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105" w:rsidRPr="0028572A" w:rsidRDefault="00B41D80">
      <w:pPr>
        <w:spacing w:line="480" w:lineRule="auto"/>
        <w:ind w:firstLineChars="0" w:firstLine="0"/>
        <w:jc w:val="center"/>
        <w:rPr>
          <w:rFonts w:asciiTheme="minorEastAsia" w:eastAsiaTheme="minorEastAsia" w:hAnsiTheme="minorEastAsia"/>
          <w:b/>
          <w:w w:val="90"/>
          <w:sz w:val="44"/>
          <w:szCs w:val="44"/>
        </w:rPr>
      </w:pPr>
      <w:r w:rsidRPr="0028572A">
        <w:rPr>
          <w:rFonts w:asciiTheme="minorEastAsia" w:eastAsiaTheme="minorEastAsia" w:hAnsiTheme="minorEastAsia" w:hint="eastAsia"/>
          <w:b/>
          <w:w w:val="90"/>
          <w:sz w:val="44"/>
          <w:szCs w:val="44"/>
        </w:rPr>
        <w:t>成渝高速公路</w:t>
      </w:r>
      <w:r w:rsidR="00C342D1" w:rsidRPr="0028572A">
        <w:rPr>
          <w:rFonts w:asciiTheme="minorEastAsia" w:eastAsiaTheme="minorEastAsia" w:hAnsiTheme="minorEastAsia" w:hint="eastAsia"/>
          <w:b/>
          <w:w w:val="90"/>
          <w:sz w:val="44"/>
          <w:szCs w:val="44"/>
        </w:rPr>
        <w:t>收费站计重及ETC车道</w:t>
      </w:r>
      <w:r w:rsidRPr="0028572A">
        <w:rPr>
          <w:rFonts w:asciiTheme="minorEastAsia" w:eastAsiaTheme="minorEastAsia" w:hAnsiTheme="minorEastAsia" w:hint="eastAsia"/>
          <w:b/>
          <w:w w:val="90"/>
          <w:sz w:val="44"/>
          <w:szCs w:val="44"/>
        </w:rPr>
        <w:t>改造工程</w:t>
      </w:r>
    </w:p>
    <w:p w:rsidR="009D0105" w:rsidRDefault="009D0105">
      <w:pPr>
        <w:spacing w:line="480" w:lineRule="auto"/>
        <w:ind w:firstLineChars="0" w:firstLine="0"/>
        <w:jc w:val="center"/>
        <w:rPr>
          <w:b/>
          <w:w w:val="90"/>
          <w:sz w:val="52"/>
          <w:szCs w:val="52"/>
        </w:rPr>
      </w:pPr>
    </w:p>
    <w:p w:rsidR="009D0105" w:rsidRDefault="009D0105">
      <w:pPr>
        <w:ind w:firstLine="480"/>
      </w:pPr>
    </w:p>
    <w:p w:rsidR="009D0105" w:rsidRDefault="009D0105">
      <w:pPr>
        <w:ind w:firstLine="480"/>
      </w:pPr>
    </w:p>
    <w:p w:rsidR="009D0105" w:rsidRDefault="009D0105">
      <w:pPr>
        <w:ind w:firstLine="480"/>
      </w:pPr>
    </w:p>
    <w:p w:rsidR="009D0105" w:rsidRDefault="00B41D80">
      <w:pPr>
        <w:spacing w:line="480" w:lineRule="auto"/>
        <w:ind w:firstLineChars="0" w:firstLine="0"/>
        <w:jc w:val="center"/>
        <w:rPr>
          <w:b/>
          <w:sz w:val="72"/>
          <w:szCs w:val="72"/>
        </w:rPr>
      </w:pPr>
      <w:r>
        <w:rPr>
          <w:rFonts w:hint="eastAsia"/>
          <w:b/>
          <w:sz w:val="72"/>
          <w:szCs w:val="72"/>
        </w:rPr>
        <w:t>招</w:t>
      </w:r>
      <w:r>
        <w:rPr>
          <w:rFonts w:hint="eastAsia"/>
          <w:b/>
          <w:sz w:val="72"/>
          <w:szCs w:val="72"/>
        </w:rPr>
        <w:t xml:space="preserve"> </w:t>
      </w:r>
      <w:r>
        <w:rPr>
          <w:rFonts w:hint="eastAsia"/>
          <w:b/>
          <w:sz w:val="72"/>
          <w:szCs w:val="72"/>
        </w:rPr>
        <w:t>标</w:t>
      </w:r>
      <w:r>
        <w:rPr>
          <w:rFonts w:hint="eastAsia"/>
          <w:b/>
          <w:sz w:val="72"/>
          <w:szCs w:val="72"/>
        </w:rPr>
        <w:t xml:space="preserve"> </w:t>
      </w:r>
      <w:r>
        <w:rPr>
          <w:rFonts w:hint="eastAsia"/>
          <w:b/>
          <w:sz w:val="72"/>
          <w:szCs w:val="72"/>
        </w:rPr>
        <w:t>文</w:t>
      </w:r>
      <w:r>
        <w:rPr>
          <w:rFonts w:hint="eastAsia"/>
          <w:b/>
          <w:sz w:val="72"/>
          <w:szCs w:val="72"/>
        </w:rPr>
        <w:t xml:space="preserve"> </w:t>
      </w:r>
      <w:r>
        <w:rPr>
          <w:rFonts w:hint="eastAsia"/>
          <w:b/>
          <w:sz w:val="72"/>
          <w:szCs w:val="72"/>
        </w:rPr>
        <w:t>件</w:t>
      </w:r>
    </w:p>
    <w:p w:rsidR="009D0105" w:rsidRDefault="009D0105">
      <w:pPr>
        <w:spacing w:line="480" w:lineRule="auto"/>
        <w:ind w:firstLineChars="0" w:firstLine="0"/>
        <w:jc w:val="center"/>
        <w:rPr>
          <w:b/>
          <w:sz w:val="72"/>
          <w:szCs w:val="72"/>
        </w:rPr>
      </w:pPr>
    </w:p>
    <w:p w:rsidR="009D0105" w:rsidRDefault="009D0105">
      <w:pPr>
        <w:spacing w:line="480" w:lineRule="auto"/>
        <w:ind w:firstLineChars="0" w:firstLine="0"/>
        <w:jc w:val="center"/>
        <w:rPr>
          <w:b/>
          <w:sz w:val="72"/>
          <w:szCs w:val="72"/>
        </w:rPr>
      </w:pPr>
    </w:p>
    <w:p w:rsidR="009D0105" w:rsidRDefault="00B41D80">
      <w:pPr>
        <w:spacing w:line="480" w:lineRule="auto"/>
        <w:ind w:firstLineChars="0" w:firstLine="0"/>
        <w:jc w:val="center"/>
        <w:rPr>
          <w:b/>
          <w:sz w:val="48"/>
          <w:szCs w:val="56"/>
        </w:rPr>
      </w:pPr>
      <w:r>
        <w:rPr>
          <w:rFonts w:hint="eastAsia"/>
          <w:b/>
          <w:sz w:val="48"/>
          <w:szCs w:val="56"/>
        </w:rPr>
        <w:t>技术规范</w:t>
      </w:r>
    </w:p>
    <w:p w:rsidR="009D0105" w:rsidRDefault="009D0105">
      <w:pPr>
        <w:spacing w:line="480" w:lineRule="auto"/>
        <w:ind w:firstLineChars="0" w:firstLine="0"/>
        <w:jc w:val="center"/>
        <w:rPr>
          <w:b/>
          <w:sz w:val="56"/>
          <w:szCs w:val="56"/>
        </w:rPr>
      </w:pPr>
    </w:p>
    <w:p w:rsidR="009D0105" w:rsidRDefault="009D0105">
      <w:pPr>
        <w:spacing w:line="480" w:lineRule="auto"/>
        <w:ind w:firstLineChars="0" w:firstLine="0"/>
        <w:jc w:val="center"/>
        <w:rPr>
          <w:b/>
          <w:sz w:val="56"/>
          <w:szCs w:val="56"/>
        </w:rPr>
      </w:pPr>
    </w:p>
    <w:p w:rsidR="009D0105" w:rsidRDefault="009D0105">
      <w:pPr>
        <w:ind w:firstLineChars="0" w:firstLine="0"/>
        <w:jc w:val="center"/>
        <w:rPr>
          <w:b/>
          <w:sz w:val="40"/>
          <w:szCs w:val="40"/>
        </w:rPr>
      </w:pPr>
    </w:p>
    <w:p w:rsidR="009D0105" w:rsidRDefault="009D0105">
      <w:pPr>
        <w:ind w:firstLineChars="0" w:firstLine="0"/>
        <w:jc w:val="center"/>
        <w:rPr>
          <w:b/>
          <w:sz w:val="40"/>
          <w:szCs w:val="40"/>
        </w:rPr>
      </w:pPr>
    </w:p>
    <w:p w:rsidR="009D0105" w:rsidRDefault="009D0105">
      <w:pPr>
        <w:spacing w:line="480" w:lineRule="auto"/>
        <w:ind w:firstLineChars="0" w:firstLine="0"/>
        <w:jc w:val="center"/>
        <w:rPr>
          <w:b/>
          <w:sz w:val="72"/>
          <w:szCs w:val="72"/>
        </w:rPr>
      </w:pPr>
    </w:p>
    <w:p w:rsidR="009D0105" w:rsidRDefault="009D0105">
      <w:pPr>
        <w:spacing w:line="480" w:lineRule="auto"/>
        <w:ind w:firstLineChars="0" w:firstLine="0"/>
        <w:jc w:val="center"/>
        <w:rPr>
          <w:b/>
          <w:sz w:val="72"/>
          <w:szCs w:val="72"/>
        </w:rPr>
      </w:pPr>
    </w:p>
    <w:p w:rsidR="009D0105" w:rsidRDefault="00B41D80">
      <w:pPr>
        <w:spacing w:line="480" w:lineRule="auto"/>
        <w:ind w:firstLineChars="0" w:firstLine="0"/>
        <w:jc w:val="center"/>
        <w:rPr>
          <w:b/>
          <w:sz w:val="32"/>
          <w:szCs w:val="32"/>
        </w:rPr>
      </w:pPr>
      <w:r>
        <w:rPr>
          <w:rFonts w:hint="eastAsia"/>
          <w:b/>
          <w:sz w:val="32"/>
          <w:szCs w:val="32"/>
        </w:rPr>
        <w:t>招标人：四川成渝高速公路股份有限公司成渝分公司</w:t>
      </w:r>
    </w:p>
    <w:p w:rsidR="009D0105" w:rsidRDefault="00B41D80">
      <w:pPr>
        <w:spacing w:line="480" w:lineRule="auto"/>
        <w:ind w:firstLineChars="0" w:firstLine="0"/>
        <w:jc w:val="center"/>
        <w:rPr>
          <w:b/>
          <w:sz w:val="32"/>
          <w:szCs w:val="32"/>
        </w:rPr>
      </w:pPr>
      <w:r>
        <w:rPr>
          <w:rFonts w:hint="eastAsia"/>
          <w:b/>
          <w:sz w:val="32"/>
          <w:szCs w:val="32"/>
        </w:rPr>
        <w:t>日期：二○</w:t>
      </w:r>
      <w:r w:rsidR="00C342D1">
        <w:rPr>
          <w:rFonts w:hint="eastAsia"/>
          <w:b/>
          <w:sz w:val="32"/>
          <w:szCs w:val="32"/>
        </w:rPr>
        <w:t>二一</w:t>
      </w:r>
      <w:r>
        <w:rPr>
          <w:rFonts w:hint="eastAsia"/>
          <w:b/>
          <w:sz w:val="32"/>
          <w:szCs w:val="32"/>
        </w:rPr>
        <w:t>年</w:t>
      </w:r>
      <w:r>
        <w:rPr>
          <w:rFonts w:hint="eastAsia"/>
          <w:b/>
          <w:sz w:val="32"/>
          <w:szCs w:val="32"/>
        </w:rPr>
        <w:t xml:space="preserve"> </w:t>
      </w:r>
      <w:r w:rsidR="00C342D1">
        <w:rPr>
          <w:rFonts w:hint="eastAsia"/>
          <w:b/>
          <w:sz w:val="32"/>
          <w:szCs w:val="32"/>
        </w:rPr>
        <w:t>七</w:t>
      </w:r>
      <w:r>
        <w:rPr>
          <w:rFonts w:hint="eastAsia"/>
          <w:b/>
          <w:sz w:val="32"/>
          <w:szCs w:val="32"/>
        </w:rPr>
        <w:t xml:space="preserve"> </w:t>
      </w:r>
      <w:r>
        <w:rPr>
          <w:rFonts w:hint="eastAsia"/>
          <w:b/>
          <w:sz w:val="32"/>
          <w:szCs w:val="32"/>
        </w:rPr>
        <w:t>月</w:t>
      </w:r>
    </w:p>
    <w:p w:rsidR="009D0105" w:rsidRDefault="009D0105">
      <w:pPr>
        <w:ind w:firstLine="480"/>
      </w:pPr>
    </w:p>
    <w:p w:rsidR="009D0105" w:rsidRDefault="009D0105">
      <w:pPr>
        <w:ind w:firstLine="480"/>
        <w:sectPr w:rsidR="009D0105">
          <w:headerReference w:type="even" r:id="rId9"/>
          <w:headerReference w:type="default" r:id="rId10"/>
          <w:footerReference w:type="even" r:id="rId11"/>
          <w:footerReference w:type="default" r:id="rId12"/>
          <w:headerReference w:type="first" r:id="rId13"/>
          <w:footerReference w:type="first" r:id="rId14"/>
          <w:pgSz w:w="11906" w:h="16838"/>
          <w:pgMar w:top="1440" w:right="1134" w:bottom="1440" w:left="1803" w:header="851" w:footer="992" w:gutter="0"/>
          <w:cols w:space="425"/>
          <w:docGrid w:type="lines" w:linePitch="312"/>
        </w:sectPr>
      </w:pPr>
    </w:p>
    <w:p w:rsidR="009D0105" w:rsidRDefault="00B41D80">
      <w:pPr>
        <w:ind w:firstLineChars="0" w:firstLine="0"/>
        <w:jc w:val="center"/>
        <w:rPr>
          <w:b/>
          <w:sz w:val="32"/>
          <w:szCs w:val="32"/>
        </w:rPr>
      </w:pPr>
      <w:r>
        <w:rPr>
          <w:rFonts w:hint="eastAsia"/>
          <w:b/>
          <w:sz w:val="32"/>
          <w:szCs w:val="32"/>
        </w:rPr>
        <w:lastRenderedPageBreak/>
        <w:t>目</w:t>
      </w:r>
      <w:r>
        <w:rPr>
          <w:rFonts w:hint="eastAsia"/>
          <w:b/>
          <w:sz w:val="32"/>
          <w:szCs w:val="32"/>
        </w:rPr>
        <w:t xml:space="preserve"> </w:t>
      </w:r>
      <w:r>
        <w:rPr>
          <w:rFonts w:hint="eastAsia"/>
          <w:b/>
          <w:sz w:val="32"/>
          <w:szCs w:val="32"/>
        </w:rPr>
        <w:t>录</w:t>
      </w:r>
    </w:p>
    <w:p w:rsidR="009D0105" w:rsidRDefault="00AA6AFB">
      <w:pPr>
        <w:pStyle w:val="10"/>
        <w:tabs>
          <w:tab w:val="left" w:pos="4784"/>
        </w:tabs>
        <w:ind w:firstLine="402"/>
        <w:jc w:val="left"/>
        <w:rPr>
          <w:rFonts w:eastAsiaTheme="minorEastAsia"/>
          <w:b w:val="0"/>
          <w:bCs w:val="0"/>
          <w:caps w:val="0"/>
          <w:sz w:val="21"/>
          <w:szCs w:val="22"/>
        </w:rPr>
      </w:pPr>
      <w:r w:rsidRPr="00AA6AFB">
        <w:rPr>
          <w:rFonts w:ascii="宋体" w:hAnsi="Calibri" w:cs="宋体"/>
          <w:kern w:val="0"/>
          <w:szCs w:val="24"/>
        </w:rPr>
        <w:fldChar w:fldCharType="begin"/>
      </w:r>
      <w:r w:rsidR="00B41D80">
        <w:rPr>
          <w:rFonts w:ascii="宋体" w:hAnsi="Calibri" w:cs="宋体"/>
          <w:kern w:val="0"/>
          <w:szCs w:val="24"/>
        </w:rPr>
        <w:instrText xml:space="preserve"> TOC \o "1-2" \h \z \u </w:instrText>
      </w:r>
      <w:r w:rsidRPr="00AA6AFB">
        <w:rPr>
          <w:rFonts w:ascii="宋体" w:hAnsi="Calibri" w:cs="宋体"/>
          <w:kern w:val="0"/>
          <w:szCs w:val="24"/>
        </w:rPr>
        <w:fldChar w:fldCharType="separate"/>
      </w:r>
      <w:hyperlink w:anchor="_Toc23954798" w:history="1">
        <w:r w:rsidR="00B41D80">
          <w:rPr>
            <w:rStyle w:val="af7"/>
            <w:rFonts w:hint="eastAsia"/>
          </w:rPr>
          <w:t>第</w:t>
        </w:r>
        <w:r w:rsidR="00B41D80">
          <w:rPr>
            <w:rStyle w:val="af7"/>
            <w:rFonts w:hint="eastAsia"/>
          </w:rPr>
          <w:t>100</w:t>
        </w:r>
        <w:r w:rsidR="00B41D80">
          <w:rPr>
            <w:rStyle w:val="af7"/>
            <w:rFonts w:hint="eastAsia"/>
          </w:rPr>
          <w:t>章</w:t>
        </w:r>
        <w:r w:rsidR="00B41D80">
          <w:rPr>
            <w:rStyle w:val="af7"/>
            <w:rFonts w:hint="eastAsia"/>
          </w:rPr>
          <w:t>.</w:t>
        </w:r>
        <w:r w:rsidR="00B41D80">
          <w:rPr>
            <w:rFonts w:eastAsiaTheme="minorEastAsia"/>
            <w:b w:val="0"/>
            <w:bCs w:val="0"/>
            <w:caps w:val="0"/>
            <w:sz w:val="21"/>
            <w:szCs w:val="22"/>
          </w:rPr>
          <w:tab/>
        </w:r>
        <w:r w:rsidR="00B41D80">
          <w:rPr>
            <w:rStyle w:val="af7"/>
            <w:rFonts w:hint="eastAsia"/>
          </w:rPr>
          <w:t>总则</w:t>
        </w:r>
        <w:r w:rsidR="00B41D80">
          <w:rPr>
            <w:rStyle w:val="af7"/>
          </w:rPr>
          <w:tab/>
        </w:r>
        <w:r w:rsidR="00B41D80">
          <w:rPr>
            <w:rStyle w:val="af7"/>
          </w:rPr>
          <w:tab/>
        </w:r>
        <w:r>
          <w:fldChar w:fldCharType="begin"/>
        </w:r>
        <w:r w:rsidR="00B41D80">
          <w:instrText xml:space="preserve"> PAGEREF _Toc23954798 \h </w:instrText>
        </w:r>
        <w:r>
          <w:fldChar w:fldCharType="separate"/>
        </w:r>
        <w:r w:rsidR="00B41D80">
          <w:t>1</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799" w:history="1">
        <w:r w:rsidR="00B41D80">
          <w:rPr>
            <w:rStyle w:val="af7"/>
            <w:rFonts w:hint="eastAsia"/>
          </w:rPr>
          <w:t>第</w:t>
        </w:r>
        <w:r w:rsidR="00B41D80">
          <w:rPr>
            <w:rStyle w:val="af7"/>
            <w:rFonts w:hint="eastAsia"/>
          </w:rPr>
          <w:t>101</w:t>
        </w:r>
        <w:r w:rsidR="00B41D80">
          <w:rPr>
            <w:rStyle w:val="af7"/>
            <w:rFonts w:hint="eastAsia"/>
          </w:rPr>
          <w:t>节</w:t>
        </w:r>
        <w:r w:rsidR="00B41D80">
          <w:rPr>
            <w:rFonts w:eastAsiaTheme="minorEastAsia"/>
            <w:smallCaps w:val="0"/>
            <w:sz w:val="21"/>
            <w:szCs w:val="22"/>
          </w:rPr>
          <w:tab/>
        </w:r>
        <w:r w:rsidR="00B41D80">
          <w:rPr>
            <w:rStyle w:val="af7"/>
            <w:rFonts w:hint="eastAsia"/>
          </w:rPr>
          <w:t>通则</w:t>
        </w:r>
        <w:r w:rsidR="00B41D80">
          <w:tab/>
        </w:r>
        <w:r>
          <w:fldChar w:fldCharType="begin"/>
        </w:r>
        <w:r w:rsidR="00B41D80">
          <w:instrText xml:space="preserve"> PAGEREF _Toc23954799 \h </w:instrText>
        </w:r>
        <w:r>
          <w:fldChar w:fldCharType="separate"/>
        </w:r>
        <w:r w:rsidR="00B41D80">
          <w:t>2</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00" w:history="1">
        <w:r w:rsidR="00B41D80">
          <w:rPr>
            <w:rStyle w:val="af7"/>
            <w:rFonts w:hint="eastAsia"/>
          </w:rPr>
          <w:t>第</w:t>
        </w:r>
        <w:r w:rsidR="00B41D80">
          <w:rPr>
            <w:rStyle w:val="af7"/>
            <w:rFonts w:hint="eastAsia"/>
          </w:rPr>
          <w:t>102</w:t>
        </w:r>
        <w:r w:rsidR="00B41D80">
          <w:rPr>
            <w:rStyle w:val="af7"/>
            <w:rFonts w:hint="eastAsia"/>
          </w:rPr>
          <w:t>节</w:t>
        </w:r>
        <w:r w:rsidR="00B41D80">
          <w:rPr>
            <w:rFonts w:eastAsiaTheme="minorEastAsia"/>
            <w:smallCaps w:val="0"/>
            <w:sz w:val="21"/>
            <w:szCs w:val="22"/>
          </w:rPr>
          <w:tab/>
        </w:r>
        <w:r w:rsidR="00B41D80">
          <w:rPr>
            <w:rStyle w:val="af7"/>
            <w:rFonts w:hint="eastAsia"/>
          </w:rPr>
          <w:t>工程管理</w:t>
        </w:r>
        <w:r w:rsidR="00B41D80">
          <w:tab/>
        </w:r>
        <w:r>
          <w:fldChar w:fldCharType="begin"/>
        </w:r>
        <w:r w:rsidR="00B41D80">
          <w:instrText xml:space="preserve"> PAGEREF _Toc23954800 \h </w:instrText>
        </w:r>
        <w:r>
          <w:fldChar w:fldCharType="separate"/>
        </w:r>
        <w:r w:rsidR="00B41D80">
          <w:t>12</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01" w:history="1">
        <w:r w:rsidR="00B41D80">
          <w:rPr>
            <w:rStyle w:val="af7"/>
            <w:rFonts w:hint="eastAsia"/>
          </w:rPr>
          <w:t>第</w:t>
        </w:r>
        <w:r w:rsidR="00B41D80">
          <w:rPr>
            <w:rStyle w:val="af7"/>
            <w:rFonts w:hint="eastAsia"/>
          </w:rPr>
          <w:t>103</w:t>
        </w:r>
        <w:r w:rsidR="00B41D80">
          <w:rPr>
            <w:rStyle w:val="af7"/>
            <w:rFonts w:hint="eastAsia"/>
          </w:rPr>
          <w:t>节</w:t>
        </w:r>
        <w:r w:rsidR="00B41D80">
          <w:rPr>
            <w:rFonts w:eastAsiaTheme="minorEastAsia"/>
            <w:smallCaps w:val="0"/>
            <w:sz w:val="21"/>
            <w:szCs w:val="22"/>
          </w:rPr>
          <w:tab/>
        </w:r>
        <w:r w:rsidR="00B41D80">
          <w:rPr>
            <w:rStyle w:val="af7"/>
            <w:rFonts w:hint="eastAsia"/>
          </w:rPr>
          <w:t>临时工程与设施</w:t>
        </w:r>
        <w:r w:rsidR="00B41D80">
          <w:tab/>
        </w:r>
        <w:r>
          <w:fldChar w:fldCharType="begin"/>
        </w:r>
        <w:r w:rsidR="00B41D80">
          <w:instrText xml:space="preserve"> PAGEREF _Toc23954801 \h </w:instrText>
        </w:r>
        <w:r>
          <w:fldChar w:fldCharType="separate"/>
        </w:r>
        <w:r w:rsidR="00B41D80">
          <w:t>26</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02" w:history="1">
        <w:r w:rsidR="00B41D80">
          <w:rPr>
            <w:rStyle w:val="af7"/>
            <w:rFonts w:hint="eastAsia"/>
          </w:rPr>
          <w:t>第</w:t>
        </w:r>
        <w:r w:rsidR="00B41D80">
          <w:rPr>
            <w:rStyle w:val="af7"/>
            <w:rFonts w:hint="eastAsia"/>
          </w:rPr>
          <w:t>104</w:t>
        </w:r>
        <w:r w:rsidR="00B41D80">
          <w:rPr>
            <w:rStyle w:val="af7"/>
            <w:rFonts w:hint="eastAsia"/>
          </w:rPr>
          <w:t>节</w:t>
        </w:r>
        <w:r w:rsidR="00B41D80">
          <w:rPr>
            <w:rFonts w:eastAsiaTheme="minorEastAsia"/>
            <w:smallCaps w:val="0"/>
            <w:sz w:val="21"/>
            <w:szCs w:val="22"/>
          </w:rPr>
          <w:tab/>
        </w:r>
        <w:r w:rsidR="00B41D80">
          <w:rPr>
            <w:rStyle w:val="af7"/>
            <w:rFonts w:hint="eastAsia"/>
          </w:rPr>
          <w:t>承包人驻地建设</w:t>
        </w:r>
        <w:r w:rsidR="00B41D80">
          <w:tab/>
        </w:r>
        <w:r>
          <w:fldChar w:fldCharType="begin"/>
        </w:r>
        <w:r w:rsidR="00B41D80">
          <w:instrText xml:space="preserve"> PAGEREF _Toc23954802 \h </w:instrText>
        </w:r>
        <w:r>
          <w:fldChar w:fldCharType="separate"/>
        </w:r>
        <w:r w:rsidR="00B41D80">
          <w:t>28</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03" w:history="1">
        <w:r w:rsidR="00B41D80">
          <w:rPr>
            <w:rStyle w:val="af7"/>
            <w:rFonts w:hint="eastAsia"/>
          </w:rPr>
          <w:t>第</w:t>
        </w:r>
        <w:r w:rsidR="00B41D80">
          <w:rPr>
            <w:rStyle w:val="af7"/>
            <w:rFonts w:hint="eastAsia"/>
          </w:rPr>
          <w:t>105</w:t>
        </w:r>
        <w:r w:rsidR="00B41D80">
          <w:rPr>
            <w:rStyle w:val="af7"/>
            <w:rFonts w:hint="eastAsia"/>
          </w:rPr>
          <w:t>节</w:t>
        </w:r>
        <w:r w:rsidR="00B41D80">
          <w:rPr>
            <w:rFonts w:eastAsiaTheme="minorEastAsia"/>
            <w:smallCaps w:val="0"/>
            <w:sz w:val="21"/>
            <w:szCs w:val="22"/>
          </w:rPr>
          <w:tab/>
        </w:r>
        <w:r w:rsidR="00B41D80">
          <w:rPr>
            <w:rStyle w:val="af7"/>
            <w:rFonts w:hint="eastAsia"/>
          </w:rPr>
          <w:t>工程界面</w:t>
        </w:r>
        <w:r w:rsidR="00B41D80">
          <w:tab/>
        </w:r>
        <w:r>
          <w:fldChar w:fldCharType="begin"/>
        </w:r>
        <w:r w:rsidR="00B41D80">
          <w:instrText xml:space="preserve"> PAGEREF _Toc23954803 \h </w:instrText>
        </w:r>
        <w:r>
          <w:fldChar w:fldCharType="separate"/>
        </w:r>
        <w:r w:rsidR="00B41D80">
          <w:t>30</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04" w:history="1">
        <w:r w:rsidR="00B41D80">
          <w:rPr>
            <w:rStyle w:val="af7"/>
            <w:rFonts w:hint="eastAsia"/>
          </w:rPr>
          <w:t>第</w:t>
        </w:r>
        <w:r w:rsidR="00B41D80">
          <w:rPr>
            <w:rStyle w:val="af7"/>
            <w:rFonts w:hint="eastAsia"/>
          </w:rPr>
          <w:t>106</w:t>
        </w:r>
        <w:r w:rsidR="00B41D80">
          <w:rPr>
            <w:rStyle w:val="af7"/>
            <w:rFonts w:hint="eastAsia"/>
          </w:rPr>
          <w:t>节</w:t>
        </w:r>
        <w:r w:rsidR="00B41D80">
          <w:rPr>
            <w:rFonts w:eastAsiaTheme="minorEastAsia"/>
            <w:smallCaps w:val="0"/>
            <w:sz w:val="21"/>
            <w:szCs w:val="22"/>
          </w:rPr>
          <w:tab/>
        </w:r>
        <w:r w:rsidR="00B41D80">
          <w:rPr>
            <w:rStyle w:val="af7"/>
            <w:rFonts w:hint="eastAsia"/>
          </w:rPr>
          <w:t>测试与检验</w:t>
        </w:r>
        <w:r w:rsidR="00B41D80">
          <w:tab/>
        </w:r>
        <w:r>
          <w:fldChar w:fldCharType="begin"/>
        </w:r>
        <w:r w:rsidR="00B41D80">
          <w:instrText xml:space="preserve"> PAGEREF _Toc23954804 \h </w:instrText>
        </w:r>
        <w:r>
          <w:fldChar w:fldCharType="separate"/>
        </w:r>
        <w:r w:rsidR="00B41D80">
          <w:t>31</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05" w:history="1">
        <w:r w:rsidR="00B41D80">
          <w:rPr>
            <w:rStyle w:val="af7"/>
            <w:rFonts w:hint="eastAsia"/>
          </w:rPr>
          <w:t>第</w:t>
        </w:r>
        <w:r w:rsidR="00B41D80">
          <w:rPr>
            <w:rStyle w:val="af7"/>
            <w:rFonts w:hint="eastAsia"/>
          </w:rPr>
          <w:t>107</w:t>
        </w:r>
        <w:r w:rsidR="00B41D80">
          <w:rPr>
            <w:rStyle w:val="af7"/>
            <w:rFonts w:hint="eastAsia"/>
          </w:rPr>
          <w:t>节</w:t>
        </w:r>
        <w:r w:rsidR="00B41D80">
          <w:rPr>
            <w:rFonts w:eastAsiaTheme="minorEastAsia"/>
            <w:smallCaps w:val="0"/>
            <w:sz w:val="21"/>
            <w:szCs w:val="22"/>
          </w:rPr>
          <w:tab/>
        </w:r>
        <w:r w:rsidR="00B41D80">
          <w:rPr>
            <w:rStyle w:val="af7"/>
            <w:rFonts w:hint="eastAsia"/>
          </w:rPr>
          <w:t>试运行与验收</w:t>
        </w:r>
        <w:r w:rsidR="00B41D80">
          <w:tab/>
        </w:r>
        <w:r>
          <w:fldChar w:fldCharType="begin"/>
        </w:r>
        <w:r w:rsidR="00B41D80">
          <w:instrText xml:space="preserve"> PAGEREF _Toc23954805 \h </w:instrText>
        </w:r>
        <w:r>
          <w:fldChar w:fldCharType="separate"/>
        </w:r>
        <w:r w:rsidR="00B41D80">
          <w:t>34</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06" w:history="1">
        <w:r w:rsidR="00B41D80">
          <w:rPr>
            <w:rStyle w:val="af7"/>
            <w:rFonts w:hint="eastAsia"/>
          </w:rPr>
          <w:t>第</w:t>
        </w:r>
        <w:r w:rsidR="00B41D80">
          <w:rPr>
            <w:rStyle w:val="af7"/>
            <w:rFonts w:hint="eastAsia"/>
          </w:rPr>
          <w:t>108</w:t>
        </w:r>
        <w:r w:rsidR="00B41D80">
          <w:rPr>
            <w:rStyle w:val="af7"/>
            <w:rFonts w:hint="eastAsia"/>
          </w:rPr>
          <w:t>节</w:t>
        </w:r>
        <w:r w:rsidR="00B41D80">
          <w:rPr>
            <w:rFonts w:eastAsiaTheme="minorEastAsia"/>
            <w:smallCaps w:val="0"/>
            <w:sz w:val="21"/>
            <w:szCs w:val="22"/>
          </w:rPr>
          <w:tab/>
        </w:r>
        <w:r w:rsidR="00B41D80">
          <w:rPr>
            <w:rStyle w:val="af7"/>
            <w:rFonts w:hint="eastAsia"/>
          </w:rPr>
          <w:t>技术培训</w:t>
        </w:r>
        <w:r w:rsidR="00B41D80">
          <w:tab/>
        </w:r>
        <w:r>
          <w:fldChar w:fldCharType="begin"/>
        </w:r>
        <w:r w:rsidR="00B41D80">
          <w:instrText xml:space="preserve"> PAGEREF _Toc23954806 \h </w:instrText>
        </w:r>
        <w:r>
          <w:fldChar w:fldCharType="separate"/>
        </w:r>
        <w:r w:rsidR="00B41D80">
          <w:t>36</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07" w:history="1">
        <w:r w:rsidR="00B41D80">
          <w:rPr>
            <w:rStyle w:val="af7"/>
            <w:rFonts w:hint="eastAsia"/>
          </w:rPr>
          <w:t>第</w:t>
        </w:r>
        <w:r w:rsidR="00B41D80">
          <w:rPr>
            <w:rStyle w:val="af7"/>
            <w:rFonts w:hint="eastAsia"/>
          </w:rPr>
          <w:t>109</w:t>
        </w:r>
        <w:r w:rsidR="00B41D80">
          <w:rPr>
            <w:rStyle w:val="af7"/>
            <w:rFonts w:hint="eastAsia"/>
          </w:rPr>
          <w:t>节</w:t>
        </w:r>
        <w:r w:rsidR="00B41D80">
          <w:rPr>
            <w:rFonts w:eastAsiaTheme="minorEastAsia"/>
            <w:smallCaps w:val="0"/>
            <w:sz w:val="21"/>
            <w:szCs w:val="22"/>
          </w:rPr>
          <w:tab/>
        </w:r>
        <w:r w:rsidR="00B41D80">
          <w:rPr>
            <w:rStyle w:val="af7"/>
            <w:rFonts w:hint="eastAsia"/>
          </w:rPr>
          <w:t>备件、专用工具和测试设备</w:t>
        </w:r>
        <w:r w:rsidR="00B41D80">
          <w:tab/>
        </w:r>
        <w:r>
          <w:fldChar w:fldCharType="begin"/>
        </w:r>
        <w:r w:rsidR="00B41D80">
          <w:instrText xml:space="preserve"> PAGEREF _Toc23954807 \h </w:instrText>
        </w:r>
        <w:r>
          <w:fldChar w:fldCharType="separate"/>
        </w:r>
        <w:r w:rsidR="00B41D80">
          <w:t>40</w:t>
        </w:r>
        <w:r>
          <w:fldChar w:fldCharType="end"/>
        </w:r>
      </w:hyperlink>
    </w:p>
    <w:p w:rsidR="009D0105" w:rsidRDefault="00AA6AFB">
      <w:pPr>
        <w:pStyle w:val="20"/>
        <w:tabs>
          <w:tab w:val="left" w:pos="1920"/>
          <w:tab w:val="right" w:leader="dot" w:pos="8959"/>
        </w:tabs>
        <w:ind w:firstLine="400"/>
        <w:rPr>
          <w:rFonts w:eastAsiaTheme="minorEastAsia"/>
          <w:smallCaps w:val="0"/>
          <w:sz w:val="21"/>
          <w:szCs w:val="22"/>
        </w:rPr>
      </w:pPr>
      <w:hyperlink w:anchor="_Toc23954808" w:history="1">
        <w:r w:rsidR="00B41D80">
          <w:rPr>
            <w:rStyle w:val="af7"/>
            <w:rFonts w:hint="eastAsia"/>
          </w:rPr>
          <w:t>第</w:t>
        </w:r>
        <w:r w:rsidR="00B41D80">
          <w:rPr>
            <w:rStyle w:val="af7"/>
            <w:rFonts w:hint="eastAsia"/>
          </w:rPr>
          <w:t>1010</w:t>
        </w:r>
        <w:r w:rsidR="00B41D80">
          <w:rPr>
            <w:rStyle w:val="af7"/>
            <w:rFonts w:hint="eastAsia"/>
          </w:rPr>
          <w:t>节</w:t>
        </w:r>
        <w:r w:rsidR="00B41D80">
          <w:rPr>
            <w:rFonts w:eastAsiaTheme="minorEastAsia"/>
            <w:smallCaps w:val="0"/>
            <w:sz w:val="21"/>
            <w:szCs w:val="22"/>
          </w:rPr>
          <w:tab/>
        </w:r>
        <w:r w:rsidR="00B41D80">
          <w:rPr>
            <w:rStyle w:val="af7"/>
            <w:rFonts w:hint="eastAsia"/>
          </w:rPr>
          <w:t>第三方咨询</w:t>
        </w:r>
        <w:r w:rsidR="00B41D80">
          <w:tab/>
        </w:r>
        <w:r>
          <w:fldChar w:fldCharType="begin"/>
        </w:r>
        <w:r w:rsidR="00B41D80">
          <w:instrText xml:space="preserve"> PAGEREF _Toc23954808 \h </w:instrText>
        </w:r>
        <w:r>
          <w:fldChar w:fldCharType="separate"/>
        </w:r>
        <w:r w:rsidR="00B41D80">
          <w:t>42</w:t>
        </w:r>
        <w:r>
          <w:fldChar w:fldCharType="end"/>
        </w:r>
      </w:hyperlink>
    </w:p>
    <w:p w:rsidR="009D0105" w:rsidRDefault="00AA6AFB">
      <w:pPr>
        <w:pStyle w:val="20"/>
        <w:tabs>
          <w:tab w:val="left" w:pos="1920"/>
          <w:tab w:val="right" w:leader="dot" w:pos="8959"/>
        </w:tabs>
        <w:ind w:firstLine="400"/>
        <w:rPr>
          <w:rFonts w:eastAsiaTheme="minorEastAsia"/>
          <w:smallCaps w:val="0"/>
          <w:sz w:val="21"/>
          <w:szCs w:val="22"/>
        </w:rPr>
      </w:pPr>
      <w:hyperlink w:anchor="_Toc23954809" w:history="1">
        <w:r w:rsidR="00B41D80">
          <w:rPr>
            <w:rStyle w:val="af7"/>
            <w:rFonts w:hint="eastAsia"/>
          </w:rPr>
          <w:t>第</w:t>
        </w:r>
        <w:r w:rsidR="00B41D80">
          <w:rPr>
            <w:rStyle w:val="af7"/>
            <w:rFonts w:hint="eastAsia"/>
          </w:rPr>
          <w:t>1011</w:t>
        </w:r>
        <w:r w:rsidR="00B41D80">
          <w:rPr>
            <w:rStyle w:val="af7"/>
            <w:rFonts w:hint="eastAsia"/>
          </w:rPr>
          <w:t>节</w:t>
        </w:r>
        <w:r w:rsidR="00B41D80">
          <w:rPr>
            <w:rFonts w:eastAsiaTheme="minorEastAsia"/>
            <w:smallCaps w:val="0"/>
            <w:sz w:val="21"/>
            <w:szCs w:val="22"/>
          </w:rPr>
          <w:tab/>
        </w:r>
        <w:r w:rsidR="00B41D80">
          <w:rPr>
            <w:rStyle w:val="af7"/>
            <w:rFonts w:hint="eastAsia"/>
          </w:rPr>
          <w:t>通用设备要求及施工工艺要求</w:t>
        </w:r>
        <w:r w:rsidR="00B41D80">
          <w:tab/>
        </w:r>
        <w:r>
          <w:fldChar w:fldCharType="begin"/>
        </w:r>
        <w:r w:rsidR="00B41D80">
          <w:instrText xml:space="preserve"> PAGEREF _Toc23954809 \h </w:instrText>
        </w:r>
        <w:r>
          <w:fldChar w:fldCharType="separate"/>
        </w:r>
        <w:r w:rsidR="00B41D80">
          <w:t>42</w:t>
        </w:r>
        <w:r>
          <w:fldChar w:fldCharType="end"/>
        </w:r>
      </w:hyperlink>
    </w:p>
    <w:p w:rsidR="009D0105" w:rsidRDefault="00AA6AFB">
      <w:pPr>
        <w:pStyle w:val="10"/>
        <w:ind w:firstLine="402"/>
        <w:rPr>
          <w:rFonts w:eastAsiaTheme="minorEastAsia"/>
          <w:b w:val="0"/>
          <w:bCs w:val="0"/>
          <w:caps w:val="0"/>
          <w:sz w:val="21"/>
          <w:szCs w:val="22"/>
        </w:rPr>
      </w:pPr>
      <w:hyperlink w:anchor="_Toc23954810" w:history="1">
        <w:r w:rsidR="00B41D80">
          <w:rPr>
            <w:rStyle w:val="af7"/>
            <w:rFonts w:hint="eastAsia"/>
          </w:rPr>
          <w:t>第</w:t>
        </w:r>
        <w:r w:rsidR="00B41D80">
          <w:rPr>
            <w:rStyle w:val="af7"/>
            <w:rFonts w:hint="eastAsia"/>
          </w:rPr>
          <w:t>200</w:t>
        </w:r>
        <w:r w:rsidR="00B41D80">
          <w:rPr>
            <w:rStyle w:val="af7"/>
            <w:rFonts w:hint="eastAsia"/>
          </w:rPr>
          <w:t>章</w:t>
        </w:r>
        <w:r w:rsidR="00B41D80">
          <w:rPr>
            <w:rStyle w:val="af7"/>
            <w:rFonts w:hint="eastAsia"/>
          </w:rPr>
          <w:t>.</w:t>
        </w:r>
        <w:r w:rsidR="00B41D80">
          <w:rPr>
            <w:rFonts w:eastAsiaTheme="minorEastAsia"/>
            <w:b w:val="0"/>
            <w:bCs w:val="0"/>
            <w:caps w:val="0"/>
            <w:sz w:val="21"/>
            <w:szCs w:val="22"/>
          </w:rPr>
          <w:tab/>
        </w:r>
        <w:r w:rsidR="00B41D80">
          <w:rPr>
            <w:rStyle w:val="af7"/>
            <w:rFonts w:hint="eastAsia"/>
          </w:rPr>
          <w:t>称重检测系统</w:t>
        </w:r>
        <w:r w:rsidR="00B41D80">
          <w:tab/>
        </w:r>
        <w:r>
          <w:fldChar w:fldCharType="begin"/>
        </w:r>
        <w:r w:rsidR="00B41D80">
          <w:instrText xml:space="preserve"> PAGEREF _Toc23954810 \h </w:instrText>
        </w:r>
        <w:r>
          <w:fldChar w:fldCharType="separate"/>
        </w:r>
        <w:r w:rsidR="00B41D80">
          <w:t>70</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11" w:history="1">
        <w:r w:rsidR="00B41D80">
          <w:rPr>
            <w:rStyle w:val="af7"/>
            <w:rFonts w:hint="eastAsia"/>
          </w:rPr>
          <w:t>第</w:t>
        </w:r>
        <w:r w:rsidR="00B41D80">
          <w:rPr>
            <w:rStyle w:val="af7"/>
            <w:rFonts w:hint="eastAsia"/>
          </w:rPr>
          <w:t>201</w:t>
        </w:r>
        <w:r w:rsidR="00B41D80">
          <w:rPr>
            <w:rStyle w:val="af7"/>
            <w:rFonts w:hint="eastAsia"/>
          </w:rPr>
          <w:t>节</w:t>
        </w:r>
        <w:r w:rsidR="00B41D80">
          <w:rPr>
            <w:rFonts w:eastAsiaTheme="minorEastAsia"/>
            <w:smallCaps w:val="0"/>
            <w:sz w:val="21"/>
            <w:szCs w:val="22"/>
          </w:rPr>
          <w:tab/>
        </w:r>
        <w:r w:rsidR="00B41D80">
          <w:rPr>
            <w:rStyle w:val="af7"/>
            <w:rFonts w:hint="eastAsia"/>
          </w:rPr>
          <w:t>概述</w:t>
        </w:r>
        <w:r w:rsidR="00B41D80">
          <w:tab/>
        </w:r>
        <w:r>
          <w:fldChar w:fldCharType="begin"/>
        </w:r>
        <w:r w:rsidR="00B41D80">
          <w:instrText xml:space="preserve"> PAGEREF _Toc23954811 \h </w:instrText>
        </w:r>
        <w:r>
          <w:fldChar w:fldCharType="separate"/>
        </w:r>
        <w:r w:rsidR="00B41D80">
          <w:t>71</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12" w:history="1">
        <w:r w:rsidR="00B41D80">
          <w:rPr>
            <w:rStyle w:val="af7"/>
            <w:rFonts w:hint="eastAsia"/>
          </w:rPr>
          <w:t>第</w:t>
        </w:r>
        <w:r w:rsidR="00B41D80">
          <w:rPr>
            <w:rStyle w:val="af7"/>
            <w:rFonts w:hint="eastAsia"/>
          </w:rPr>
          <w:t>202</w:t>
        </w:r>
        <w:r w:rsidR="00B41D80">
          <w:rPr>
            <w:rStyle w:val="af7"/>
            <w:rFonts w:hint="eastAsia"/>
          </w:rPr>
          <w:t>节</w:t>
        </w:r>
        <w:r w:rsidR="00B41D80">
          <w:rPr>
            <w:rFonts w:eastAsiaTheme="minorEastAsia"/>
            <w:smallCaps w:val="0"/>
            <w:sz w:val="21"/>
            <w:szCs w:val="22"/>
          </w:rPr>
          <w:tab/>
        </w:r>
        <w:r w:rsidR="00B41D80">
          <w:rPr>
            <w:rStyle w:val="af7"/>
            <w:rFonts w:hint="eastAsia"/>
          </w:rPr>
          <w:t>称重检测系统</w:t>
        </w:r>
        <w:r w:rsidR="00B41D80">
          <w:tab/>
        </w:r>
        <w:r>
          <w:fldChar w:fldCharType="begin"/>
        </w:r>
        <w:r w:rsidR="00B41D80">
          <w:instrText xml:space="preserve"> PAGEREF _Toc23954812 \h </w:instrText>
        </w:r>
        <w:r>
          <w:fldChar w:fldCharType="separate"/>
        </w:r>
        <w:r w:rsidR="00B41D80">
          <w:t>77</w:t>
        </w:r>
        <w:r>
          <w:fldChar w:fldCharType="end"/>
        </w:r>
      </w:hyperlink>
    </w:p>
    <w:p w:rsidR="009D0105" w:rsidRDefault="00AA6AFB">
      <w:pPr>
        <w:pStyle w:val="20"/>
        <w:tabs>
          <w:tab w:val="left" w:pos="1680"/>
          <w:tab w:val="right" w:leader="dot" w:pos="8959"/>
        </w:tabs>
        <w:ind w:firstLine="400"/>
        <w:rPr>
          <w:rFonts w:eastAsiaTheme="minorEastAsia"/>
          <w:smallCaps w:val="0"/>
          <w:sz w:val="21"/>
          <w:szCs w:val="22"/>
        </w:rPr>
      </w:pPr>
      <w:hyperlink w:anchor="_Toc23954813" w:history="1">
        <w:r w:rsidR="00B41D80">
          <w:rPr>
            <w:rStyle w:val="af7"/>
            <w:rFonts w:hint="eastAsia"/>
          </w:rPr>
          <w:t>第</w:t>
        </w:r>
        <w:r w:rsidR="00B41D80">
          <w:rPr>
            <w:rStyle w:val="af7"/>
            <w:rFonts w:hint="eastAsia"/>
          </w:rPr>
          <w:t>203</w:t>
        </w:r>
        <w:r w:rsidR="00B41D80">
          <w:rPr>
            <w:rStyle w:val="af7"/>
            <w:rFonts w:hint="eastAsia"/>
          </w:rPr>
          <w:t>节</w:t>
        </w:r>
        <w:r w:rsidR="00B41D80">
          <w:rPr>
            <w:rFonts w:eastAsiaTheme="minorEastAsia"/>
            <w:smallCaps w:val="0"/>
            <w:sz w:val="21"/>
            <w:szCs w:val="22"/>
          </w:rPr>
          <w:tab/>
        </w:r>
        <w:r w:rsidR="00B41D80">
          <w:rPr>
            <w:rStyle w:val="af7"/>
            <w:rFonts w:hint="eastAsia"/>
          </w:rPr>
          <w:t>计量与支付</w:t>
        </w:r>
        <w:r w:rsidR="00B41D80">
          <w:tab/>
        </w:r>
        <w:r>
          <w:fldChar w:fldCharType="begin"/>
        </w:r>
        <w:r w:rsidR="00B41D80">
          <w:instrText xml:space="preserve"> PAGEREF _Toc23954813 \h </w:instrText>
        </w:r>
        <w:r>
          <w:fldChar w:fldCharType="separate"/>
        </w:r>
        <w:r w:rsidR="00B41D80">
          <w:t>88</w:t>
        </w:r>
        <w:r>
          <w:fldChar w:fldCharType="end"/>
        </w:r>
      </w:hyperlink>
    </w:p>
    <w:p w:rsidR="009D0105" w:rsidRDefault="00AA6AFB">
      <w:pPr>
        <w:spacing w:line="360" w:lineRule="exact"/>
        <w:ind w:leftChars="200" w:left="480" w:firstLineChars="0" w:firstLine="0"/>
      </w:pPr>
      <w:r>
        <w:rPr>
          <w:rFonts w:ascii="宋体" w:hAnsi="Calibri" w:cs="宋体"/>
          <w:kern w:val="0"/>
          <w:szCs w:val="24"/>
        </w:rPr>
        <w:fldChar w:fldCharType="end"/>
      </w:r>
    </w:p>
    <w:p w:rsidR="009D0105" w:rsidRDefault="009D0105">
      <w:pPr>
        <w:ind w:firstLine="480"/>
      </w:pPr>
    </w:p>
    <w:p w:rsidR="009D0105" w:rsidRDefault="009D0105">
      <w:pPr>
        <w:ind w:firstLine="480"/>
        <w:sectPr w:rsidR="009D0105">
          <w:headerReference w:type="default" r:id="rId15"/>
          <w:pgSz w:w="11906" w:h="16838"/>
          <w:pgMar w:top="1440" w:right="1134" w:bottom="1440" w:left="1803" w:header="851" w:footer="992" w:gutter="0"/>
          <w:cols w:space="425"/>
          <w:docGrid w:type="lines" w:linePitch="312"/>
        </w:sectPr>
      </w:pPr>
    </w:p>
    <w:p w:rsidR="009D0105" w:rsidRDefault="009D0105">
      <w:pPr>
        <w:ind w:firstLine="480"/>
      </w:pPr>
    </w:p>
    <w:p w:rsidR="009D0105" w:rsidRDefault="009D0105">
      <w:pPr>
        <w:ind w:firstLine="480"/>
      </w:pPr>
    </w:p>
    <w:p w:rsidR="009D0105" w:rsidRDefault="009D0105">
      <w:pPr>
        <w:ind w:firstLine="480"/>
      </w:pPr>
    </w:p>
    <w:p w:rsidR="009D0105" w:rsidRDefault="009D0105">
      <w:pPr>
        <w:ind w:firstLine="480"/>
      </w:pPr>
    </w:p>
    <w:p w:rsidR="009D0105" w:rsidRDefault="009D0105">
      <w:pPr>
        <w:ind w:firstLine="480"/>
      </w:pPr>
    </w:p>
    <w:p w:rsidR="009D0105" w:rsidRDefault="009D0105">
      <w:pPr>
        <w:ind w:firstLine="480"/>
      </w:pPr>
    </w:p>
    <w:p w:rsidR="009D0105" w:rsidRDefault="009D0105">
      <w:pPr>
        <w:ind w:firstLine="480"/>
      </w:pPr>
    </w:p>
    <w:p w:rsidR="009D0105" w:rsidRDefault="009D0105">
      <w:pPr>
        <w:ind w:firstLine="480"/>
      </w:pPr>
    </w:p>
    <w:p w:rsidR="009D0105" w:rsidRDefault="009D0105">
      <w:pPr>
        <w:ind w:firstLine="480"/>
      </w:pPr>
    </w:p>
    <w:p w:rsidR="009D0105" w:rsidRDefault="009D0105">
      <w:pPr>
        <w:ind w:firstLineChars="0" w:firstLine="0"/>
      </w:pPr>
    </w:p>
    <w:p w:rsidR="009D0105" w:rsidRDefault="009D0105">
      <w:pPr>
        <w:ind w:firstLineChars="0" w:firstLine="0"/>
      </w:pPr>
    </w:p>
    <w:p w:rsidR="009D0105" w:rsidRDefault="00B41D80">
      <w:pPr>
        <w:pStyle w:val="1"/>
      </w:pPr>
      <w:bookmarkStart w:id="0" w:name="_Toc463779449"/>
      <w:bookmarkStart w:id="1" w:name="_Toc23954798"/>
      <w:r>
        <w:rPr>
          <w:rFonts w:hint="eastAsia"/>
        </w:rPr>
        <w:t>总则</w:t>
      </w:r>
      <w:bookmarkEnd w:id="0"/>
      <w:bookmarkEnd w:id="1"/>
    </w:p>
    <w:p w:rsidR="009D0105" w:rsidRDefault="009D0105">
      <w:pPr>
        <w:ind w:firstLine="480"/>
      </w:pPr>
    </w:p>
    <w:p w:rsidR="009D0105" w:rsidRDefault="009D0105">
      <w:pPr>
        <w:ind w:firstLine="480"/>
      </w:pPr>
    </w:p>
    <w:p w:rsidR="009D0105" w:rsidRDefault="009D0105" w:rsidP="00C342D1">
      <w:pPr>
        <w:pStyle w:val="2"/>
        <w:spacing w:before="312" w:after="312"/>
        <w:ind w:firstLine="640"/>
        <w:sectPr w:rsidR="009D0105">
          <w:headerReference w:type="default" r:id="rId16"/>
          <w:footerReference w:type="default" r:id="rId17"/>
          <w:pgSz w:w="11906" w:h="16838"/>
          <w:pgMar w:top="1440" w:right="1134" w:bottom="1440" w:left="1803" w:header="851" w:footer="992" w:gutter="0"/>
          <w:pgNumType w:start="1"/>
          <w:cols w:space="425"/>
          <w:docGrid w:type="lines" w:linePitch="312"/>
        </w:sectPr>
      </w:pPr>
    </w:p>
    <w:p w:rsidR="009D0105" w:rsidRDefault="00B41D80" w:rsidP="00C342D1">
      <w:pPr>
        <w:pStyle w:val="2"/>
        <w:spacing w:before="312" w:after="312"/>
        <w:ind w:firstLine="640"/>
      </w:pPr>
      <w:bookmarkStart w:id="2" w:name="_Toc463779450"/>
      <w:bookmarkStart w:id="3" w:name="_Toc23954799"/>
      <w:r>
        <w:rPr>
          <w:rFonts w:hint="eastAsia"/>
        </w:rPr>
        <w:lastRenderedPageBreak/>
        <w:t>通则</w:t>
      </w:r>
      <w:bookmarkEnd w:id="2"/>
      <w:bookmarkEnd w:id="3"/>
    </w:p>
    <w:p w:rsidR="009D0105" w:rsidRDefault="00B41D80" w:rsidP="00C342D1">
      <w:pPr>
        <w:pStyle w:val="3"/>
        <w:spacing w:before="156" w:after="156"/>
      </w:pPr>
      <w:r>
        <w:rPr>
          <w:rFonts w:hint="eastAsia"/>
        </w:rPr>
        <w:t>范围</w:t>
      </w:r>
    </w:p>
    <w:p w:rsidR="009D0105" w:rsidRDefault="00B41D80">
      <w:pPr>
        <w:ind w:firstLine="480"/>
      </w:pPr>
      <w:r>
        <w:rPr>
          <w:rFonts w:hint="eastAsia"/>
        </w:rPr>
        <w:t>本规范适用于</w:t>
      </w:r>
      <w:r>
        <w:rPr>
          <w:rFonts w:hint="eastAsia"/>
          <w:b/>
          <w:u w:val="single"/>
        </w:rPr>
        <w:t>成渝高速公路</w:t>
      </w:r>
      <w:r w:rsidR="00283BAC">
        <w:rPr>
          <w:rFonts w:hint="eastAsia"/>
          <w:b/>
          <w:u w:val="single"/>
        </w:rPr>
        <w:t>收费站计重及</w:t>
      </w:r>
      <w:r w:rsidR="00283BAC">
        <w:rPr>
          <w:rFonts w:hint="eastAsia"/>
          <w:b/>
          <w:u w:val="single"/>
        </w:rPr>
        <w:t>ETC</w:t>
      </w:r>
      <w:r w:rsidR="00283BAC">
        <w:rPr>
          <w:rFonts w:hint="eastAsia"/>
          <w:b/>
          <w:u w:val="single"/>
        </w:rPr>
        <w:t>车道</w:t>
      </w:r>
      <w:r>
        <w:rPr>
          <w:rFonts w:hint="eastAsia"/>
          <w:b/>
          <w:u w:val="single"/>
        </w:rPr>
        <w:t>改造工程</w:t>
      </w:r>
      <w:r>
        <w:rPr>
          <w:rFonts w:hint="eastAsia"/>
        </w:rPr>
        <w:t>施工项目的施工与管理。</w:t>
      </w:r>
    </w:p>
    <w:p w:rsidR="009D0105" w:rsidRDefault="00B41D80">
      <w:pPr>
        <w:ind w:firstLine="480"/>
      </w:pPr>
      <w:r>
        <w:rPr>
          <w:rFonts w:hint="eastAsia"/>
        </w:rPr>
        <w:t>本规范对工程在施工中使用的原材料、半成品或成品、设备、隐蔽工程以及施工原始资料和记录，均进行质量的控制与检查，确保工程质量符合规定的质量标准。在每一章节的施工要求中均对质量标准、质量等级、检验内容和方法等提出了要求。如有未写明之处，应按照国家和交通运输部现行有关规范规定且经工程监理方批准后执行。</w:t>
      </w:r>
    </w:p>
    <w:p w:rsidR="009D0105" w:rsidRDefault="00B41D80">
      <w:pPr>
        <w:ind w:firstLine="480"/>
      </w:pPr>
      <w:r>
        <w:rPr>
          <w:rFonts w:hint="eastAsia"/>
        </w:rPr>
        <w:t>本规范仅为方便起见划分为若干章节，阅读时应将本规范视作一个整体。</w:t>
      </w:r>
    </w:p>
    <w:p w:rsidR="009D0105" w:rsidRDefault="00B41D80">
      <w:pPr>
        <w:ind w:firstLine="480"/>
      </w:pPr>
      <w:r>
        <w:rPr>
          <w:rFonts w:hint="eastAsia"/>
        </w:rPr>
        <w:t>凡本规范或与本规范有关的其他规范及图纸中未规定的细节，或在涉及到任何条款的细节没有明确的规定时，都应认为指的是需经工程监理方同意的我国公路工程的常规做法。</w:t>
      </w:r>
    </w:p>
    <w:p w:rsidR="009D0105" w:rsidRDefault="00B41D80">
      <w:pPr>
        <w:ind w:firstLine="480"/>
      </w:pPr>
      <w:r>
        <w:rPr>
          <w:rFonts w:hint="eastAsia"/>
        </w:rPr>
        <w:t>工程的内容包括工程范围内所有系统设备的设计、生产、采购、运输、储存、交付、安装、调试、开通、试运行、培训、文件提交和售后服务。</w:t>
      </w:r>
    </w:p>
    <w:p w:rsidR="009D0105" w:rsidRDefault="00B41D80">
      <w:pPr>
        <w:ind w:firstLine="480"/>
      </w:pPr>
      <w:r>
        <w:rPr>
          <w:rFonts w:hint="eastAsia"/>
        </w:rPr>
        <w:t>本工程承包人还应依照自身拥有的经验及工程实践，提供本规范没有提到或目前尚未细化的，但为完成工程及使其正常运行必须的所有施工图纸以及材料、人力、备件、样品、维修工具设施等。</w:t>
      </w:r>
    </w:p>
    <w:p w:rsidR="009D0105" w:rsidRDefault="00B41D80">
      <w:pPr>
        <w:ind w:firstLine="480"/>
      </w:pPr>
      <w:r>
        <w:rPr>
          <w:rFonts w:hint="eastAsia"/>
        </w:rPr>
        <w:t>本工程承包人还应参与施工工艺设计、提供系统运行手册、维修养护手册、工艺手册、软件结构图、源程序清单、工具、备件、全套竣工资料及全面的技术培训。</w:t>
      </w:r>
    </w:p>
    <w:p w:rsidR="009D0105" w:rsidRDefault="00B41D80" w:rsidP="00C342D1">
      <w:pPr>
        <w:pStyle w:val="4"/>
        <w:spacing w:before="156" w:after="156"/>
      </w:pPr>
      <w:r>
        <w:rPr>
          <w:rFonts w:hint="eastAsia"/>
        </w:rPr>
        <w:t>工作内容</w:t>
      </w:r>
    </w:p>
    <w:p w:rsidR="009D0105" w:rsidRDefault="00B41D80" w:rsidP="00F16BC4">
      <w:pPr>
        <w:ind w:firstLine="480"/>
      </w:pPr>
      <w:r w:rsidRPr="00F16BC4">
        <w:rPr>
          <w:rFonts w:asciiTheme="minorEastAsia" w:eastAsiaTheme="minorEastAsia" w:hAnsiTheme="minorEastAsia" w:hint="eastAsia"/>
        </w:rPr>
        <w:t>本项目包含成渝高速公路</w:t>
      </w:r>
      <w:r w:rsidR="00F16BC4" w:rsidRPr="00F16BC4">
        <w:rPr>
          <w:rFonts w:asciiTheme="minorEastAsia" w:eastAsiaTheme="minorEastAsia" w:hAnsiTheme="minorEastAsia" w:hint="eastAsia"/>
        </w:rPr>
        <w:t>收费站计重及ETC车道改造工程</w:t>
      </w:r>
      <w:r w:rsidRPr="00F16BC4">
        <w:rPr>
          <w:rFonts w:asciiTheme="minorEastAsia" w:eastAsiaTheme="minorEastAsia" w:hAnsiTheme="minorEastAsia" w:hint="eastAsia"/>
        </w:rPr>
        <w:t>相关设备</w:t>
      </w:r>
      <w:r>
        <w:rPr>
          <w:rFonts w:hint="eastAsia"/>
        </w:rPr>
        <w:t>及其附属设施，具体的工作内容和规模由本技术规范、招标文件的商务部分、工程量清单、合同等所有相关文件共同确定。</w:t>
      </w:r>
    </w:p>
    <w:p w:rsidR="009D0105" w:rsidRDefault="00B41D80" w:rsidP="00C342D1">
      <w:pPr>
        <w:pStyle w:val="4"/>
        <w:spacing w:before="156" w:after="156"/>
      </w:pPr>
      <w:r>
        <w:rPr>
          <w:rFonts w:hint="eastAsia"/>
        </w:rPr>
        <w:t>其他</w:t>
      </w:r>
    </w:p>
    <w:p w:rsidR="009D0105" w:rsidRDefault="00B41D80">
      <w:pPr>
        <w:ind w:firstLine="480"/>
      </w:pPr>
      <w:r>
        <w:rPr>
          <w:rFonts w:hint="eastAsia"/>
        </w:rPr>
        <w:t>本工程承包人应按本合同条款、技术规范及批准的图纸和有关文件，进行各项准备工作，并完成与本次工程有关的设施建设和一切服务，以保证有效地完成本项目的</w:t>
      </w:r>
      <w:r>
        <w:rPr>
          <w:rFonts w:hint="eastAsia"/>
        </w:rPr>
        <w:lastRenderedPageBreak/>
        <w:t>全部工作项目。所有工作均应达到监理工程师要求。</w:t>
      </w:r>
    </w:p>
    <w:p w:rsidR="009D0105" w:rsidRDefault="00B41D80">
      <w:pPr>
        <w:ind w:firstLine="480"/>
      </w:pPr>
      <w:r>
        <w:rPr>
          <w:rFonts w:hint="eastAsia"/>
        </w:rPr>
        <w:t>投标人应选用成熟、可靠、先进的知名品牌设备进行投标，应考虑设备在施工期内是否停产或升级、是否能满足施工期要求、备品备件是否容易长期提供、维修升级是否方便而实惠、技术服务是否即时而方便等，如果由于以上原因导致设备变更或增加相关费用，由投标人承担。</w:t>
      </w:r>
    </w:p>
    <w:p w:rsidR="009D0105" w:rsidRDefault="00B41D80">
      <w:pPr>
        <w:ind w:firstLine="480"/>
      </w:pPr>
      <w:r>
        <w:rPr>
          <w:rFonts w:hint="eastAsia"/>
        </w:rPr>
        <w:t>本合同采购的所有设备应符合合同条款、技术规范和合同内有关文件的要求。各文件之间有互相矛盾内容的处理原则见</w:t>
      </w:r>
      <w:r>
        <w:rPr>
          <w:rFonts w:hint="eastAsia"/>
        </w:rPr>
        <w:t xml:space="preserve"> 10</w:t>
      </w:r>
      <w:r>
        <w:t>1</w:t>
      </w:r>
      <w:r>
        <w:rPr>
          <w:rFonts w:hint="eastAsia"/>
        </w:rPr>
        <w:t>.4.</w:t>
      </w:r>
      <w:r>
        <w:t>4</w:t>
      </w:r>
      <w:r>
        <w:rPr>
          <w:rFonts w:hint="eastAsia"/>
        </w:rPr>
        <w:t>。</w:t>
      </w:r>
    </w:p>
    <w:p w:rsidR="009D0105" w:rsidRDefault="00B41D80" w:rsidP="00C342D1">
      <w:pPr>
        <w:pStyle w:val="3"/>
        <w:spacing w:before="156" w:after="156"/>
      </w:pPr>
      <w:r>
        <w:rPr>
          <w:rFonts w:hint="eastAsia"/>
        </w:rPr>
        <w:t>工程概况</w:t>
      </w:r>
    </w:p>
    <w:p w:rsidR="00510258" w:rsidRDefault="00510258" w:rsidP="00510258">
      <w:pPr>
        <w:spacing w:line="360" w:lineRule="auto"/>
        <w:ind w:firstLine="480"/>
        <w:rPr>
          <w:rFonts w:asciiTheme="minorEastAsia" w:eastAsiaTheme="minorEastAsia" w:hAnsiTheme="minorEastAsia" w:cs="Arial"/>
          <w:szCs w:val="24"/>
          <w:shd w:val="clear" w:color="auto" w:fill="FFFFFF"/>
        </w:rPr>
      </w:pPr>
      <w:r w:rsidRPr="00510258">
        <w:rPr>
          <w:rFonts w:asciiTheme="minorEastAsia" w:eastAsiaTheme="minorEastAsia" w:hAnsiTheme="minorEastAsia" w:cs="Arial" w:hint="eastAsia"/>
          <w:szCs w:val="24"/>
          <w:shd w:val="clear" w:color="auto" w:fill="FFFFFF"/>
        </w:rPr>
        <w:t>为保障全线计重设备稳定、可靠运行，缓解收费站保畅压力，减少通行费损失，根据公司2021年度预算，拟实施收费站计重及ETC车道改造工程项目，</w:t>
      </w:r>
      <w:r w:rsidRPr="00510258">
        <w:rPr>
          <w:rFonts w:asciiTheme="minorEastAsia" w:eastAsiaTheme="minorEastAsia" w:hAnsiTheme="minorEastAsia" w:hint="eastAsia"/>
          <w:szCs w:val="24"/>
        </w:rPr>
        <w:t>对</w:t>
      </w:r>
      <w:r w:rsidRPr="00510258">
        <w:rPr>
          <w:rFonts w:asciiTheme="minorEastAsia" w:eastAsiaTheme="minorEastAsia" w:hAnsiTheme="minorEastAsia" w:cs="Arial" w:hint="eastAsia"/>
          <w:szCs w:val="24"/>
          <w:shd w:val="clear" w:color="auto" w:fill="FFFFFF"/>
        </w:rPr>
        <w:t>内江站、简阳站共2条计重和ETC车道实施改造。</w:t>
      </w:r>
    </w:p>
    <w:p w:rsidR="00EC421E" w:rsidRPr="005F4DB7" w:rsidRDefault="00EC421E" w:rsidP="00EC421E">
      <w:pPr>
        <w:ind w:firstLine="480"/>
        <w:rPr>
          <w:rFonts w:ascii="宋体" w:hAnsi="宋体"/>
          <w:szCs w:val="24"/>
        </w:rPr>
      </w:pPr>
      <w:r w:rsidRPr="005F4DB7">
        <w:rPr>
          <w:rFonts w:ascii="宋体" w:hAnsi="宋体" w:hint="eastAsia"/>
          <w:szCs w:val="24"/>
        </w:rPr>
        <w:t>成渝</w:t>
      </w:r>
      <w:r w:rsidRPr="005F4DB7">
        <w:rPr>
          <w:rFonts w:ascii="宋体" w:hAnsi="宋体"/>
          <w:szCs w:val="24"/>
        </w:rPr>
        <w:t>高速</w:t>
      </w:r>
      <w:r w:rsidRPr="005F4DB7">
        <w:rPr>
          <w:rFonts w:ascii="宋体" w:hAnsi="宋体" w:hint="eastAsia"/>
          <w:szCs w:val="24"/>
        </w:rPr>
        <w:t>内江</w:t>
      </w:r>
      <w:r w:rsidRPr="005F4DB7">
        <w:rPr>
          <w:rFonts w:ascii="宋体" w:hAnsi="宋体"/>
          <w:szCs w:val="24"/>
        </w:rPr>
        <w:t>收费站，</w:t>
      </w:r>
      <w:r w:rsidRPr="005F4DB7">
        <w:rPr>
          <w:rFonts w:ascii="宋体" w:hAnsi="宋体" w:hint="eastAsia"/>
          <w:szCs w:val="24"/>
        </w:rPr>
        <w:t>现有17条</w:t>
      </w:r>
      <w:r w:rsidRPr="005F4DB7">
        <w:rPr>
          <w:rFonts w:ascii="宋体" w:hAnsi="宋体"/>
          <w:szCs w:val="24"/>
        </w:rPr>
        <w:t>收费车道</w:t>
      </w:r>
      <w:r w:rsidRPr="005F4DB7">
        <w:rPr>
          <w:rFonts w:ascii="宋体" w:hAnsi="宋体" w:hint="eastAsia"/>
          <w:szCs w:val="24"/>
        </w:rPr>
        <w:t>（6入11出），其中一体式入口ETC/人工称重检测混合车道1条</w:t>
      </w:r>
      <w:r w:rsidRPr="005F4DB7">
        <w:rPr>
          <w:rFonts w:ascii="宋体" w:hAnsi="宋体"/>
          <w:szCs w:val="24"/>
        </w:rPr>
        <w:t>，</w:t>
      </w:r>
      <w:r w:rsidRPr="005F4DB7">
        <w:rPr>
          <w:rFonts w:ascii="宋体" w:hAnsi="宋体" w:hint="eastAsia"/>
          <w:szCs w:val="24"/>
        </w:rPr>
        <w:t>入口ETC/人工非称重检测混合车道1条，ETC专用车道4条。随着货车</w:t>
      </w:r>
      <w:r w:rsidRPr="005F4DB7">
        <w:rPr>
          <w:rFonts w:ascii="宋体" w:hAnsi="宋体"/>
          <w:szCs w:val="24"/>
        </w:rPr>
        <w:t>保有量的增加</w:t>
      </w:r>
      <w:r w:rsidRPr="005F4DB7">
        <w:rPr>
          <w:rFonts w:ascii="宋体" w:hAnsi="宋体" w:hint="eastAsia"/>
          <w:szCs w:val="24"/>
        </w:rPr>
        <w:t>，现有入口ETC/人工车道不能满足</w:t>
      </w:r>
      <w:r w:rsidRPr="005F4DB7">
        <w:rPr>
          <w:rFonts w:ascii="宋体" w:hAnsi="宋体"/>
          <w:szCs w:val="24"/>
        </w:rPr>
        <w:t>日常</w:t>
      </w:r>
      <w:r w:rsidRPr="005F4DB7">
        <w:rPr>
          <w:rFonts w:ascii="宋体" w:hAnsi="宋体" w:hint="eastAsia"/>
          <w:szCs w:val="24"/>
        </w:rPr>
        <w:t>运营</w:t>
      </w:r>
      <w:r w:rsidRPr="005F4DB7">
        <w:rPr>
          <w:rFonts w:ascii="宋体" w:hAnsi="宋体"/>
          <w:szCs w:val="24"/>
        </w:rPr>
        <w:t>的需</w:t>
      </w:r>
      <w:r w:rsidRPr="005F4DB7">
        <w:rPr>
          <w:rFonts w:ascii="宋体" w:hAnsi="宋体" w:hint="eastAsia"/>
          <w:szCs w:val="24"/>
        </w:rPr>
        <w:t>求,拟将2车道</w:t>
      </w:r>
      <w:r w:rsidRPr="005F4DB7">
        <w:rPr>
          <w:rFonts w:ascii="宋体" w:hAnsi="宋体"/>
          <w:szCs w:val="24"/>
        </w:rPr>
        <w:t>增加称重检测设备，以缓解</w:t>
      </w:r>
      <w:r w:rsidRPr="005F4DB7">
        <w:rPr>
          <w:rFonts w:ascii="宋体" w:hAnsi="宋体" w:hint="eastAsia"/>
          <w:szCs w:val="24"/>
        </w:rPr>
        <w:t>现有</w:t>
      </w:r>
      <w:r w:rsidRPr="005F4DB7">
        <w:rPr>
          <w:rFonts w:ascii="宋体" w:hAnsi="宋体"/>
          <w:szCs w:val="24"/>
        </w:rPr>
        <w:t>称重检测车道的压力。</w:t>
      </w:r>
    </w:p>
    <w:p w:rsidR="00EC421E" w:rsidRPr="00EC421E" w:rsidRDefault="00EC421E" w:rsidP="00EC421E">
      <w:pPr>
        <w:ind w:firstLine="480"/>
        <w:rPr>
          <w:rFonts w:ascii="宋体" w:hAnsi="宋体"/>
          <w:szCs w:val="24"/>
        </w:rPr>
      </w:pPr>
      <w:r w:rsidRPr="005F4DB7">
        <w:rPr>
          <w:rFonts w:ascii="宋体" w:hAnsi="宋体" w:hint="eastAsia"/>
          <w:szCs w:val="24"/>
        </w:rPr>
        <w:t>成渝</w:t>
      </w:r>
      <w:r w:rsidRPr="005F4DB7">
        <w:rPr>
          <w:rFonts w:ascii="宋体" w:hAnsi="宋体"/>
          <w:szCs w:val="24"/>
        </w:rPr>
        <w:t>高速</w:t>
      </w:r>
      <w:r w:rsidRPr="005F4DB7">
        <w:rPr>
          <w:rFonts w:ascii="宋体" w:hAnsi="宋体" w:hint="eastAsia"/>
          <w:szCs w:val="24"/>
        </w:rPr>
        <w:t>简阳</w:t>
      </w:r>
      <w:r w:rsidRPr="005F4DB7">
        <w:rPr>
          <w:rFonts w:ascii="宋体" w:hAnsi="宋体"/>
          <w:szCs w:val="24"/>
        </w:rPr>
        <w:t>收费站，</w:t>
      </w:r>
      <w:r w:rsidRPr="005F4DB7">
        <w:rPr>
          <w:rFonts w:ascii="宋体" w:hAnsi="宋体" w:hint="eastAsia"/>
          <w:szCs w:val="24"/>
        </w:rPr>
        <w:t>现有5条</w:t>
      </w:r>
      <w:r w:rsidRPr="005F4DB7">
        <w:rPr>
          <w:rFonts w:ascii="宋体" w:hAnsi="宋体"/>
          <w:szCs w:val="24"/>
        </w:rPr>
        <w:t>收费车道</w:t>
      </w:r>
      <w:r w:rsidRPr="005F4DB7">
        <w:rPr>
          <w:rFonts w:ascii="宋体" w:hAnsi="宋体" w:hint="eastAsia"/>
          <w:szCs w:val="24"/>
        </w:rPr>
        <w:t>（5出），其中ETC/人工称重检测混合车道1条</w:t>
      </w:r>
      <w:r w:rsidRPr="005F4DB7">
        <w:rPr>
          <w:rFonts w:ascii="宋体" w:hAnsi="宋体"/>
          <w:szCs w:val="24"/>
        </w:rPr>
        <w:t>，</w:t>
      </w:r>
      <w:r w:rsidRPr="005F4DB7">
        <w:rPr>
          <w:rFonts w:ascii="宋体" w:hAnsi="宋体" w:hint="eastAsia"/>
          <w:szCs w:val="24"/>
        </w:rPr>
        <w:t>ETC专用车道4条。随着货车</w:t>
      </w:r>
      <w:r w:rsidRPr="005F4DB7">
        <w:rPr>
          <w:rFonts w:ascii="宋体" w:hAnsi="宋体"/>
          <w:szCs w:val="24"/>
        </w:rPr>
        <w:t>保有量的增加</w:t>
      </w:r>
      <w:r w:rsidRPr="005F4DB7">
        <w:rPr>
          <w:rFonts w:ascii="宋体" w:hAnsi="宋体" w:hint="eastAsia"/>
          <w:szCs w:val="24"/>
        </w:rPr>
        <w:t>，现有出口ETC/人工车道不能满足</w:t>
      </w:r>
      <w:r w:rsidRPr="005F4DB7">
        <w:rPr>
          <w:rFonts w:ascii="宋体" w:hAnsi="宋体"/>
          <w:szCs w:val="24"/>
        </w:rPr>
        <w:t>日常</w:t>
      </w:r>
      <w:r w:rsidRPr="005F4DB7">
        <w:rPr>
          <w:rFonts w:ascii="宋体" w:hAnsi="宋体" w:hint="eastAsia"/>
          <w:szCs w:val="24"/>
        </w:rPr>
        <w:t>运营</w:t>
      </w:r>
      <w:r w:rsidRPr="005F4DB7">
        <w:rPr>
          <w:rFonts w:ascii="宋体" w:hAnsi="宋体"/>
          <w:szCs w:val="24"/>
        </w:rPr>
        <w:t>的需</w:t>
      </w:r>
      <w:r w:rsidRPr="005F4DB7">
        <w:rPr>
          <w:rFonts w:ascii="宋体" w:hAnsi="宋体" w:hint="eastAsia"/>
          <w:szCs w:val="24"/>
        </w:rPr>
        <w:t>求,拟将第2车道ETC专用</w:t>
      </w:r>
      <w:r w:rsidRPr="005F4DB7">
        <w:rPr>
          <w:rFonts w:ascii="宋体" w:hAnsi="宋体"/>
          <w:szCs w:val="24"/>
        </w:rPr>
        <w:t>车道改造成</w:t>
      </w:r>
      <w:r w:rsidRPr="005F4DB7">
        <w:rPr>
          <w:rFonts w:ascii="宋体" w:hAnsi="宋体" w:hint="eastAsia"/>
          <w:szCs w:val="24"/>
        </w:rPr>
        <w:t>ETC/人工称重检测混合车道。</w:t>
      </w:r>
    </w:p>
    <w:p w:rsidR="009D0105" w:rsidRPr="00510258" w:rsidRDefault="00B41D80" w:rsidP="00510258">
      <w:pPr>
        <w:spacing w:line="360" w:lineRule="auto"/>
        <w:ind w:firstLine="480"/>
        <w:rPr>
          <w:rFonts w:ascii="仿宋_GB2312" w:eastAsia="仿宋_GB2312" w:hAnsiTheme="minorEastAsia"/>
          <w:sz w:val="32"/>
        </w:rPr>
      </w:pPr>
      <w:r>
        <w:rPr>
          <w:rFonts w:hint="eastAsia"/>
        </w:rPr>
        <w:t>定义和缩写</w:t>
      </w:r>
    </w:p>
    <w:p w:rsidR="009D0105" w:rsidRDefault="00B41D80" w:rsidP="00C342D1">
      <w:pPr>
        <w:pStyle w:val="4"/>
        <w:spacing w:before="156" w:after="156"/>
      </w:pPr>
      <w:r>
        <w:rPr>
          <w:rFonts w:hint="eastAsia"/>
        </w:rPr>
        <w:t>定义</w:t>
      </w:r>
    </w:p>
    <w:p w:rsidR="009D0105" w:rsidRDefault="00B41D80">
      <w:pPr>
        <w:ind w:firstLine="480"/>
      </w:pPr>
      <w:r>
        <w:rPr>
          <w:rFonts w:hint="eastAsia"/>
        </w:rPr>
        <w:t>本规范中使用的工程名词术语均采用《道路工程术语标准》</w:t>
      </w:r>
      <w:r>
        <w:rPr>
          <w:rFonts w:hint="eastAsia"/>
        </w:rPr>
        <w:t>(GBJ 124-88)</w:t>
      </w:r>
      <w:r>
        <w:rPr>
          <w:rFonts w:hint="eastAsia"/>
        </w:rPr>
        <w:t>、《公路工程技术标准》</w:t>
      </w:r>
      <w:r>
        <w:rPr>
          <w:rFonts w:hint="eastAsia"/>
        </w:rPr>
        <w:t>(JTG B0l-20</w:t>
      </w:r>
      <w:r>
        <w:t>14</w:t>
      </w:r>
      <w:r>
        <w:rPr>
          <w:rFonts w:hint="eastAsia"/>
        </w:rPr>
        <w:t>)</w:t>
      </w:r>
      <w:r>
        <w:rPr>
          <w:rFonts w:hint="eastAsia"/>
        </w:rPr>
        <w:t>、《公路工程名词术语》</w:t>
      </w:r>
      <w:r>
        <w:rPr>
          <w:rFonts w:hint="eastAsia"/>
        </w:rPr>
        <w:t>(JTJ 002-87)</w:t>
      </w:r>
      <w:r>
        <w:rPr>
          <w:rFonts w:hint="eastAsia"/>
        </w:rPr>
        <w:t>等标准文件中所列明的词语及其定义。</w:t>
      </w:r>
    </w:p>
    <w:p w:rsidR="009D0105" w:rsidRDefault="00B41D80">
      <w:pPr>
        <w:ind w:firstLine="480"/>
      </w:pPr>
      <w:r>
        <w:rPr>
          <w:rFonts w:hint="eastAsia"/>
        </w:rPr>
        <w:t>除合同条款已规定的词语定义外，凡在本规范中使用的下列名词，其含义分别为：</w:t>
      </w:r>
    </w:p>
    <w:p w:rsidR="009D0105" w:rsidRDefault="00B41D80">
      <w:pPr>
        <w:ind w:firstLine="480"/>
      </w:pPr>
      <w:r>
        <w:rPr>
          <w:rFonts w:hint="eastAsia"/>
        </w:rPr>
        <w:t>“工作或作业”指根据合同条款规定或根据合同合理地推及的，为本工程</w:t>
      </w:r>
      <w:r>
        <w:rPr>
          <w:rFonts w:hint="eastAsia"/>
        </w:rPr>
        <w:t>(</w:t>
      </w:r>
      <w:r>
        <w:rPr>
          <w:rFonts w:hint="eastAsia"/>
        </w:rPr>
        <w:t>包括永久工程和临时工程</w:t>
      </w:r>
      <w:r>
        <w:rPr>
          <w:rFonts w:hint="eastAsia"/>
        </w:rPr>
        <w:t>)</w:t>
      </w:r>
      <w:r>
        <w:rPr>
          <w:rFonts w:hint="eastAsia"/>
        </w:rPr>
        <w:t>施工与维护所需要的劳务</w:t>
      </w:r>
      <w:r>
        <w:rPr>
          <w:rFonts w:hint="eastAsia"/>
        </w:rPr>
        <w:t>(</w:t>
      </w:r>
      <w:r>
        <w:rPr>
          <w:rFonts w:hint="eastAsia"/>
        </w:rPr>
        <w:t>包括管理</w:t>
      </w:r>
      <w:r>
        <w:rPr>
          <w:rFonts w:hint="eastAsia"/>
        </w:rPr>
        <w:t>)</w:t>
      </w:r>
      <w:r>
        <w:rPr>
          <w:rFonts w:hint="eastAsia"/>
        </w:rPr>
        <w:t>、材料、施工设备和其他物品的提供；</w:t>
      </w:r>
    </w:p>
    <w:p w:rsidR="009D0105" w:rsidRDefault="00B41D80">
      <w:pPr>
        <w:ind w:firstLine="480"/>
      </w:pPr>
      <w:r>
        <w:rPr>
          <w:rFonts w:hint="eastAsia"/>
        </w:rPr>
        <w:t>“图纸”指包含在合同中的工程图纸，以及由业主按合同提供的任何补充和修改</w:t>
      </w:r>
      <w:r>
        <w:rPr>
          <w:rFonts w:hint="eastAsia"/>
        </w:rPr>
        <w:lastRenderedPageBreak/>
        <w:t>的图纸，包括配套的说明；</w:t>
      </w:r>
    </w:p>
    <w:p w:rsidR="009D0105" w:rsidRDefault="00B41D80">
      <w:pPr>
        <w:ind w:firstLine="480"/>
      </w:pPr>
      <w:r>
        <w:rPr>
          <w:rFonts w:hint="eastAsia"/>
        </w:rPr>
        <w:t>“施工工艺图”要求承包人提供并提交经工程监理方批准的施工工艺图表、施工工艺转化图、应力图表、装配图、安装图、结构骨架图或其他补充图纸或类似资料。</w:t>
      </w:r>
    </w:p>
    <w:p w:rsidR="009D0105" w:rsidRDefault="00B41D80">
      <w:pPr>
        <w:ind w:firstLine="480"/>
      </w:pPr>
      <w:r>
        <w:rPr>
          <w:rFonts w:hint="eastAsia"/>
        </w:rPr>
        <w:t>本规范的编写，分别按章、节、小节、条、款、项、目序列表达。在规范条文中相互引用时，其表示方式示例如下：</w:t>
      </w:r>
    </w:p>
    <w:p w:rsidR="009D0105" w:rsidRDefault="00B41D80">
      <w:pPr>
        <w:ind w:firstLine="480"/>
      </w:pPr>
      <w:r>
        <w:rPr>
          <w:rFonts w:hint="eastAsia"/>
        </w:rPr>
        <w:t>300</w:t>
      </w:r>
      <w:r>
        <w:rPr>
          <w:rFonts w:hint="eastAsia"/>
        </w:rPr>
        <w:t>章、</w:t>
      </w:r>
      <w:r>
        <w:rPr>
          <w:rFonts w:hint="eastAsia"/>
        </w:rPr>
        <w:t>400</w:t>
      </w:r>
      <w:r>
        <w:rPr>
          <w:rFonts w:hint="eastAsia"/>
        </w:rPr>
        <w:t>章……</w:t>
      </w:r>
    </w:p>
    <w:p w:rsidR="009D0105" w:rsidRDefault="00B41D80">
      <w:pPr>
        <w:ind w:firstLine="480"/>
      </w:pPr>
      <w:r>
        <w:rPr>
          <w:rFonts w:hint="eastAsia"/>
        </w:rPr>
        <w:t>301</w:t>
      </w:r>
      <w:r>
        <w:rPr>
          <w:rFonts w:hint="eastAsia"/>
        </w:rPr>
        <w:t>节、</w:t>
      </w:r>
      <w:r>
        <w:rPr>
          <w:rFonts w:hint="eastAsia"/>
        </w:rPr>
        <w:t>302</w:t>
      </w:r>
      <w:r>
        <w:rPr>
          <w:rFonts w:hint="eastAsia"/>
        </w:rPr>
        <w:t>节……</w:t>
      </w:r>
    </w:p>
    <w:p w:rsidR="009D0105" w:rsidRDefault="00B41D80">
      <w:pPr>
        <w:ind w:firstLine="480"/>
      </w:pPr>
      <w:r>
        <w:rPr>
          <w:rFonts w:hint="eastAsia"/>
        </w:rPr>
        <w:t>301.1</w:t>
      </w:r>
      <w:r>
        <w:rPr>
          <w:rFonts w:hint="eastAsia"/>
        </w:rPr>
        <w:t>小节、</w:t>
      </w:r>
      <w:r>
        <w:rPr>
          <w:rFonts w:hint="eastAsia"/>
        </w:rPr>
        <w:t>301.2</w:t>
      </w:r>
      <w:r>
        <w:rPr>
          <w:rFonts w:hint="eastAsia"/>
        </w:rPr>
        <w:t>小节……</w:t>
      </w:r>
    </w:p>
    <w:p w:rsidR="009D0105" w:rsidRDefault="00B41D80">
      <w:pPr>
        <w:ind w:firstLine="480"/>
      </w:pPr>
      <w:r>
        <w:rPr>
          <w:rFonts w:hint="eastAsia"/>
        </w:rPr>
        <w:t>301.1.1</w:t>
      </w:r>
      <w:r>
        <w:rPr>
          <w:rFonts w:hint="eastAsia"/>
        </w:rPr>
        <w:t>条、</w:t>
      </w:r>
      <w:r>
        <w:rPr>
          <w:rFonts w:hint="eastAsia"/>
        </w:rPr>
        <w:t>301.1</w:t>
      </w:r>
      <w:r>
        <w:t>.</w:t>
      </w:r>
      <w:r>
        <w:rPr>
          <w:rFonts w:hint="eastAsia"/>
        </w:rPr>
        <w:t>2</w:t>
      </w:r>
      <w:r>
        <w:rPr>
          <w:rFonts w:hint="eastAsia"/>
        </w:rPr>
        <w:t>条……</w:t>
      </w:r>
    </w:p>
    <w:p w:rsidR="009D0105" w:rsidRDefault="00B41D80">
      <w:pPr>
        <w:ind w:firstLine="480"/>
      </w:pPr>
      <w:r>
        <w:rPr>
          <w:rFonts w:hint="eastAsia"/>
        </w:rPr>
        <w:t>301.1</w:t>
      </w:r>
      <w:r>
        <w:t>.</w:t>
      </w:r>
      <w:r>
        <w:rPr>
          <w:rFonts w:hint="eastAsia"/>
        </w:rPr>
        <w:t>1(1)</w:t>
      </w:r>
      <w:r>
        <w:rPr>
          <w:rFonts w:hint="eastAsia"/>
        </w:rPr>
        <w:t>款、</w:t>
      </w:r>
      <w:r>
        <w:rPr>
          <w:rFonts w:hint="eastAsia"/>
        </w:rPr>
        <w:t>301.l</w:t>
      </w:r>
      <w:r>
        <w:t>.</w:t>
      </w:r>
      <w:r>
        <w:rPr>
          <w:rFonts w:hint="eastAsia"/>
        </w:rPr>
        <w:t>1(2)</w:t>
      </w:r>
      <w:r>
        <w:rPr>
          <w:rFonts w:hint="eastAsia"/>
        </w:rPr>
        <w:t>款……</w:t>
      </w:r>
    </w:p>
    <w:p w:rsidR="009D0105" w:rsidRDefault="00B41D80">
      <w:pPr>
        <w:ind w:firstLine="480"/>
      </w:pPr>
      <w:r>
        <w:rPr>
          <w:rFonts w:hint="eastAsia"/>
        </w:rPr>
        <w:t>301.1</w:t>
      </w:r>
      <w:r>
        <w:t>.</w:t>
      </w:r>
      <w:r>
        <w:rPr>
          <w:rFonts w:hint="eastAsia"/>
        </w:rPr>
        <w:t>l(1)a</w:t>
      </w:r>
      <w:r>
        <w:rPr>
          <w:rFonts w:hint="eastAsia"/>
        </w:rPr>
        <w:t>项、</w:t>
      </w:r>
      <w:r>
        <w:rPr>
          <w:rFonts w:hint="eastAsia"/>
        </w:rPr>
        <w:t>301.1</w:t>
      </w:r>
      <w:r>
        <w:t>.</w:t>
      </w:r>
      <w:r>
        <w:rPr>
          <w:rFonts w:hint="eastAsia"/>
        </w:rPr>
        <w:t>l(1)b</w:t>
      </w:r>
      <w:r>
        <w:rPr>
          <w:rFonts w:hint="eastAsia"/>
        </w:rPr>
        <w:t>项……</w:t>
      </w:r>
    </w:p>
    <w:p w:rsidR="009D0105" w:rsidRDefault="00B41D80">
      <w:pPr>
        <w:ind w:firstLine="480"/>
      </w:pPr>
      <w:r>
        <w:rPr>
          <w:rFonts w:hint="eastAsia"/>
        </w:rPr>
        <w:t>301.l</w:t>
      </w:r>
      <w:r>
        <w:t>.</w:t>
      </w:r>
      <w:r>
        <w:rPr>
          <w:rFonts w:hint="eastAsia"/>
        </w:rPr>
        <w:t>1(1)a(a)</w:t>
      </w:r>
      <w:r>
        <w:rPr>
          <w:rFonts w:hint="eastAsia"/>
        </w:rPr>
        <w:t>目、</w:t>
      </w:r>
      <w:r>
        <w:rPr>
          <w:rFonts w:hint="eastAsia"/>
        </w:rPr>
        <w:t>301.1</w:t>
      </w:r>
      <w:r>
        <w:t>.</w:t>
      </w:r>
      <w:r>
        <w:rPr>
          <w:rFonts w:hint="eastAsia"/>
        </w:rPr>
        <w:t>l(1)a(b)</w:t>
      </w:r>
      <w:r>
        <w:rPr>
          <w:rFonts w:hint="eastAsia"/>
        </w:rPr>
        <w:t>目……</w:t>
      </w:r>
    </w:p>
    <w:p w:rsidR="009D0105" w:rsidRDefault="00B41D80" w:rsidP="00C342D1">
      <w:pPr>
        <w:pStyle w:val="4"/>
        <w:spacing w:before="156" w:after="156"/>
      </w:pPr>
      <w:r>
        <w:rPr>
          <w:rFonts w:hint="eastAsia"/>
        </w:rPr>
        <w:t>缩写</w:t>
      </w:r>
    </w:p>
    <w:p w:rsidR="009D0105" w:rsidRDefault="00B41D80">
      <w:pPr>
        <w:ind w:firstLine="480"/>
      </w:pPr>
      <w:r>
        <w:rPr>
          <w:rFonts w:hint="eastAsia"/>
        </w:rPr>
        <w:t>本技术规范使用的缩写词如下：</w:t>
      </w:r>
    </w:p>
    <w:tbl>
      <w:tblPr>
        <w:tblStyle w:val="af6"/>
        <w:tblW w:w="694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4"/>
        <w:gridCol w:w="5811"/>
      </w:tblGrid>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GB</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中华人民共和国国家标准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JT</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中华人民共和国交通行业标准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YD</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中华人民共和国通信行业标准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GBJ</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中华人民共和国工程建设标准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GA</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中华人民共和国公安部标准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TD</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中华人民共和国国土资源部标准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DB</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中华人民共和国地震局标准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DL</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中国电力企业联合会标准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HG</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中国石油和化学工业协会标准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JG</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中华人民共和国建设部建筑工业标准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JB</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中国机械工业联合会标准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YB</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中国钢铁工业协会标准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ANIS</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美国国家标准协会</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BS</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英国标准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lastRenderedPageBreak/>
              <w:t>JIS</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日本标准</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IEC</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国际电工委员会</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IEE</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电气工程师学会</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IEEE</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电气和电子工程师学会</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ITU</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国际电信联盟</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ISO</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国际标准化组织</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MTBF</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平均无故障工作时间</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MTTR</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平均修复时间</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UPS</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不间断供电电源</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AC</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交流电</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DC</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直流电</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CPU</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中央处理器</w:t>
            </w:r>
          </w:p>
        </w:tc>
      </w:tr>
      <w:tr w:rsidR="009D0105">
        <w:trPr>
          <w:trHeight w:val="397"/>
        </w:trPr>
        <w:tc>
          <w:tcPr>
            <w:tcW w:w="1134"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LED</w:t>
            </w:r>
          </w:p>
        </w:tc>
        <w:tc>
          <w:tcPr>
            <w:tcW w:w="5811" w:type="dxa"/>
            <w:vAlign w:val="center"/>
          </w:tcPr>
          <w:p w:rsidR="009D0105" w:rsidRDefault="00B41D80">
            <w:pPr>
              <w:spacing w:line="470" w:lineRule="exact"/>
              <w:ind w:firstLineChars="0" w:firstLine="0"/>
              <w:rPr>
                <w:rFonts w:asciiTheme="minorEastAsia" w:eastAsiaTheme="minorEastAsia" w:hAnsiTheme="minorEastAsia"/>
                <w:szCs w:val="24"/>
              </w:rPr>
            </w:pPr>
            <w:r>
              <w:rPr>
                <w:rFonts w:asciiTheme="minorEastAsia" w:eastAsiaTheme="minorEastAsia" w:hAnsiTheme="minorEastAsia" w:hint="eastAsia"/>
                <w:szCs w:val="24"/>
              </w:rPr>
              <w:t>发光二极管</w:t>
            </w:r>
          </w:p>
        </w:tc>
      </w:tr>
    </w:tbl>
    <w:p w:rsidR="009D0105" w:rsidRDefault="00B41D80" w:rsidP="00C342D1">
      <w:pPr>
        <w:pStyle w:val="3"/>
        <w:spacing w:before="156" w:after="156"/>
      </w:pPr>
      <w:r>
        <w:rPr>
          <w:rFonts w:hint="eastAsia"/>
        </w:rPr>
        <w:t>标准与规范</w:t>
      </w:r>
    </w:p>
    <w:p w:rsidR="009D0105" w:rsidRDefault="00B41D80" w:rsidP="00C342D1">
      <w:pPr>
        <w:pStyle w:val="4"/>
        <w:spacing w:before="156" w:after="156"/>
      </w:pPr>
      <w:r>
        <w:rPr>
          <w:rFonts w:hint="eastAsia"/>
        </w:rPr>
        <w:t>概述</w:t>
      </w:r>
    </w:p>
    <w:p w:rsidR="009D0105" w:rsidRDefault="00B41D80">
      <w:pPr>
        <w:ind w:firstLine="480"/>
      </w:pPr>
      <w:r>
        <w:rPr>
          <w:rFonts w:hint="eastAsia"/>
        </w:rPr>
        <w:t>本工程所有机电设备、材料和工艺应符合</w:t>
      </w:r>
      <w:r>
        <w:rPr>
          <w:rFonts w:hint="eastAsia"/>
        </w:rPr>
        <w:t xml:space="preserve"> 10</w:t>
      </w:r>
      <w:r>
        <w:t>1</w:t>
      </w:r>
      <w:r>
        <w:rPr>
          <w:rFonts w:hint="eastAsia"/>
        </w:rPr>
        <w:t>.</w:t>
      </w:r>
      <w:r>
        <w:t>4.2</w:t>
      </w:r>
      <w:r>
        <w:rPr>
          <w:rFonts w:hint="eastAsia"/>
        </w:rPr>
        <w:t>所列标准和规程的要求。如果承包人要求采用其它标准，应事先征得监理工程师的批准。</w:t>
      </w:r>
    </w:p>
    <w:p w:rsidR="009D0105" w:rsidRDefault="00B41D80" w:rsidP="00C342D1">
      <w:pPr>
        <w:pStyle w:val="4"/>
        <w:spacing w:before="156" w:after="156"/>
      </w:pPr>
      <w:r>
        <w:rPr>
          <w:rFonts w:hint="eastAsia"/>
        </w:rPr>
        <w:t>标准和规程</w:t>
      </w:r>
    </w:p>
    <w:p w:rsidR="009D0105" w:rsidRDefault="00B41D80">
      <w:pPr>
        <w:ind w:firstLine="480"/>
      </w:pPr>
      <w:r>
        <w:rPr>
          <w:rFonts w:hint="eastAsia"/>
        </w:rPr>
        <w:t>本工程的设计、制造、安装和开通使用下列最新版本的标准与规程：</w:t>
      </w:r>
    </w:p>
    <w:p w:rsidR="009D0105" w:rsidRDefault="00B41D80">
      <w:pPr>
        <w:pStyle w:val="a1"/>
        <w:numPr>
          <w:ilvl w:val="0"/>
          <w:numId w:val="8"/>
        </w:numPr>
        <w:ind w:left="0" w:firstLineChars="200" w:firstLine="480"/>
      </w:pPr>
      <w:r>
        <w:rPr>
          <w:rFonts w:hint="eastAsia"/>
        </w:rPr>
        <w:t>中华人民共和国国家标准</w:t>
      </w:r>
    </w:p>
    <w:p w:rsidR="009D0105" w:rsidRDefault="00B41D80">
      <w:pPr>
        <w:pStyle w:val="a1"/>
        <w:numPr>
          <w:ilvl w:val="0"/>
          <w:numId w:val="8"/>
        </w:numPr>
        <w:ind w:left="0" w:firstLineChars="200" w:firstLine="480"/>
      </w:pPr>
      <w:r>
        <w:rPr>
          <w:rFonts w:hint="eastAsia"/>
        </w:rPr>
        <w:t>中国工程建设标准化协会标准</w:t>
      </w:r>
    </w:p>
    <w:p w:rsidR="009D0105" w:rsidRDefault="00B41D80">
      <w:pPr>
        <w:pStyle w:val="a1"/>
        <w:numPr>
          <w:ilvl w:val="0"/>
          <w:numId w:val="8"/>
        </w:numPr>
        <w:ind w:left="0" w:firstLineChars="200" w:firstLine="480"/>
      </w:pPr>
      <w:r>
        <w:rPr>
          <w:rFonts w:hint="eastAsia"/>
        </w:rPr>
        <w:t>中华人民共和国交通运输部标准</w:t>
      </w:r>
    </w:p>
    <w:p w:rsidR="009D0105" w:rsidRDefault="00B41D80">
      <w:pPr>
        <w:pStyle w:val="a1"/>
        <w:numPr>
          <w:ilvl w:val="0"/>
          <w:numId w:val="8"/>
        </w:numPr>
        <w:ind w:left="0" w:firstLineChars="200" w:firstLine="480"/>
      </w:pPr>
      <w:r>
        <w:rPr>
          <w:rFonts w:hint="eastAsia"/>
        </w:rPr>
        <w:t>中华人民共和国信息产业部标准</w:t>
      </w:r>
    </w:p>
    <w:p w:rsidR="009D0105" w:rsidRDefault="00B41D80">
      <w:pPr>
        <w:pStyle w:val="a1"/>
        <w:numPr>
          <w:ilvl w:val="0"/>
          <w:numId w:val="8"/>
        </w:numPr>
      </w:pPr>
      <w:r>
        <w:rPr>
          <w:rFonts w:hint="eastAsia"/>
        </w:rPr>
        <w:t>中华人民共和国建筑行业标准</w:t>
      </w:r>
    </w:p>
    <w:p w:rsidR="009D0105" w:rsidRDefault="00B41D80">
      <w:pPr>
        <w:pStyle w:val="a1"/>
        <w:numPr>
          <w:ilvl w:val="0"/>
          <w:numId w:val="8"/>
        </w:numPr>
        <w:ind w:left="0" w:firstLineChars="200" w:firstLine="480"/>
      </w:pPr>
      <w:r>
        <w:rPr>
          <w:rFonts w:hint="eastAsia"/>
        </w:rPr>
        <w:t>中华人民共和国公安部消防安全条例</w:t>
      </w:r>
    </w:p>
    <w:p w:rsidR="009D0105" w:rsidRDefault="00B41D80">
      <w:pPr>
        <w:pStyle w:val="a1"/>
        <w:numPr>
          <w:ilvl w:val="0"/>
          <w:numId w:val="8"/>
        </w:numPr>
      </w:pPr>
      <w:r>
        <w:rPr>
          <w:rFonts w:hint="eastAsia"/>
        </w:rPr>
        <w:t>中华人民共和国电力行业标准</w:t>
      </w:r>
    </w:p>
    <w:p w:rsidR="009D0105" w:rsidRDefault="00B41D80">
      <w:pPr>
        <w:pStyle w:val="a1"/>
        <w:numPr>
          <w:ilvl w:val="0"/>
          <w:numId w:val="8"/>
        </w:numPr>
        <w:ind w:left="0" w:firstLineChars="200" w:firstLine="480"/>
      </w:pPr>
      <w:r>
        <w:rPr>
          <w:rFonts w:hint="eastAsia"/>
        </w:rPr>
        <w:t>国际标准化组织标准</w:t>
      </w:r>
    </w:p>
    <w:p w:rsidR="009D0105" w:rsidRDefault="00B41D80">
      <w:pPr>
        <w:pStyle w:val="a1"/>
        <w:numPr>
          <w:ilvl w:val="0"/>
          <w:numId w:val="8"/>
        </w:numPr>
        <w:ind w:left="0" w:firstLineChars="200" w:firstLine="480"/>
      </w:pPr>
      <w:r>
        <w:rPr>
          <w:rFonts w:hint="eastAsia"/>
        </w:rPr>
        <w:lastRenderedPageBreak/>
        <w:t>国际电信联盟标准</w:t>
      </w:r>
    </w:p>
    <w:p w:rsidR="009D0105" w:rsidRDefault="00B41D80">
      <w:pPr>
        <w:pStyle w:val="a1"/>
        <w:numPr>
          <w:ilvl w:val="0"/>
          <w:numId w:val="8"/>
        </w:numPr>
        <w:ind w:left="0" w:firstLineChars="200" w:firstLine="480"/>
      </w:pPr>
      <w:r>
        <w:rPr>
          <w:rFonts w:hint="eastAsia"/>
        </w:rPr>
        <w:t>国际电工技术委员会标准</w:t>
      </w:r>
    </w:p>
    <w:p w:rsidR="009D0105" w:rsidRDefault="00B41D80">
      <w:pPr>
        <w:pStyle w:val="a1"/>
        <w:numPr>
          <w:ilvl w:val="0"/>
          <w:numId w:val="8"/>
        </w:numPr>
        <w:ind w:left="0" w:firstLineChars="200" w:firstLine="480"/>
      </w:pPr>
      <w:r>
        <w:rPr>
          <w:rFonts w:hint="eastAsia"/>
        </w:rPr>
        <w:t>美国材料与试验协会标准</w:t>
      </w:r>
    </w:p>
    <w:p w:rsidR="009D0105" w:rsidRDefault="00B41D80">
      <w:pPr>
        <w:pStyle w:val="a1"/>
        <w:numPr>
          <w:ilvl w:val="0"/>
          <w:numId w:val="8"/>
        </w:numPr>
        <w:ind w:left="0" w:firstLineChars="200" w:firstLine="480"/>
      </w:pPr>
      <w:r>
        <w:rPr>
          <w:rFonts w:hint="eastAsia"/>
        </w:rPr>
        <w:t>美国各州公路与运输协会标准</w:t>
      </w:r>
    </w:p>
    <w:p w:rsidR="009D0105" w:rsidRDefault="00B41D80">
      <w:pPr>
        <w:pStyle w:val="a1"/>
        <w:numPr>
          <w:ilvl w:val="0"/>
          <w:numId w:val="8"/>
        </w:numPr>
        <w:ind w:left="0" w:firstLineChars="200" w:firstLine="480"/>
      </w:pPr>
      <w:r>
        <w:rPr>
          <w:rFonts w:hint="eastAsia"/>
        </w:rPr>
        <w:t>日本国家标准</w:t>
      </w:r>
    </w:p>
    <w:p w:rsidR="009D0105" w:rsidRDefault="00B41D80">
      <w:pPr>
        <w:pStyle w:val="a1"/>
        <w:numPr>
          <w:ilvl w:val="0"/>
          <w:numId w:val="8"/>
        </w:numPr>
        <w:ind w:left="0" w:firstLineChars="200" w:firstLine="480"/>
      </w:pPr>
      <w:r>
        <w:rPr>
          <w:rFonts w:hint="eastAsia"/>
        </w:rPr>
        <w:t>英国国家标准</w:t>
      </w:r>
    </w:p>
    <w:p w:rsidR="009D0105" w:rsidRDefault="00B41D80">
      <w:pPr>
        <w:ind w:firstLine="480"/>
      </w:pPr>
      <w:r>
        <w:rPr>
          <w:rFonts w:hint="eastAsia"/>
        </w:rPr>
        <w:t>承包人负责向有关机构索取标准与规程，并根据相关机构的要求交纳费用。所发生的费用，被认为已包含在合同价格中，不再另行支付。</w:t>
      </w:r>
    </w:p>
    <w:p w:rsidR="009D0105" w:rsidRDefault="00B41D80" w:rsidP="00C342D1">
      <w:pPr>
        <w:pStyle w:val="4"/>
        <w:spacing w:before="156" w:after="156"/>
      </w:pPr>
      <w:r>
        <w:rPr>
          <w:rFonts w:hint="eastAsia"/>
        </w:rPr>
        <w:t>标准的一致性</w:t>
      </w:r>
    </w:p>
    <w:p w:rsidR="009D0105" w:rsidRDefault="00B41D80">
      <w:pPr>
        <w:ind w:firstLine="480"/>
      </w:pPr>
      <w:r>
        <w:rPr>
          <w:rFonts w:hint="eastAsia"/>
        </w:rPr>
        <w:t>在工程实施中所采用的材料设备与工艺，应符合本规范及本规范引用的其他标准与规范的相应要求。</w:t>
      </w:r>
    </w:p>
    <w:p w:rsidR="009D0105" w:rsidRDefault="00B41D80">
      <w:pPr>
        <w:ind w:firstLine="480"/>
      </w:pPr>
      <w:r>
        <w:rPr>
          <w:rFonts w:hint="eastAsia"/>
        </w:rPr>
        <w:t>在工程实施全过程中，所引用的标准或规范如果有修改或新颁，应由业主决定是否用新标准或规范，承包人应在工程监理方的监督下按业主的决定执行。采用新标准、规范所增加的费用由业主承担。</w:t>
      </w:r>
    </w:p>
    <w:p w:rsidR="009D0105" w:rsidRDefault="00B41D80">
      <w:pPr>
        <w:ind w:firstLine="480"/>
      </w:pPr>
      <w:r>
        <w:rPr>
          <w:rFonts w:hint="eastAsia"/>
        </w:rPr>
        <w:t>对于工程所采用的标准或规范的任何部分，当承包人认为改用其他标准或规范，能够保证工程达到更高质量时，承包人应在</w:t>
      </w:r>
      <w:r>
        <w:rPr>
          <w:rFonts w:hint="eastAsia"/>
        </w:rPr>
        <w:t>42d</w:t>
      </w:r>
      <w:r>
        <w:rPr>
          <w:rFonts w:hint="eastAsia"/>
        </w:rPr>
        <w:t>前报经工程监理方审批后，方可采用；否则，承包人应严格执行本规范。但这种批准，应不免除承包人根据合同条款规定的任何责任。</w:t>
      </w:r>
    </w:p>
    <w:p w:rsidR="009D0105" w:rsidRDefault="00B41D80" w:rsidP="00C342D1">
      <w:pPr>
        <w:pStyle w:val="4"/>
        <w:spacing w:before="156" w:after="156"/>
      </w:pPr>
      <w:r>
        <w:rPr>
          <w:rFonts w:hint="eastAsia"/>
        </w:rPr>
        <w:t>矛盾的处理原则</w:t>
      </w:r>
    </w:p>
    <w:p w:rsidR="009D0105" w:rsidRDefault="00B41D80">
      <w:pPr>
        <w:ind w:firstLine="480"/>
      </w:pPr>
      <w:r>
        <w:rPr>
          <w:rFonts w:hint="eastAsia"/>
        </w:rPr>
        <w:t>当适用于工程的几种标准与规范出现意义不明或不一致时，应由工程监理方作出解释和校正，并就此向承包人发出指令。除非本规范另有规定，在引用的标准或规范发生分歧时，应按以下顺序优先考虑：</w:t>
      </w:r>
    </w:p>
    <w:p w:rsidR="009D0105" w:rsidRDefault="00B41D80">
      <w:pPr>
        <w:pStyle w:val="a1"/>
        <w:numPr>
          <w:ilvl w:val="0"/>
          <w:numId w:val="9"/>
        </w:numPr>
        <w:ind w:left="0" w:firstLineChars="200" w:firstLine="480"/>
      </w:pPr>
      <w:r>
        <w:rPr>
          <w:rFonts w:hint="eastAsia"/>
        </w:rPr>
        <w:t>中国国家标准和有关部门的标准和规范中的强制性条文。</w:t>
      </w:r>
    </w:p>
    <w:p w:rsidR="009D0105" w:rsidRDefault="00B41D80">
      <w:pPr>
        <w:pStyle w:val="a1"/>
        <w:numPr>
          <w:ilvl w:val="0"/>
          <w:numId w:val="9"/>
        </w:numPr>
        <w:ind w:left="0" w:firstLineChars="200" w:firstLine="480"/>
      </w:pPr>
      <w:r>
        <w:rPr>
          <w:rFonts w:hint="eastAsia"/>
        </w:rPr>
        <w:t>本规范。</w:t>
      </w:r>
    </w:p>
    <w:p w:rsidR="009D0105" w:rsidRDefault="00B41D80">
      <w:pPr>
        <w:pStyle w:val="a1"/>
        <w:numPr>
          <w:ilvl w:val="0"/>
          <w:numId w:val="9"/>
        </w:numPr>
        <w:ind w:left="0" w:firstLineChars="200" w:firstLine="480"/>
      </w:pPr>
      <w:r>
        <w:rPr>
          <w:rFonts w:hint="eastAsia"/>
        </w:rPr>
        <w:t>中华人民共和国国家标准。</w:t>
      </w:r>
    </w:p>
    <w:p w:rsidR="009D0105" w:rsidRDefault="00B41D80">
      <w:pPr>
        <w:pStyle w:val="a1"/>
        <w:numPr>
          <w:ilvl w:val="0"/>
          <w:numId w:val="9"/>
        </w:numPr>
        <w:ind w:left="0" w:firstLineChars="200" w:firstLine="480"/>
      </w:pPr>
      <w:r>
        <w:rPr>
          <w:rFonts w:hint="eastAsia"/>
        </w:rPr>
        <w:t>有关部门标准与规范。</w:t>
      </w:r>
    </w:p>
    <w:p w:rsidR="009D0105" w:rsidRDefault="00B41D80">
      <w:pPr>
        <w:pStyle w:val="a1"/>
        <w:numPr>
          <w:ilvl w:val="0"/>
          <w:numId w:val="9"/>
        </w:numPr>
        <w:ind w:left="0" w:firstLineChars="200" w:firstLine="480"/>
      </w:pPr>
      <w:r>
        <w:rPr>
          <w:rFonts w:hint="eastAsia"/>
        </w:rPr>
        <w:t>国际标准</w:t>
      </w:r>
    </w:p>
    <w:p w:rsidR="009D0105" w:rsidRDefault="00B41D80">
      <w:pPr>
        <w:pStyle w:val="a1"/>
        <w:numPr>
          <w:ilvl w:val="0"/>
          <w:numId w:val="9"/>
        </w:numPr>
        <w:ind w:left="0" w:firstLineChars="200" w:firstLine="480"/>
      </w:pPr>
      <w:r>
        <w:rPr>
          <w:rFonts w:hint="eastAsia"/>
        </w:rPr>
        <w:lastRenderedPageBreak/>
        <w:t>其他国家官方、团体或协会颁布的标准和规范</w:t>
      </w:r>
    </w:p>
    <w:p w:rsidR="009D0105" w:rsidRDefault="00B41D80">
      <w:pPr>
        <w:pStyle w:val="a1"/>
        <w:numPr>
          <w:ilvl w:val="0"/>
          <w:numId w:val="9"/>
        </w:numPr>
        <w:ind w:left="0" w:firstLineChars="200" w:firstLine="480"/>
      </w:pPr>
      <w:r>
        <w:rPr>
          <w:rFonts w:hint="eastAsia"/>
        </w:rPr>
        <w:t>设备厂商技术要求和说明</w:t>
      </w:r>
    </w:p>
    <w:p w:rsidR="009D0105" w:rsidRDefault="00B41D80" w:rsidP="00C342D1">
      <w:pPr>
        <w:pStyle w:val="4"/>
        <w:spacing w:before="156" w:after="156"/>
      </w:pPr>
      <w:r>
        <w:rPr>
          <w:rFonts w:hint="eastAsia"/>
        </w:rPr>
        <w:t>标准的版本</w:t>
      </w:r>
    </w:p>
    <w:p w:rsidR="009D0105" w:rsidRDefault="00B41D80">
      <w:pPr>
        <w:ind w:firstLine="480"/>
      </w:pPr>
      <w:r>
        <w:rPr>
          <w:rFonts w:hint="eastAsia"/>
        </w:rPr>
        <w:t>除非另有说明，规范中所采用的标准应是投标截止前</w:t>
      </w:r>
      <w:r>
        <w:rPr>
          <w:rFonts w:hint="eastAsia"/>
        </w:rPr>
        <w:t>30</w:t>
      </w:r>
      <w:r>
        <w:rPr>
          <w:rFonts w:hint="eastAsia"/>
        </w:rPr>
        <w:t>天前的最新版本的标准。</w:t>
      </w:r>
    </w:p>
    <w:p w:rsidR="009D0105" w:rsidRDefault="00B41D80" w:rsidP="00C342D1">
      <w:pPr>
        <w:pStyle w:val="4"/>
        <w:spacing w:before="156" w:after="156"/>
      </w:pPr>
      <w:r>
        <w:rPr>
          <w:rFonts w:hint="eastAsia"/>
        </w:rPr>
        <w:t>单位</w:t>
      </w:r>
    </w:p>
    <w:p w:rsidR="009D0105" w:rsidRDefault="00B41D80">
      <w:pPr>
        <w:ind w:firstLine="480"/>
      </w:pPr>
      <w:r>
        <w:rPr>
          <w:rFonts w:hint="eastAsia"/>
        </w:rPr>
        <w:t>所有图纸、计算书、设备设计与制造等均使用国际单位制。</w:t>
      </w:r>
    </w:p>
    <w:p w:rsidR="009D0105" w:rsidRDefault="00B41D80" w:rsidP="00C342D1">
      <w:pPr>
        <w:pStyle w:val="3"/>
        <w:spacing w:before="156" w:after="156"/>
      </w:pPr>
      <w:r>
        <w:rPr>
          <w:rFonts w:hint="eastAsia"/>
        </w:rPr>
        <w:t>承包人的施工设备</w:t>
      </w:r>
    </w:p>
    <w:p w:rsidR="009D0105" w:rsidRDefault="00B41D80" w:rsidP="00C342D1">
      <w:pPr>
        <w:pStyle w:val="4"/>
        <w:spacing w:before="156" w:after="156"/>
      </w:pPr>
      <w:r>
        <w:rPr>
          <w:rFonts w:hint="eastAsia"/>
        </w:rPr>
        <w:t>一般要求</w:t>
      </w:r>
    </w:p>
    <w:p w:rsidR="009D0105" w:rsidRDefault="00B41D80">
      <w:pPr>
        <w:ind w:firstLine="480"/>
      </w:pPr>
      <w:r>
        <w:rPr>
          <w:rFonts w:hint="eastAsia"/>
        </w:rPr>
        <w:t>用于工程施工的一切施工设备，必须类型齐全、配套完整并与施工质量和进度相适应，其机械状况应满足工程要求，并能做出保证质量的作业。</w:t>
      </w:r>
    </w:p>
    <w:p w:rsidR="009D0105" w:rsidRDefault="00B41D80">
      <w:pPr>
        <w:ind w:firstLine="480"/>
      </w:pPr>
      <w:r>
        <w:rPr>
          <w:rFonts w:hint="eastAsia"/>
        </w:rPr>
        <w:t>施工设备的使用与操作，应不使路基、路面、结构物、邻近的公用设施、财产或其他公路受到损伤、损坏或造成污染。</w:t>
      </w:r>
    </w:p>
    <w:p w:rsidR="009D0105" w:rsidRDefault="00B41D80">
      <w:pPr>
        <w:ind w:firstLine="480"/>
      </w:pPr>
      <w:r>
        <w:rPr>
          <w:rFonts w:hint="eastAsia"/>
        </w:rPr>
        <w:t>承包人承诺的施工设备必须按时到达现场，不得拖延、缺短或任意更换。尽管承包人已按承诺提供了上述设备，但若承包人使用的施工设备不能满足合同进度计划和</w:t>
      </w:r>
      <w:r>
        <w:rPr>
          <w:rFonts w:hint="eastAsia"/>
        </w:rPr>
        <w:t>(</w:t>
      </w:r>
      <w:r>
        <w:rPr>
          <w:rFonts w:hint="eastAsia"/>
        </w:rPr>
        <w:t>或</w:t>
      </w:r>
      <w:r>
        <w:rPr>
          <w:rFonts w:hint="eastAsia"/>
        </w:rPr>
        <w:t>)</w:t>
      </w:r>
      <w:r>
        <w:rPr>
          <w:rFonts w:hint="eastAsia"/>
        </w:rPr>
        <w:t>质量要求时，工程监理方有权要求承包人增加或更换施工设备。承包人应及时增加或更换，由此增加的费用和</w:t>
      </w:r>
      <w:r>
        <w:rPr>
          <w:rFonts w:hint="eastAsia"/>
        </w:rPr>
        <w:t>(</w:t>
      </w:r>
      <w:r>
        <w:rPr>
          <w:rFonts w:hint="eastAsia"/>
        </w:rPr>
        <w:t>或</w:t>
      </w:r>
      <w:r>
        <w:rPr>
          <w:rFonts w:hint="eastAsia"/>
        </w:rPr>
        <w:t>)</w:t>
      </w:r>
      <w:r>
        <w:rPr>
          <w:rFonts w:hint="eastAsia"/>
        </w:rPr>
        <w:t>工期延误由承包人承担。</w:t>
      </w:r>
    </w:p>
    <w:p w:rsidR="009D0105" w:rsidRDefault="00B41D80" w:rsidP="00C342D1">
      <w:pPr>
        <w:pStyle w:val="4"/>
        <w:spacing w:before="156" w:after="156"/>
      </w:pPr>
      <w:r>
        <w:rPr>
          <w:rFonts w:hint="eastAsia"/>
        </w:rPr>
        <w:t>规范规定的施工设备</w:t>
      </w:r>
    </w:p>
    <w:p w:rsidR="009D0105" w:rsidRDefault="00B41D80">
      <w:pPr>
        <w:ind w:firstLine="480"/>
      </w:pPr>
      <w:r>
        <w:rPr>
          <w:rFonts w:hint="eastAsia"/>
        </w:rPr>
        <w:t>如规范要求某项作业需由某种施工设备来完成，则必须使用该种施工设备，除非工程监理方批准使用其他施工设备。</w:t>
      </w:r>
    </w:p>
    <w:p w:rsidR="009D0105" w:rsidRDefault="00B41D80">
      <w:pPr>
        <w:ind w:firstLine="480"/>
      </w:pPr>
      <w:r>
        <w:rPr>
          <w:rFonts w:hint="eastAsia"/>
        </w:rPr>
        <w:t>如果承包人要求使用非规范所规定的施工设备，则应向工程监理方提交书面申请，对替换使用的施工设备应充分说明和解释作出这一变动的原因。</w:t>
      </w:r>
    </w:p>
    <w:p w:rsidR="009D0105" w:rsidRDefault="00B41D80">
      <w:pPr>
        <w:ind w:firstLine="480"/>
      </w:pPr>
      <w:r>
        <w:rPr>
          <w:rFonts w:hint="eastAsia"/>
        </w:rPr>
        <w:t>上述书面申请必须获得工程监理方批准后，替换施工设备方可投入使用。同时，丝毫不能免除承包人按合同所规定的任何责任或义务。</w:t>
      </w:r>
    </w:p>
    <w:p w:rsidR="009D0105" w:rsidRDefault="00B41D80">
      <w:pPr>
        <w:ind w:firstLine="480"/>
      </w:pPr>
      <w:r>
        <w:rPr>
          <w:rFonts w:hint="eastAsia"/>
        </w:rPr>
        <w:t>如果替换的施工设备经试用后，工程监理方判定其作业成果不能满足规范要求，承包人应中止使用该替换设备，并应按照工程监理方指示仍使用规范要求的施工设备进场，发生的费用由承包人负担。</w:t>
      </w:r>
    </w:p>
    <w:p w:rsidR="009D0105" w:rsidRDefault="00B41D80">
      <w:pPr>
        <w:ind w:firstLine="480"/>
      </w:pPr>
      <w:r>
        <w:rPr>
          <w:rFonts w:hint="eastAsia"/>
        </w:rPr>
        <w:lastRenderedPageBreak/>
        <w:t>根据工程的实施，承包人在提交施工进度计划时应附上一份详细的进场施工设备表。表中应包括各种设备的型号、能量大小、功率、产地、出厂日期、数量以及进入工地的日期，并报工程监理方批准。承包人应在工程监理方批准的时间内将表列所有施工设备、装备运至工地。没有工程监理方的书面同意，承包人不得将施工设备、装备运出工地。</w:t>
      </w:r>
    </w:p>
    <w:p w:rsidR="009D0105" w:rsidRDefault="00B41D80" w:rsidP="00C342D1">
      <w:pPr>
        <w:pStyle w:val="3"/>
        <w:spacing w:before="156" w:after="156"/>
      </w:pPr>
      <w:r>
        <w:rPr>
          <w:rFonts w:hint="eastAsia"/>
        </w:rPr>
        <w:t>工程量的计量</w:t>
      </w:r>
    </w:p>
    <w:p w:rsidR="009D0105" w:rsidRDefault="00B41D80" w:rsidP="00C342D1">
      <w:pPr>
        <w:pStyle w:val="4"/>
        <w:spacing w:before="156" w:after="156"/>
      </w:pPr>
      <w:r>
        <w:rPr>
          <w:rFonts w:hint="eastAsia"/>
        </w:rPr>
        <w:t>一般要求</w:t>
      </w:r>
    </w:p>
    <w:p w:rsidR="009D0105" w:rsidRDefault="00B41D80">
      <w:pPr>
        <w:ind w:firstLine="480"/>
      </w:pPr>
      <w:r>
        <w:rPr>
          <w:rFonts w:hint="eastAsia"/>
        </w:rPr>
        <w:t>本规范所有工程项目，除个别注明者外，均采用中国法定的计量单位，即国际单位及国际单位制导出的辅助单位进行计量。</w:t>
      </w:r>
    </w:p>
    <w:p w:rsidR="009D0105" w:rsidRDefault="00B41D80">
      <w:pPr>
        <w:ind w:firstLine="480"/>
      </w:pPr>
      <w:r>
        <w:rPr>
          <w:rFonts w:hint="eastAsia"/>
        </w:rPr>
        <w:t>本规范的计量与支付，应与合同条款、工程量清单以及图纸同时阅读。</w:t>
      </w:r>
    </w:p>
    <w:p w:rsidR="009D0105" w:rsidRDefault="00B41D80">
      <w:pPr>
        <w:ind w:firstLine="480"/>
      </w:pPr>
      <w:r>
        <w:rPr>
          <w:rFonts w:hint="eastAsia"/>
        </w:rPr>
        <w:t>任何工程项目的计量，均应按本规范规定或工程监理方书面指示进行。</w:t>
      </w:r>
    </w:p>
    <w:p w:rsidR="009D0105" w:rsidRDefault="00B41D80">
      <w:pPr>
        <w:ind w:firstLine="480"/>
      </w:pPr>
      <w:r>
        <w:rPr>
          <w:rFonts w:hint="eastAsia"/>
        </w:rPr>
        <w:t>按合同提供的材料数量和完成的工程数量所采用的测量与计算方法，应符合本规范规定。所有这些方法，应经工程监理方批准或指示。承包人应提供一切计量设备和条件，并保证其设备精度符合要求。</w:t>
      </w:r>
    </w:p>
    <w:p w:rsidR="009D0105" w:rsidRDefault="00B41D80">
      <w:pPr>
        <w:ind w:firstLine="480"/>
      </w:pPr>
      <w:r>
        <w:rPr>
          <w:rFonts w:hint="eastAsia"/>
        </w:rPr>
        <w:t>除非工程监理方另有准许，一切计量工作都应在工程监理方在场情况下，由承包人测量、记录。有承包人签名的计量记录原本，应提交给工程监理方审查和保存。</w:t>
      </w:r>
    </w:p>
    <w:p w:rsidR="009D0105" w:rsidRDefault="00B41D80">
      <w:pPr>
        <w:ind w:firstLine="480"/>
      </w:pPr>
      <w:r>
        <w:rPr>
          <w:rFonts w:hint="eastAsia"/>
        </w:rPr>
        <w:t>工程量应由承包人计算，由工程监理方审核。工程量计算的副本应提交给工程监理方，并由工程监理方保存。</w:t>
      </w:r>
    </w:p>
    <w:p w:rsidR="009D0105" w:rsidRDefault="00B41D80">
      <w:pPr>
        <w:ind w:firstLine="480"/>
      </w:pPr>
      <w:r>
        <w:rPr>
          <w:rFonts w:hint="eastAsia"/>
        </w:rPr>
        <w:t>全部必需的模板、脚手架、装备、机具、螺栓、垫圈和钢制件等其它为完成本工程所必需的安装配件及辅助材料，应包括在工程量清单中所列的有关支付项目中，均不单独计量。</w:t>
      </w:r>
    </w:p>
    <w:p w:rsidR="009D0105" w:rsidRDefault="00B41D80">
      <w:pPr>
        <w:ind w:firstLine="480"/>
      </w:pPr>
      <w:r>
        <w:rPr>
          <w:rFonts w:hint="eastAsia"/>
        </w:rPr>
        <w:t>除工程监理方另有批准外，凡超过图纸所示的长度、面积或体积，都不予计量与支付。</w:t>
      </w:r>
    </w:p>
    <w:p w:rsidR="009D0105" w:rsidRDefault="00B41D80">
      <w:pPr>
        <w:ind w:firstLine="480"/>
      </w:pPr>
      <w:r>
        <w:rPr>
          <w:rFonts w:hint="eastAsia"/>
        </w:rPr>
        <w:t>承包人应严格标准计量基础工作和材料采购检验工作。因不符合计量规定引发质量问题，所发生的费用由承包人承担。</w:t>
      </w:r>
    </w:p>
    <w:p w:rsidR="009D0105" w:rsidRDefault="00B41D80">
      <w:pPr>
        <w:ind w:firstLine="480"/>
      </w:pPr>
      <w:r>
        <w:rPr>
          <w:rFonts w:hint="eastAsia"/>
        </w:rPr>
        <w:t>如本规范规定的任何分项工程或其子目未在工程量清单中出现，则应被认为是其他相关工程的附属工作，不再另行计量。</w:t>
      </w:r>
    </w:p>
    <w:p w:rsidR="009D0105" w:rsidRDefault="00B41D80" w:rsidP="00C342D1">
      <w:pPr>
        <w:pStyle w:val="4"/>
        <w:spacing w:before="156" w:after="156"/>
      </w:pPr>
      <w:r>
        <w:rPr>
          <w:rFonts w:hint="eastAsia"/>
        </w:rPr>
        <w:lastRenderedPageBreak/>
        <w:t>重量</w:t>
      </w:r>
    </w:p>
    <w:p w:rsidR="009D0105" w:rsidRDefault="00B41D80">
      <w:pPr>
        <w:ind w:firstLine="480"/>
      </w:pPr>
      <w:r>
        <w:rPr>
          <w:rFonts w:hint="eastAsia"/>
        </w:rPr>
        <w:t>凡以重量计量或以重量作为配合比设计的材料，都应在精确与批准的磅秤上，由称职合格的人员在工程监理方指定或批准的地点进行称重。</w:t>
      </w:r>
    </w:p>
    <w:p w:rsidR="009D0105" w:rsidRDefault="00B41D80">
      <w:pPr>
        <w:ind w:firstLine="480"/>
      </w:pPr>
      <w:r>
        <w:rPr>
          <w:rFonts w:hint="eastAsia"/>
        </w:rPr>
        <w:t>称重计量时应满足以下条件：工程监理方在场；称重记录；载有包装材料、支撑装置、垫块、捆束物等重量的说明书在称重前提交给工程监理方作为依据。</w:t>
      </w:r>
    </w:p>
    <w:p w:rsidR="009D0105" w:rsidRDefault="00B41D80">
      <w:pPr>
        <w:ind w:firstLine="480"/>
      </w:pPr>
      <w:r>
        <w:rPr>
          <w:rFonts w:hint="eastAsia"/>
        </w:rPr>
        <w:t>钢筋、钢板或型钢计量时，应按图纸或其他资料标示的尺寸和净长计算。搭接、接头套筒、焊接材料、下脚料和固定、定位架立钢筋等，则不予计量。钢筋、钢板或型钢应以千克计量，四舍五入，不计小数。钢筋、钢板或型钢由于理论单位重量与实际单位重量的差异而引起材料重量与数量不相匹配的情况，计量时不予考虑。</w:t>
      </w:r>
    </w:p>
    <w:p w:rsidR="009D0105" w:rsidRDefault="00B41D80">
      <w:pPr>
        <w:ind w:firstLine="480"/>
      </w:pPr>
      <w:r>
        <w:rPr>
          <w:rFonts w:hint="eastAsia"/>
        </w:rPr>
        <w:t>金属材料的重量不得包括施工需要加放或使用的灰浆、楔块、填缝料、垫衬物、油料、接缝料、焊条、涂敷料等重量。</w:t>
      </w:r>
    </w:p>
    <w:p w:rsidR="009D0105" w:rsidRDefault="00B41D80">
      <w:pPr>
        <w:ind w:firstLine="480"/>
      </w:pPr>
      <w:r>
        <w:rPr>
          <w:rFonts w:hint="eastAsia"/>
        </w:rPr>
        <w:t>承运按重量计量的材料的货车，应每天在工程监理方指定的时问和地点称出空车重量。每辆货车还应标示清晰易辨的标记。</w:t>
      </w:r>
    </w:p>
    <w:p w:rsidR="009D0105" w:rsidRDefault="00B41D80">
      <w:pPr>
        <w:ind w:firstLine="480"/>
      </w:pPr>
      <w:r>
        <w:rPr>
          <w:rFonts w:hint="eastAsia"/>
        </w:rPr>
        <w:t>对有规定标准的项目，例如钢筋、金属线、钢板、型钢、管材等，均有规定的规格、重量、截面尺寸等指标，这类指标应视为通常的重量或尺寸；除非引用规范中的允许偏差值加以控制，否则可用制造商的允许偏差。</w:t>
      </w:r>
    </w:p>
    <w:p w:rsidR="009D0105" w:rsidRDefault="00B41D80" w:rsidP="00C342D1">
      <w:pPr>
        <w:pStyle w:val="4"/>
        <w:spacing w:before="156" w:after="156"/>
      </w:pPr>
      <w:r>
        <w:rPr>
          <w:rFonts w:hint="eastAsia"/>
        </w:rPr>
        <w:t>面积</w:t>
      </w:r>
    </w:p>
    <w:p w:rsidR="009D0105" w:rsidRDefault="00B41D80">
      <w:pPr>
        <w:ind w:firstLine="480"/>
      </w:pPr>
      <w:r>
        <w:rPr>
          <w:rFonts w:hint="eastAsia"/>
        </w:rPr>
        <w:t>除非另有规定，计算面积时，其长、宽应按图纸所示尺寸线或按工程监理方指示计量。对于面积在</w:t>
      </w:r>
      <w:r>
        <w:t xml:space="preserve">1 </w:t>
      </w:r>
      <w:r>
        <w:rPr>
          <w:rFonts w:hint="eastAsia"/>
        </w:rPr>
        <w:t>㎡以下的固定物</w:t>
      </w:r>
      <w:r>
        <w:rPr>
          <w:rFonts w:hint="eastAsia"/>
        </w:rPr>
        <w:t>(</w:t>
      </w:r>
      <w:r>
        <w:rPr>
          <w:rFonts w:hint="eastAsia"/>
        </w:rPr>
        <w:t>如检查井等</w:t>
      </w:r>
      <w:r>
        <w:rPr>
          <w:rFonts w:hint="eastAsia"/>
        </w:rPr>
        <w:t>)</w:t>
      </w:r>
      <w:r>
        <w:rPr>
          <w:rFonts w:hint="eastAsia"/>
        </w:rPr>
        <w:t>不予扣除。</w:t>
      </w:r>
    </w:p>
    <w:p w:rsidR="009D0105" w:rsidRDefault="00B41D80" w:rsidP="00C342D1">
      <w:pPr>
        <w:pStyle w:val="4"/>
        <w:spacing w:before="156" w:after="156"/>
      </w:pPr>
      <w:r>
        <w:rPr>
          <w:rFonts w:hint="eastAsia"/>
        </w:rPr>
        <w:t>长度</w:t>
      </w:r>
    </w:p>
    <w:p w:rsidR="009D0105" w:rsidRDefault="00B41D80">
      <w:pPr>
        <w:ind w:firstLine="480"/>
      </w:pPr>
      <w:r>
        <w:rPr>
          <w:rFonts w:hint="eastAsia"/>
        </w:rPr>
        <w:t>凡以长度计量的材料，都应用精确与经批准认可的丈量工具，由称职合格的人员在监理工程师指定或批准的地点进行丈量。</w:t>
      </w:r>
    </w:p>
    <w:p w:rsidR="009D0105" w:rsidRDefault="00B41D80">
      <w:pPr>
        <w:ind w:firstLine="480"/>
      </w:pPr>
      <w:r>
        <w:rPr>
          <w:rFonts w:hint="eastAsia"/>
        </w:rPr>
        <w:t>电缆计量时，应按照实际敷设路径的水平和垂直敷设长度，加上按规范规定的预留长度（见下表）进行计算。</w:t>
      </w:r>
    </w:p>
    <w:tbl>
      <w:tblPr>
        <w:tblStyle w:val="af9"/>
        <w:tblW w:w="9185" w:type="dxa"/>
        <w:tblLayout w:type="fixed"/>
        <w:tblLook w:val="04A0"/>
      </w:tblPr>
      <w:tblGrid>
        <w:gridCol w:w="860"/>
        <w:gridCol w:w="3931"/>
        <w:gridCol w:w="1894"/>
        <w:gridCol w:w="2500"/>
      </w:tblGrid>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序号</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项目</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预留长度(附加)</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说明</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1</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电缆敷设驰度、波形弯度、交叉</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2.5%</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按电缆全长计算</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2</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电缆进入建筑物</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2.0m</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规范规定最小值</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lastRenderedPageBreak/>
              <w:t>3</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电缆进入沟内或吊架时引上(下)预留</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1.5m</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规范规定最小值</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4</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变电所进线、出线</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1.5m</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规范规定最小值</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5</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电力电缆终端头</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1.5m</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检修余量最小值</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6</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电缆中间接头盒</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两端各留2.0m</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检修余量最小值</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7</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电缆进控制、保护屏及模拟盘等</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高+宽</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按盘面尺寸</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8</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高压开关柜及低压配电盘、箱</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2.0m</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盘下进出线</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9</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电缆至电动机</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0.5m</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从电机接线盒起算</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10</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厂用变压器</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3.0m</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从地坪起算</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11</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电缆绕过梁柱等增加长度</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按实计算</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按被绕物的断面情况计算增加长度</w:t>
            </w:r>
          </w:p>
        </w:tc>
      </w:tr>
      <w:tr w:rsidR="009D0105">
        <w:tc>
          <w:tcPr>
            <w:tcW w:w="86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12</w:t>
            </w:r>
          </w:p>
        </w:tc>
        <w:tc>
          <w:tcPr>
            <w:tcW w:w="3931"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电梯电缆与电缆架固定点</w:t>
            </w:r>
          </w:p>
        </w:tc>
        <w:tc>
          <w:tcPr>
            <w:tcW w:w="1894"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每处0.5m</w:t>
            </w:r>
          </w:p>
        </w:tc>
        <w:tc>
          <w:tcPr>
            <w:tcW w:w="2500" w:type="dxa"/>
          </w:tcPr>
          <w:p w:rsidR="009D0105" w:rsidRDefault="00B41D80">
            <w:pPr>
              <w:widowControl/>
              <w:spacing w:line="360" w:lineRule="auto"/>
              <w:ind w:firstLineChars="0" w:firstLine="0"/>
              <w:jc w:val="center"/>
              <w:rPr>
                <w:rFonts w:asciiTheme="minorEastAsia" w:eastAsiaTheme="minorEastAsia" w:hAnsiTheme="minorEastAsia" w:cs="宋体"/>
                <w:kern w:val="0"/>
                <w:sz w:val="21"/>
              </w:rPr>
            </w:pPr>
            <w:r>
              <w:rPr>
                <w:rFonts w:asciiTheme="minorEastAsia" w:eastAsiaTheme="minorEastAsia" w:hAnsiTheme="minorEastAsia" w:cs="宋体"/>
                <w:kern w:val="0"/>
                <w:sz w:val="21"/>
              </w:rPr>
              <w:t>规范最小值</w:t>
            </w:r>
          </w:p>
        </w:tc>
      </w:tr>
    </w:tbl>
    <w:p w:rsidR="009D0105" w:rsidRDefault="00B41D80">
      <w:pPr>
        <w:ind w:firstLine="480"/>
      </w:pPr>
      <w:r>
        <w:rPr>
          <w:rFonts w:hint="eastAsia"/>
        </w:rPr>
        <w:t>光缆、护管或钢管计量时，应按照实际敷设路径的水平和垂直敷设长度（包括按规范规定的预留长度）计算。</w:t>
      </w:r>
    </w:p>
    <w:p w:rsidR="009D0105" w:rsidRDefault="00B41D80">
      <w:pPr>
        <w:ind w:firstLine="480"/>
      </w:pPr>
      <w:r>
        <w:rPr>
          <w:rFonts w:hint="eastAsia"/>
        </w:rPr>
        <w:t>电缆、光缆由于施工损耗增加的长度，计量时不予考虑。</w:t>
      </w:r>
    </w:p>
    <w:p w:rsidR="009D0105" w:rsidRDefault="00B41D80">
      <w:pPr>
        <w:ind w:firstLine="480"/>
      </w:pPr>
      <w:r>
        <w:rPr>
          <w:rFonts w:hint="eastAsia"/>
        </w:rPr>
        <w:t>对于超出图纸或其他资料标示路径范围的其他部分，计量时不予考虑。</w:t>
      </w:r>
    </w:p>
    <w:p w:rsidR="009D0105" w:rsidRDefault="00B41D80" w:rsidP="00C342D1">
      <w:pPr>
        <w:pStyle w:val="4"/>
        <w:spacing w:before="156" w:after="156"/>
      </w:pPr>
      <w:r>
        <w:rPr>
          <w:rFonts w:hint="eastAsia"/>
        </w:rPr>
        <w:t>结构物</w:t>
      </w:r>
    </w:p>
    <w:p w:rsidR="009D0105" w:rsidRDefault="00B41D80">
      <w:pPr>
        <w:ind w:firstLine="480"/>
      </w:pPr>
      <w:r>
        <w:rPr>
          <w:rFonts w:hint="eastAsia"/>
        </w:rPr>
        <w:t>结构物（如各类设备基础、人、手孔等）应按图纸所示净尺寸线，或根据工程监理方指示修改的尺寸线计量。</w:t>
      </w:r>
    </w:p>
    <w:p w:rsidR="009D0105" w:rsidRDefault="00B41D80">
      <w:pPr>
        <w:ind w:firstLine="480"/>
      </w:pPr>
      <w:r>
        <w:rPr>
          <w:rFonts w:hint="eastAsia"/>
        </w:rPr>
        <w:t>水泥混凝土的计量应按工程监理方认可的并已完工工程的净尺寸计算，钢筋的体积不扣除，倒角不超过</w:t>
      </w:r>
      <w:r>
        <w:t>0.</w:t>
      </w:r>
      <w:r>
        <w:rPr>
          <w:rFonts w:hint="eastAsia"/>
        </w:rPr>
        <w:t>15m</w:t>
      </w:r>
      <w:r>
        <w:rPr>
          <w:rFonts w:hint="eastAsia"/>
        </w:rPr>
        <w:t>×</w:t>
      </w:r>
      <w:r>
        <w:rPr>
          <w:rFonts w:hint="eastAsia"/>
        </w:rPr>
        <w:t>0.15m</w:t>
      </w:r>
      <w:r>
        <w:rPr>
          <w:rFonts w:hint="eastAsia"/>
        </w:rPr>
        <w:t>时不扣除，体积不超过</w:t>
      </w:r>
      <w:r>
        <w:t>0.0</w:t>
      </w:r>
      <w:r>
        <w:rPr>
          <w:rFonts w:hint="eastAsia"/>
        </w:rPr>
        <w:t>3m</w:t>
      </w:r>
      <w:r>
        <w:rPr>
          <w:rFonts w:hint="eastAsia"/>
        </w:rPr>
        <w:t>的开孔及开口不扣除，面积不超过</w:t>
      </w:r>
      <w:r>
        <w:t>0.</w:t>
      </w:r>
      <w:r>
        <w:rPr>
          <w:rFonts w:hint="eastAsia"/>
        </w:rPr>
        <w:t>15m</w:t>
      </w:r>
      <w:r>
        <w:rPr>
          <w:rFonts w:hint="eastAsia"/>
        </w:rPr>
        <w:t>×</w:t>
      </w:r>
      <w:r>
        <w:rPr>
          <w:rFonts w:hint="eastAsia"/>
        </w:rPr>
        <w:t>0.15m</w:t>
      </w:r>
      <w:r>
        <w:rPr>
          <w:rFonts w:hint="eastAsia"/>
        </w:rPr>
        <w:t>的填角部分也不增加。</w:t>
      </w:r>
    </w:p>
    <w:p w:rsidR="009D0105" w:rsidRDefault="00B41D80">
      <w:pPr>
        <w:ind w:firstLine="480"/>
      </w:pPr>
      <w:r>
        <w:rPr>
          <w:rFonts w:hint="eastAsia"/>
        </w:rPr>
        <w:t>所有以延米计量的结构物</w:t>
      </w:r>
      <w:r>
        <w:rPr>
          <w:rFonts w:hint="eastAsia"/>
        </w:rPr>
        <w:t>(</w:t>
      </w:r>
      <w:r>
        <w:rPr>
          <w:rFonts w:hint="eastAsia"/>
        </w:rPr>
        <w:t>如通信管道及其它预留、预埋管线等</w:t>
      </w:r>
      <w:r>
        <w:rPr>
          <w:rFonts w:hint="eastAsia"/>
        </w:rPr>
        <w:t>)</w:t>
      </w:r>
      <w:r>
        <w:rPr>
          <w:rFonts w:hint="eastAsia"/>
        </w:rPr>
        <w:t>，除非图纸另有表示，应按平行于该结构物位置的基面或基础的中心方向计量。</w:t>
      </w:r>
    </w:p>
    <w:p w:rsidR="009D0105" w:rsidRDefault="00B41D80" w:rsidP="00C342D1">
      <w:pPr>
        <w:pStyle w:val="4"/>
        <w:spacing w:before="156" w:after="156"/>
      </w:pPr>
      <w:r>
        <w:rPr>
          <w:rFonts w:hint="eastAsia"/>
        </w:rPr>
        <w:t>重量与体积的换算</w:t>
      </w:r>
    </w:p>
    <w:p w:rsidR="009D0105" w:rsidRDefault="00B41D80">
      <w:pPr>
        <w:ind w:firstLine="480"/>
      </w:pPr>
      <w:r>
        <w:rPr>
          <w:rFonts w:hint="eastAsia"/>
        </w:rPr>
        <w:t>如承包人提出要求并得到工程监理方的书面批准，已规定要用立方米计量的材料可以称重，并将此重最换算为立方米计量。</w:t>
      </w:r>
    </w:p>
    <w:p w:rsidR="009D0105" w:rsidRDefault="00B41D80">
      <w:pPr>
        <w:ind w:firstLine="480"/>
      </w:pPr>
      <w:r>
        <w:rPr>
          <w:rFonts w:hint="eastAsia"/>
        </w:rPr>
        <w:t>将重量计量换算为体积计量的换算系数应由工程监理方确定，并应在此种计量方</w:t>
      </w:r>
      <w:r>
        <w:rPr>
          <w:rFonts w:hint="eastAsia"/>
        </w:rPr>
        <w:lastRenderedPageBreak/>
        <w:t>法使用之前征得承包人的同意。</w:t>
      </w:r>
    </w:p>
    <w:p w:rsidR="009D0105" w:rsidRDefault="00B41D80" w:rsidP="00C342D1">
      <w:pPr>
        <w:pStyle w:val="4"/>
        <w:spacing w:before="156" w:after="156"/>
      </w:pPr>
      <w:r>
        <w:rPr>
          <w:rFonts w:hint="eastAsia"/>
        </w:rPr>
        <w:t>成套的系统或设备</w:t>
      </w:r>
    </w:p>
    <w:p w:rsidR="009D0105" w:rsidRDefault="00B41D80">
      <w:pPr>
        <w:ind w:firstLine="480"/>
      </w:pPr>
      <w:r>
        <w:rPr>
          <w:rFonts w:hint="eastAsia"/>
        </w:rPr>
        <w:t>如规定的计量单位是一成套的系统或设备</w:t>
      </w:r>
      <w:r>
        <w:rPr>
          <w:rFonts w:hint="eastAsia"/>
        </w:rPr>
        <w:t>(</w:t>
      </w:r>
      <w:r>
        <w:rPr>
          <w:rFonts w:hint="eastAsia"/>
        </w:rPr>
        <w:t>实际上就是按“总额”或称“一次支付”计的工程子目</w:t>
      </w:r>
      <w:r>
        <w:rPr>
          <w:rFonts w:hint="eastAsia"/>
        </w:rPr>
        <w:t>)</w:t>
      </w:r>
      <w:r>
        <w:rPr>
          <w:rFonts w:hint="eastAsia"/>
        </w:rPr>
        <w:t>，则应包括了该系统或设备所有必需的全部设备、配件、附属物和安装材料及相关作业。</w:t>
      </w:r>
    </w:p>
    <w:p w:rsidR="009D0105" w:rsidRDefault="00B41D80" w:rsidP="00C342D1">
      <w:pPr>
        <w:pStyle w:val="4"/>
        <w:spacing w:before="156" w:after="156"/>
      </w:pPr>
      <w:r>
        <w:rPr>
          <w:rFonts w:hint="eastAsia"/>
        </w:rPr>
        <w:t>标准制品项目</w:t>
      </w:r>
    </w:p>
    <w:p w:rsidR="009D0105" w:rsidRDefault="00B41D80">
      <w:pPr>
        <w:ind w:firstLine="480"/>
      </w:pPr>
      <w:r>
        <w:rPr>
          <w:rFonts w:hint="eastAsia"/>
        </w:rPr>
        <w:t>如规定采用标准制品</w:t>
      </w:r>
      <w:r>
        <w:rPr>
          <w:rFonts w:hint="eastAsia"/>
        </w:rPr>
        <w:t>(</w:t>
      </w:r>
      <w:r>
        <w:rPr>
          <w:rFonts w:hint="eastAsia"/>
        </w:rPr>
        <w:t>如钢管、钢板、轧制型材等</w:t>
      </w:r>
      <w:r>
        <w:rPr>
          <w:rFonts w:hint="eastAsia"/>
        </w:rPr>
        <w:t>)</w:t>
      </w:r>
      <w:r>
        <w:rPr>
          <w:rFonts w:hint="eastAsia"/>
        </w:rPr>
        <w:t>，而这类项目又是以标准规格</w:t>
      </w:r>
      <w:r>
        <w:rPr>
          <w:rFonts w:hint="eastAsia"/>
        </w:rPr>
        <w:t>(</w:t>
      </w:r>
      <w:r>
        <w:rPr>
          <w:rFonts w:hint="eastAsia"/>
        </w:rPr>
        <w:t>单位重、截面尺寸等</w:t>
      </w:r>
      <w:r>
        <w:rPr>
          <w:rFonts w:hint="eastAsia"/>
        </w:rPr>
        <w:t>)</w:t>
      </w:r>
      <w:r>
        <w:rPr>
          <w:rFonts w:hint="eastAsia"/>
        </w:rPr>
        <w:t>标识的，则这种标识可以作为计量的标准。</w:t>
      </w:r>
    </w:p>
    <w:p w:rsidR="009D0105" w:rsidRDefault="00B41D80">
      <w:pPr>
        <w:ind w:firstLine="480"/>
      </w:pPr>
      <w:r>
        <w:rPr>
          <w:rFonts w:hint="eastAsia"/>
        </w:rPr>
        <w:t>除非所采用标准制品的允许误差比规范的允许误差要求更严格，否则，生产厂确立的制造允许误差不予认可。</w:t>
      </w:r>
    </w:p>
    <w:p w:rsidR="009D0105" w:rsidRDefault="00B41D80" w:rsidP="00C342D1">
      <w:pPr>
        <w:pStyle w:val="3"/>
        <w:spacing w:before="156" w:after="156"/>
      </w:pPr>
      <w:r>
        <w:rPr>
          <w:rFonts w:hint="eastAsia"/>
        </w:rPr>
        <w:t>图纸</w:t>
      </w:r>
    </w:p>
    <w:p w:rsidR="009D0105" w:rsidRDefault="00B41D80">
      <w:pPr>
        <w:ind w:firstLine="480"/>
      </w:pPr>
      <w:r>
        <w:rPr>
          <w:rFonts w:hint="eastAsia"/>
        </w:rPr>
        <w:t>业主提供的图纸中的工程数量表内数值，仅供施工作业时参考，并不代表支付项目，因此不能作为计量与支付的依据。</w:t>
      </w:r>
    </w:p>
    <w:p w:rsidR="009D0105" w:rsidRDefault="00B41D80">
      <w:pPr>
        <w:ind w:firstLine="480"/>
      </w:pPr>
      <w:r>
        <w:rPr>
          <w:rFonts w:hint="eastAsia"/>
        </w:rPr>
        <w:t>承包人施工时应核对图中列明的设备、材料数量和标注的构造物尺寸。发现错误时，应立即和工程监理方联系，按照工程监理方批准的数量和尺寸实施。</w:t>
      </w:r>
    </w:p>
    <w:p w:rsidR="009D0105" w:rsidRDefault="00B41D80">
      <w:pPr>
        <w:ind w:firstLine="480"/>
      </w:pPr>
      <w:r>
        <w:rPr>
          <w:rFonts w:hint="eastAsia"/>
        </w:rPr>
        <w:t>合同授予后，工程监理方</w:t>
      </w:r>
      <w:r>
        <w:rPr>
          <w:rFonts w:hint="eastAsia"/>
        </w:rPr>
        <w:t>(</w:t>
      </w:r>
      <w:r>
        <w:rPr>
          <w:rFonts w:hint="eastAsia"/>
        </w:rPr>
        <w:t>业主</w:t>
      </w:r>
      <w:r>
        <w:rPr>
          <w:rFonts w:hint="eastAsia"/>
        </w:rPr>
        <w:t>)</w:t>
      </w:r>
      <w:r>
        <w:rPr>
          <w:rFonts w:hint="eastAsia"/>
        </w:rPr>
        <w:t>可提供进一步的详细图纸或补充图纸，供完成施工工艺图参考。但这并不免除承包人完成施工工艺图和对施工质量负责的任何义务。承包人应向工程监理方提出图纸使用计划，以保证施工进度不被延误。</w:t>
      </w:r>
    </w:p>
    <w:p w:rsidR="009D0105" w:rsidRDefault="00B41D80" w:rsidP="00C342D1">
      <w:pPr>
        <w:pStyle w:val="3"/>
        <w:spacing w:before="156" w:after="156"/>
      </w:pPr>
      <w:r>
        <w:rPr>
          <w:rFonts w:hint="eastAsia"/>
        </w:rPr>
        <w:t>工程变更</w:t>
      </w:r>
    </w:p>
    <w:p w:rsidR="009D0105" w:rsidRDefault="00B41D80">
      <w:pPr>
        <w:ind w:firstLine="480"/>
      </w:pPr>
      <w:r>
        <w:rPr>
          <w:rFonts w:hint="eastAsia"/>
        </w:rPr>
        <w:t>工程实施过程中的工程变更应按照合同条款的相关规定执行。</w:t>
      </w:r>
    </w:p>
    <w:p w:rsidR="009D0105" w:rsidRDefault="00B41D80" w:rsidP="00C342D1">
      <w:pPr>
        <w:pStyle w:val="3"/>
        <w:spacing w:before="156" w:after="156"/>
      </w:pPr>
      <w:r>
        <w:rPr>
          <w:rFonts w:hint="eastAsia"/>
        </w:rPr>
        <w:t>税金和保险</w:t>
      </w:r>
    </w:p>
    <w:p w:rsidR="009D0105" w:rsidRDefault="00B41D80">
      <w:pPr>
        <w:ind w:firstLine="480"/>
      </w:pPr>
      <w:r>
        <w:rPr>
          <w:rFonts w:hint="eastAsia"/>
        </w:rPr>
        <w:t>承包人应根据中华人民共和国税法的规定和地方政府的规定缴纳有关税费。</w:t>
      </w:r>
    </w:p>
    <w:p w:rsidR="009D0105" w:rsidRDefault="00B41D80">
      <w:pPr>
        <w:ind w:firstLine="480"/>
      </w:pPr>
      <w:r>
        <w:rPr>
          <w:rFonts w:hint="eastAsia"/>
        </w:rPr>
        <w:t>在施工期及缺陷责任期内，承包人应按照合同条款要求办理保险，包括建筑工程一切险和第三者责任保险。</w:t>
      </w:r>
    </w:p>
    <w:p w:rsidR="009D0105" w:rsidRDefault="00B41D80">
      <w:pPr>
        <w:ind w:firstLine="480"/>
      </w:pPr>
      <w:r>
        <w:rPr>
          <w:rFonts w:hint="eastAsia"/>
        </w:rPr>
        <w:t>承包人应按照合同条款要求为其履行合同所雇用的全部人员缴纳工伤保险费，在整个施工期间为其现场机构雇用的全部人员投保人身意外伤害险并为其施工设备办理</w:t>
      </w:r>
      <w:r>
        <w:rPr>
          <w:rFonts w:hint="eastAsia"/>
        </w:rPr>
        <w:lastRenderedPageBreak/>
        <w:t>保险，其费用由承包人负担。</w:t>
      </w:r>
    </w:p>
    <w:p w:rsidR="009D0105" w:rsidRDefault="00B41D80" w:rsidP="00C342D1">
      <w:pPr>
        <w:pStyle w:val="3"/>
        <w:spacing w:before="156" w:after="156"/>
      </w:pPr>
      <w:r>
        <w:rPr>
          <w:rFonts w:hint="eastAsia"/>
        </w:rPr>
        <w:t>各支付项的范围</w:t>
      </w:r>
    </w:p>
    <w:p w:rsidR="009D0105" w:rsidRDefault="00B41D80">
      <w:pPr>
        <w:ind w:firstLine="480"/>
      </w:pPr>
      <w:r>
        <w:rPr>
          <w:rFonts w:hint="eastAsia"/>
        </w:rPr>
        <w:t>承包人应得到并接受按合同条款规定的报酬，作为实施各工程项目</w:t>
      </w:r>
      <w:r>
        <w:rPr>
          <w:rFonts w:hint="eastAsia"/>
        </w:rPr>
        <w:t>(</w:t>
      </w:r>
      <w:r>
        <w:rPr>
          <w:rFonts w:hint="eastAsia"/>
        </w:rPr>
        <w:t>不论是临时的或永久性的</w:t>
      </w:r>
      <w:r>
        <w:rPr>
          <w:rFonts w:hint="eastAsia"/>
        </w:rPr>
        <w:t>)</w:t>
      </w:r>
      <w:r>
        <w:rPr>
          <w:rFonts w:hint="eastAsia"/>
        </w:rPr>
        <w:t>与缺陷修复中需提供的一切劳务</w:t>
      </w:r>
      <w:r>
        <w:rPr>
          <w:rFonts w:hint="eastAsia"/>
        </w:rPr>
        <w:t>(</w:t>
      </w:r>
      <w:r>
        <w:rPr>
          <w:rFonts w:hint="eastAsia"/>
        </w:rPr>
        <w:t>包括劳务的管理</w:t>
      </w:r>
      <w:r>
        <w:rPr>
          <w:rFonts w:hint="eastAsia"/>
        </w:rPr>
        <w:t>)</w:t>
      </w:r>
      <w:r>
        <w:rPr>
          <w:rFonts w:hint="eastAsia"/>
        </w:rPr>
        <w:t>、材料、施工机械及其他事务的充分支付。</w:t>
      </w:r>
    </w:p>
    <w:p w:rsidR="009D0105" w:rsidRDefault="00B41D80">
      <w:pPr>
        <w:ind w:firstLine="480"/>
      </w:pPr>
      <w:r>
        <w:rPr>
          <w:rFonts w:hint="eastAsia"/>
        </w:rPr>
        <w:t>除非另有规定，工程量清单中各支付子目所报的单价或总额，都应认为是该支付子目全部作业的全部报酬。包括所有劳务，材料和设备的提供、运输、安装和临时工程的修建、维护与拆除，责任和义务等费用，均应认为已计人工程量清单标价的各工程子目中。</w:t>
      </w:r>
    </w:p>
    <w:p w:rsidR="009D0105" w:rsidRDefault="00B41D80">
      <w:pPr>
        <w:ind w:firstLine="480"/>
      </w:pPr>
      <w:r>
        <w:rPr>
          <w:rFonts w:hint="eastAsia"/>
        </w:rPr>
        <w:t>工程量清单未列入的子目，其费用应认为已包括在相关的工程子目的单价和费率中，不再另行支付。</w:t>
      </w:r>
    </w:p>
    <w:p w:rsidR="009D0105" w:rsidRDefault="00B41D80" w:rsidP="00C342D1">
      <w:pPr>
        <w:pStyle w:val="2"/>
        <w:spacing w:before="312" w:after="312"/>
      </w:pPr>
      <w:bookmarkStart w:id="4" w:name="_Toc23954800"/>
      <w:bookmarkStart w:id="5" w:name="_Toc463779451"/>
      <w:r>
        <w:rPr>
          <w:rFonts w:hint="eastAsia"/>
        </w:rPr>
        <w:t>工程管理</w:t>
      </w:r>
      <w:bookmarkEnd w:id="4"/>
      <w:bookmarkEnd w:id="5"/>
    </w:p>
    <w:p w:rsidR="009D0105" w:rsidRDefault="00B41D80">
      <w:pPr>
        <w:ind w:firstLine="480"/>
      </w:pPr>
      <w:r>
        <w:rPr>
          <w:rFonts w:hint="eastAsia"/>
        </w:rPr>
        <w:t>承包人应在工程实施之前，提交一份参与完成本项目的组织机构图表和人员。该表应列明关键人员的姓名、资历和工作经验，每位参加者所担任的组织机构的岗位、职责、权力、主要工作内容。所有关键人员的变更或人员增减都应提交业主和监理工程师审批。</w:t>
      </w:r>
    </w:p>
    <w:p w:rsidR="009D0105" w:rsidRDefault="00B41D80">
      <w:pPr>
        <w:ind w:firstLine="480"/>
      </w:pPr>
      <w:r>
        <w:rPr>
          <w:rFonts w:hint="eastAsia"/>
        </w:rPr>
        <w:t>承包人项目经理和总工应常驻现场，直接与承包人、业主、监理工程师联系，解决合同执行中出现的任何问题，接受并执行业主和监理工程师的所有指示和通知。</w:t>
      </w:r>
    </w:p>
    <w:p w:rsidR="009D0105" w:rsidRDefault="00B41D80">
      <w:pPr>
        <w:ind w:firstLine="480"/>
      </w:pPr>
      <w:r>
        <w:rPr>
          <w:rFonts w:hint="eastAsia"/>
        </w:rPr>
        <w:t>在施工安装工作开始前，承包人应获得实施工程所需的证书审批，并应符合中国政府部门有关施工安装的所有规定。进行上述工作所需的费用由承包人负责，并认为该费用已包括在合同总价中。</w:t>
      </w:r>
    </w:p>
    <w:p w:rsidR="009D0105" w:rsidRDefault="00B41D80" w:rsidP="00C342D1">
      <w:pPr>
        <w:pStyle w:val="3"/>
        <w:spacing w:before="156" w:after="156"/>
      </w:pPr>
      <w:r>
        <w:rPr>
          <w:rFonts w:hint="eastAsia"/>
        </w:rPr>
        <w:t>开工报审和工程报告</w:t>
      </w:r>
    </w:p>
    <w:p w:rsidR="009D0105" w:rsidRDefault="00B41D80" w:rsidP="00C342D1">
      <w:pPr>
        <w:pStyle w:val="4"/>
        <w:spacing w:before="156" w:after="156"/>
      </w:pPr>
      <w:r>
        <w:rPr>
          <w:rFonts w:hint="eastAsia"/>
        </w:rPr>
        <w:t>开工报审表</w:t>
      </w:r>
    </w:p>
    <w:p w:rsidR="009D0105" w:rsidRDefault="00B41D80">
      <w:pPr>
        <w:ind w:firstLine="480"/>
      </w:pPr>
      <w:r>
        <w:rPr>
          <w:rFonts w:hint="eastAsia"/>
        </w:rPr>
        <w:t>开工报审表：承包人应按合同进度计划，向工程监理方提交工程开工报审表，经工程监理方审批后执行。开工报审表应详细说明按合同进度计划正常施工所需的施工道路、临时设施、材料设备、施工人员等施工组织措施的落实情况以及工程的进度安</w:t>
      </w:r>
      <w:r>
        <w:rPr>
          <w:rFonts w:hint="eastAsia"/>
        </w:rPr>
        <w:lastRenderedPageBreak/>
        <w:t>排。</w:t>
      </w:r>
    </w:p>
    <w:p w:rsidR="009D0105" w:rsidRDefault="00B41D80">
      <w:pPr>
        <w:ind w:firstLine="480"/>
      </w:pPr>
      <w:r>
        <w:rPr>
          <w:rFonts w:hint="eastAsia"/>
        </w:rPr>
        <w:t>分部工程开工报审表：承包人应在分部工程开工前</w:t>
      </w:r>
      <w:r>
        <w:rPr>
          <w:rFonts w:hint="eastAsia"/>
        </w:rPr>
        <w:t>14d</w:t>
      </w:r>
      <w:r>
        <w:rPr>
          <w:rFonts w:hint="eastAsia"/>
        </w:rPr>
        <w:t>向工程监理方提交分部工程开工报审表。若承包人的开工准备、工作计划和质量控制方法是可接受的且已获得批准，则经工程监理方书面同意，分部工程才能开工。</w:t>
      </w:r>
    </w:p>
    <w:p w:rsidR="009D0105" w:rsidRDefault="00B41D80">
      <w:pPr>
        <w:ind w:firstLine="480"/>
      </w:pPr>
      <w:r>
        <w:rPr>
          <w:rFonts w:hint="eastAsia"/>
        </w:rPr>
        <w:t>中间开工报审表：长时间因故停工或休假</w:t>
      </w:r>
      <w:r>
        <w:rPr>
          <w:rFonts w:hint="eastAsia"/>
        </w:rPr>
        <w:t>(7d</w:t>
      </w:r>
      <w:r>
        <w:rPr>
          <w:rFonts w:hint="eastAsia"/>
        </w:rPr>
        <w:t>以上</w:t>
      </w:r>
      <w:r>
        <w:rPr>
          <w:rFonts w:hint="eastAsia"/>
        </w:rPr>
        <w:t>)</w:t>
      </w:r>
      <w:r>
        <w:rPr>
          <w:rFonts w:hint="eastAsia"/>
        </w:rPr>
        <w:t>重新施工前，或重大安全、质量事故处理完后，承包人应向工程监理方提交中间开工报审表。</w:t>
      </w:r>
    </w:p>
    <w:p w:rsidR="009D0105" w:rsidRDefault="00B41D80" w:rsidP="00C342D1">
      <w:pPr>
        <w:pStyle w:val="4"/>
        <w:spacing w:before="156" w:after="156"/>
      </w:pPr>
      <w:r>
        <w:rPr>
          <w:rFonts w:hint="eastAsia"/>
        </w:rPr>
        <w:t>工程报告单</w:t>
      </w:r>
    </w:p>
    <w:p w:rsidR="009D0105" w:rsidRDefault="00B41D80">
      <w:pPr>
        <w:ind w:firstLine="480"/>
      </w:pPr>
      <w:r>
        <w:rPr>
          <w:rFonts w:hint="eastAsia"/>
        </w:rPr>
        <w:t>承包人应按合同条款规定向工程监理方提供有关不同项目和内容的工程报告单供审批。报告单的主要项目为：各种测量、试验、材料检验、各类工程</w:t>
      </w:r>
      <w:r>
        <w:rPr>
          <w:rFonts w:hint="eastAsia"/>
        </w:rPr>
        <w:t>(</w:t>
      </w:r>
      <w:r>
        <w:rPr>
          <w:rFonts w:hint="eastAsia"/>
        </w:rPr>
        <w:t>分工序</w:t>
      </w:r>
      <w:r>
        <w:rPr>
          <w:rFonts w:hint="eastAsia"/>
        </w:rPr>
        <w:t>)</w:t>
      </w:r>
      <w:r>
        <w:rPr>
          <w:rFonts w:hint="eastAsia"/>
        </w:rPr>
        <w:t>检验、工程计量、工程进度、工程事故等报告单，或工程监理方指定需要提供的其他报告单。</w:t>
      </w:r>
    </w:p>
    <w:p w:rsidR="009D0105" w:rsidRDefault="00B41D80" w:rsidP="00C342D1">
      <w:pPr>
        <w:pStyle w:val="4"/>
        <w:spacing w:before="156" w:after="156"/>
      </w:pPr>
      <w:r>
        <w:rPr>
          <w:rFonts w:hint="eastAsia"/>
        </w:rPr>
        <w:t>制订施工进度计划和施工方案说明</w:t>
      </w:r>
    </w:p>
    <w:p w:rsidR="009D0105" w:rsidRDefault="00B41D80">
      <w:pPr>
        <w:ind w:firstLine="480"/>
      </w:pPr>
      <w:r>
        <w:rPr>
          <w:rFonts w:hint="eastAsia"/>
        </w:rPr>
        <w:t>承包人应在签订合同协议后按合同条款规定，编制详细的施工进度计划和施工方案说明报送工程监理方。工程监理方应在在合同条款规定的时间范围内批复或提出修改意见，否则该进度计划视为已得到批准。经工程监理方批准的施工进度计划称为合同进度计划，是控制合同工程进度的依据。承包人还应根据合同进度计划，编制更为详细的分阶段或分项进度计划，报工程监理方审批。</w:t>
      </w:r>
    </w:p>
    <w:p w:rsidR="009D0105" w:rsidRDefault="00B41D80">
      <w:pPr>
        <w:ind w:firstLine="480"/>
      </w:pPr>
      <w:r>
        <w:rPr>
          <w:rFonts w:hint="eastAsia"/>
        </w:rPr>
        <w:t>承包人在编制总体进度计划的同时，应编制一份设备、材料的采购计划，这份计划应至少包括：设备、材料的规格型号；数量；生产厂家</w:t>
      </w:r>
      <w:r>
        <w:rPr>
          <w:rFonts w:hint="eastAsia"/>
        </w:rPr>
        <w:t>(</w:t>
      </w:r>
      <w:r>
        <w:rPr>
          <w:rFonts w:hint="eastAsia"/>
        </w:rPr>
        <w:t>或代理商</w:t>
      </w:r>
      <w:r>
        <w:rPr>
          <w:rFonts w:hint="eastAsia"/>
        </w:rPr>
        <w:t>)</w:t>
      </w:r>
      <w:r>
        <w:rPr>
          <w:rFonts w:hint="eastAsia"/>
        </w:rPr>
        <w:t>；到货时间；运输方式；包装等内容。该计划应经过工程监理方批准后实施。如果设备、材料采购计划不能按时实施时，承包人应对计划进行修订，并说明修订计划的原因、修订后的计划可能对总体进度计划的影响和补救措施，并报工程监理方批准后实施。提交计划时，应将制订依据、逻辑说明、资金流量、资源提供柱状图表以及使用的输人数据的副本等一并提交。</w:t>
      </w:r>
    </w:p>
    <w:p w:rsidR="009D0105" w:rsidRDefault="00B41D80">
      <w:pPr>
        <w:ind w:firstLine="480"/>
      </w:pPr>
      <w:r>
        <w:rPr>
          <w:rFonts w:hint="eastAsia"/>
        </w:rPr>
        <w:t>不论何种原因造成工程的实际进度与合同进度计划不符时，承包人可以在实际进度发生滞后在合同条款规定的时间范围内向工程监理方提交修订合同进度计划的申请报告，并附有关措施和相关资料，报工程监理方审批；工程监理方也可以直接向承包人作出修订合同进度计划的指示，承包人应按该指示修订合同进度计划，报工程监理</w:t>
      </w:r>
      <w:r>
        <w:rPr>
          <w:rFonts w:hint="eastAsia"/>
        </w:rPr>
        <w:lastRenderedPageBreak/>
        <w:t>方审批。工程监理方应在收到修订合同进度计划后在合同条款规定的时间范围内批复。工程监理方在批复前应获得业主同意。</w:t>
      </w:r>
    </w:p>
    <w:p w:rsidR="009D0105" w:rsidRDefault="00B41D80" w:rsidP="00C342D1">
      <w:pPr>
        <w:pStyle w:val="4"/>
        <w:spacing w:before="156" w:after="156"/>
      </w:pPr>
      <w:r>
        <w:rPr>
          <w:rFonts w:hint="eastAsia"/>
        </w:rPr>
        <w:t>分部工程和分项工程施工计划</w:t>
      </w:r>
    </w:p>
    <w:p w:rsidR="009D0105" w:rsidRDefault="00B41D80">
      <w:pPr>
        <w:ind w:firstLine="480"/>
      </w:pPr>
      <w:r>
        <w:rPr>
          <w:rFonts w:hint="eastAsia"/>
        </w:rPr>
        <w:t>承包人应根据合同进度计划和年度施工计划，制订各分部工程的施工计划和某些分项工程的施工计划，并在该分部工程和分项工程开工前在合同条款规定的时间范围内报请工程监理方批准。承包人在施工过程中必须严格执行工程监理方批准的施工计划，若发现需要调整或修改时，应再次报请工程监理方批准。如承包人未按批准的施工计划施工，工程监理方有权责令其立即纠正，或令其暂时停工。</w:t>
      </w:r>
    </w:p>
    <w:p w:rsidR="009D0105" w:rsidRDefault="00B41D80">
      <w:pPr>
        <w:ind w:firstLine="480"/>
      </w:pPr>
      <w:r>
        <w:rPr>
          <w:rFonts w:hint="eastAsia"/>
        </w:rPr>
        <w:t>编制施工方案说明使用的全套软件，应经工程监理方批准，并向工程监理方提交拷贝，以供执行合同时使用。编制施工方案柱状图表、资金流转表以及提供软件所发生的一切费用应由承包人负担，即应被认为是包括在合同单价之内，不另行计量与支付。</w:t>
      </w:r>
    </w:p>
    <w:p w:rsidR="009D0105" w:rsidRDefault="00B41D80">
      <w:pPr>
        <w:ind w:firstLine="480"/>
      </w:pPr>
      <w:r>
        <w:rPr>
          <w:rFonts w:hint="eastAsia"/>
        </w:rPr>
        <w:t>承包人必须按照合同进度计划和施工方案说明的要求确保投入并及时到位，工程监理方应依据合同条款督促其实施。</w:t>
      </w:r>
    </w:p>
    <w:p w:rsidR="009D0105" w:rsidRDefault="00B41D80" w:rsidP="00C342D1">
      <w:pPr>
        <w:pStyle w:val="3"/>
        <w:spacing w:before="156" w:after="156"/>
      </w:pPr>
      <w:r>
        <w:rPr>
          <w:rFonts w:hint="eastAsia"/>
        </w:rPr>
        <w:t>专业分包、劳务分包、人员培训</w:t>
      </w:r>
    </w:p>
    <w:p w:rsidR="009D0105" w:rsidRDefault="00B41D80">
      <w:pPr>
        <w:ind w:firstLine="480"/>
      </w:pPr>
      <w:r>
        <w:rPr>
          <w:rFonts w:hint="eastAsia"/>
        </w:rPr>
        <w:t>专业分包和劳务分包按照合同条款的相关规定执行。</w:t>
      </w:r>
    </w:p>
    <w:p w:rsidR="009D0105" w:rsidRDefault="00B41D80">
      <w:pPr>
        <w:ind w:firstLine="480"/>
      </w:pPr>
      <w:r>
        <w:rPr>
          <w:rFonts w:hint="eastAsia"/>
        </w:rPr>
        <w:t>承包人应加强现场施工人员</w:t>
      </w:r>
      <w:r>
        <w:rPr>
          <w:rFonts w:hint="eastAsia"/>
        </w:rPr>
        <w:t>(</w:t>
      </w:r>
      <w:r>
        <w:rPr>
          <w:rFonts w:hint="eastAsia"/>
        </w:rPr>
        <w:t>包括劳务人员</w:t>
      </w:r>
      <w:r>
        <w:rPr>
          <w:rFonts w:hint="eastAsia"/>
        </w:rPr>
        <w:t>)</w:t>
      </w:r>
      <w:r>
        <w:rPr>
          <w:rFonts w:hint="eastAsia"/>
        </w:rPr>
        <w:t>的岗位和技能教育，加强质量、安全知识的岗位培训，做到人人懂质量、人人抓安全、科学管理、文明施工。</w:t>
      </w:r>
    </w:p>
    <w:p w:rsidR="009D0105" w:rsidRDefault="00B41D80" w:rsidP="00C342D1">
      <w:pPr>
        <w:pStyle w:val="3"/>
        <w:spacing w:before="156" w:after="156"/>
      </w:pPr>
      <w:r>
        <w:rPr>
          <w:rFonts w:hint="eastAsia"/>
        </w:rPr>
        <w:t>施工测量、设计及放样</w:t>
      </w:r>
    </w:p>
    <w:p w:rsidR="009D0105" w:rsidRDefault="00B41D80">
      <w:pPr>
        <w:ind w:firstLine="480"/>
      </w:pPr>
      <w:r>
        <w:rPr>
          <w:rFonts w:hint="eastAsia"/>
        </w:rPr>
        <w:t>承包人应自费对施工现场进行施工测量、调查，如有需要应在现场测量、调查的基础上进行补充设计，并在工程监理方批准后，在工地正确放样。</w:t>
      </w:r>
    </w:p>
    <w:p w:rsidR="009D0105" w:rsidRDefault="00B41D80">
      <w:pPr>
        <w:ind w:firstLine="480"/>
      </w:pPr>
      <w:r>
        <w:rPr>
          <w:rFonts w:hint="eastAsia"/>
        </w:rPr>
        <w:t>设备基础及预留、预埋设施应完成全部现场放样并核对无误后方可进行施工。</w:t>
      </w:r>
    </w:p>
    <w:p w:rsidR="009D0105" w:rsidRDefault="00B41D80">
      <w:pPr>
        <w:ind w:firstLine="480"/>
      </w:pPr>
      <w:r>
        <w:rPr>
          <w:rFonts w:hint="eastAsia"/>
        </w:rPr>
        <w:t>承包人应对施工测量、设计和施工放样工作的质量负责到底。</w:t>
      </w:r>
    </w:p>
    <w:p w:rsidR="009D0105" w:rsidRDefault="00B41D80">
      <w:pPr>
        <w:ind w:firstLine="480"/>
      </w:pPr>
      <w:r>
        <w:rPr>
          <w:rFonts w:hint="eastAsia"/>
        </w:rPr>
        <w:t>承包人要求得到由工程监理方提供的测量资料时，应在</w:t>
      </w:r>
      <w:r>
        <w:rPr>
          <w:rFonts w:hint="eastAsia"/>
        </w:rPr>
        <w:t>3d</w:t>
      </w:r>
      <w:r>
        <w:rPr>
          <w:rFonts w:hint="eastAsia"/>
        </w:rPr>
        <w:t>前通知工程监理方。</w:t>
      </w:r>
    </w:p>
    <w:p w:rsidR="009D0105" w:rsidRDefault="00B41D80">
      <w:pPr>
        <w:ind w:firstLine="480"/>
      </w:pPr>
      <w:r>
        <w:rPr>
          <w:rFonts w:hint="eastAsia"/>
        </w:rPr>
        <w:t>合同执行期间，当工程监理方需要时，承包人应为工程监理方提供所需要的辅助测量员、司仪员和助手，费用由承包人支付。</w:t>
      </w:r>
    </w:p>
    <w:p w:rsidR="009D0105" w:rsidRDefault="00B41D80" w:rsidP="00C342D1">
      <w:pPr>
        <w:pStyle w:val="3"/>
        <w:spacing w:before="156" w:after="156"/>
      </w:pPr>
      <w:r>
        <w:rPr>
          <w:rFonts w:hint="eastAsia"/>
        </w:rPr>
        <w:lastRenderedPageBreak/>
        <w:t>施工工艺图</w:t>
      </w:r>
    </w:p>
    <w:p w:rsidR="009D0105" w:rsidRDefault="00B41D80">
      <w:pPr>
        <w:ind w:firstLine="480"/>
      </w:pPr>
      <w:r>
        <w:rPr>
          <w:rFonts w:hint="eastAsia"/>
        </w:rPr>
        <w:t>承包人应根据业主提供的图纸编绘本合同所要求的各分系统软、硬件设备的全部施工工艺图，以适应工程管理需要，并将施工工艺图的一般要求，作为合同图纸部分的补充，送工程监理方审查批准。</w:t>
      </w:r>
    </w:p>
    <w:p w:rsidR="009D0105" w:rsidRDefault="00B41D80">
      <w:pPr>
        <w:ind w:firstLine="480"/>
      </w:pPr>
      <w:r>
        <w:rPr>
          <w:rFonts w:hint="eastAsia"/>
        </w:rPr>
        <w:t>承包人应根据合同文件中机电设备品牌规格及工程现场实际条件，在经上级主管部门批复施工图设计文件和有效的施工图变更设计文件基础上，编制的用于指导施工管理、施工作业设计文件（施工工艺设计文件）。</w:t>
      </w:r>
    </w:p>
    <w:p w:rsidR="009D0105" w:rsidRDefault="00B41D80">
      <w:pPr>
        <w:ind w:firstLine="480"/>
      </w:pPr>
      <w:r>
        <w:rPr>
          <w:rFonts w:hint="eastAsia"/>
        </w:rPr>
        <w:t>所有施工工艺图都应与规范的规定、业主提供的图纸所标明设备和材料要求保持一致，并保证在本项目高速公路现场环境条件下能正常使用。</w:t>
      </w:r>
    </w:p>
    <w:p w:rsidR="009D0105" w:rsidRDefault="00B41D80">
      <w:pPr>
        <w:ind w:firstLine="480"/>
      </w:pPr>
      <w:r>
        <w:rPr>
          <w:rFonts w:hint="eastAsia"/>
        </w:rPr>
        <w:t>永久性工程的施工工艺图应包括：由于施工需要由承包人提供的补充设计、如细部布置图、装配详图、安装图、设备表，以及规范中专门规定必须在某一工程项目施工前经工程监理方审查的其他资料。</w:t>
      </w:r>
    </w:p>
    <w:p w:rsidR="009D0105" w:rsidRDefault="00B41D80">
      <w:pPr>
        <w:ind w:firstLine="480"/>
      </w:pPr>
      <w:r>
        <w:rPr>
          <w:rFonts w:hint="eastAsia"/>
        </w:rPr>
        <w:t>承包人应在合同条款规定的时间范围内，将此工程的施工工艺图报工程监理方审批，以保证按时施工。</w:t>
      </w:r>
    </w:p>
    <w:p w:rsidR="009D0105" w:rsidRDefault="00B41D80">
      <w:pPr>
        <w:ind w:firstLine="480"/>
      </w:pPr>
      <w:r>
        <w:rPr>
          <w:rFonts w:hint="eastAsia"/>
        </w:rPr>
        <w:t>承包人应对由他提供的图纸及数据中的任何偏差、错误及遗漏负责，无论这些图纸和资料是否已由业主批准。如果这些偏差、错误、遗漏是由于业主提交给承包人的不正确图纸或不精确的数据产生的，那么，承包人有责任在业主提供了更正的图纸或数据后修改其设计。</w:t>
      </w:r>
    </w:p>
    <w:p w:rsidR="009D0105" w:rsidRDefault="00B41D80">
      <w:pPr>
        <w:ind w:firstLine="480"/>
      </w:pPr>
      <w:r>
        <w:rPr>
          <w:rFonts w:hint="eastAsia"/>
        </w:rPr>
        <w:t>施工工艺图应符合</w:t>
      </w:r>
      <w:r>
        <w:rPr>
          <w:rFonts w:hint="eastAsia"/>
        </w:rPr>
        <w:t>A3</w:t>
      </w:r>
      <w:r>
        <w:rPr>
          <w:rFonts w:hint="eastAsia"/>
        </w:rPr>
        <w:t>的标准尺寸。每张图和计算表都应标有项目编号、名称及其他注解。至少应向工程监理方提交</w:t>
      </w:r>
      <w:r>
        <w:rPr>
          <w:rFonts w:hint="eastAsia"/>
        </w:rPr>
        <w:t>3</w:t>
      </w:r>
      <w:r>
        <w:rPr>
          <w:rFonts w:hint="eastAsia"/>
        </w:rPr>
        <w:t>套图纸，其中一套用于修改或填加必要的注解后，退还承包人。同样程序也适用于此后的提交手续。</w:t>
      </w:r>
    </w:p>
    <w:p w:rsidR="009D0105" w:rsidRDefault="00B41D80">
      <w:pPr>
        <w:ind w:firstLine="480"/>
      </w:pPr>
      <w:r>
        <w:rPr>
          <w:rFonts w:hint="eastAsia"/>
        </w:rPr>
        <w:t>施工工艺设计文件编制内容、格式、深度的有关要求参考《四川省高速公路机电工程施工工艺设计指南》执行。</w:t>
      </w:r>
    </w:p>
    <w:p w:rsidR="009D0105" w:rsidRDefault="00B41D80" w:rsidP="00C342D1">
      <w:pPr>
        <w:pStyle w:val="3"/>
        <w:spacing w:before="156" w:after="156"/>
      </w:pPr>
      <w:r>
        <w:rPr>
          <w:rFonts w:hint="eastAsia"/>
        </w:rPr>
        <w:t>施工方法与质量控制</w:t>
      </w:r>
    </w:p>
    <w:p w:rsidR="009D0105" w:rsidRDefault="00B41D80">
      <w:pPr>
        <w:ind w:firstLine="480"/>
      </w:pPr>
      <w:r>
        <w:rPr>
          <w:rFonts w:hint="eastAsia"/>
        </w:rPr>
        <w:t>本工程中各项设备、材料以及分部工程和关键的分项工程的施工工艺，应严格按照《公路工程质量检验评定标准第二册　机电工程》（</w:t>
      </w:r>
      <w:r>
        <w:rPr>
          <w:rFonts w:hint="eastAsia"/>
        </w:rPr>
        <w:t>JTG F80/2-2004</w:t>
      </w:r>
      <w:r>
        <w:rPr>
          <w:rFonts w:hint="eastAsia"/>
        </w:rPr>
        <w:t>）中的相关规定，以及本技术规范所规定的技术条件进行。</w:t>
      </w:r>
    </w:p>
    <w:p w:rsidR="009D0105" w:rsidRDefault="00B41D80">
      <w:pPr>
        <w:ind w:firstLine="480"/>
      </w:pPr>
      <w:r>
        <w:rPr>
          <w:rFonts w:hint="eastAsia"/>
        </w:rPr>
        <w:t>承包人开工前，应结合工程特点进行分项、分部和单位工程划分，经业主和工程</w:t>
      </w:r>
      <w:r>
        <w:rPr>
          <w:rFonts w:hint="eastAsia"/>
        </w:rPr>
        <w:lastRenderedPageBreak/>
        <w:t>监理方批准执行。现场质量检查、质量验收资料按划分的分项、分部和单位工程归纳收集。现场质检原始资料必须真实、准确、可靠，不得追记，不得复印。接受质量检查时必须出示原始资料。</w:t>
      </w:r>
    </w:p>
    <w:p w:rsidR="009D0105" w:rsidRDefault="00B41D80">
      <w:pPr>
        <w:ind w:firstLine="480"/>
      </w:pPr>
      <w:r>
        <w:rPr>
          <w:rFonts w:hint="eastAsia"/>
        </w:rPr>
        <w:t>承包人应通过组织现场测试、试验工程等，总结施工工艺，指导规模生产。分项工程施工实行现场标示牌管理，标示牌上注明分项工程作业内容、简要工艺和质量要求、施工及质量负责人姓名等。</w:t>
      </w:r>
    </w:p>
    <w:p w:rsidR="009D0105" w:rsidRDefault="00B41D80">
      <w:pPr>
        <w:ind w:firstLine="480"/>
      </w:pPr>
      <w:r>
        <w:rPr>
          <w:rFonts w:hint="eastAsia"/>
        </w:rPr>
        <w:t>对于有特殊工艺要求的设备、材料以及分部工程和分项工程，当工程监理方提出要求后，承包人应在</w:t>
      </w:r>
      <w:r>
        <w:rPr>
          <w:rFonts w:hint="eastAsia"/>
        </w:rPr>
        <w:t>7d</w:t>
      </w:r>
      <w:r>
        <w:rPr>
          <w:rFonts w:hint="eastAsia"/>
        </w:rPr>
        <w:t>内提供工程各部分的书面施工方法和说明及有关特殊工程施工工艺图。若</w:t>
      </w:r>
      <w:r>
        <w:rPr>
          <w:rFonts w:hint="eastAsia"/>
        </w:rPr>
        <w:t>7d</w:t>
      </w:r>
      <w:r>
        <w:rPr>
          <w:rFonts w:hint="eastAsia"/>
        </w:rPr>
        <w:t>内没有提供，工程监理方按照合同条款第</w:t>
      </w:r>
      <w:r>
        <w:rPr>
          <w:rFonts w:hint="eastAsia"/>
        </w:rPr>
        <w:t>12</w:t>
      </w:r>
      <w:r>
        <w:rPr>
          <w:rFonts w:hint="eastAsia"/>
        </w:rPr>
        <w:t>条可以责令承包人暂时停止本工程或部分工程的施工，直到承包人圆满提供上述文件为止。</w:t>
      </w:r>
    </w:p>
    <w:p w:rsidR="009D0105" w:rsidRDefault="00B41D80">
      <w:pPr>
        <w:ind w:firstLine="480"/>
      </w:pPr>
      <w:r>
        <w:rPr>
          <w:rFonts w:hint="eastAsia"/>
        </w:rPr>
        <w:t>本条款内提供施工方法和说明的费用，已包含在相应的永久性工程项目之内，业主不再另行支付。</w:t>
      </w:r>
    </w:p>
    <w:p w:rsidR="009D0105" w:rsidRDefault="00B41D80" w:rsidP="00C342D1">
      <w:pPr>
        <w:pStyle w:val="3"/>
        <w:spacing w:before="156" w:after="156"/>
      </w:pPr>
      <w:r>
        <w:rPr>
          <w:rFonts w:hint="eastAsia"/>
        </w:rPr>
        <w:t>设备和材料</w:t>
      </w:r>
    </w:p>
    <w:p w:rsidR="009D0105" w:rsidRDefault="00B41D80" w:rsidP="00C342D1">
      <w:pPr>
        <w:pStyle w:val="4"/>
        <w:spacing w:before="156" w:after="156"/>
      </w:pPr>
      <w:r>
        <w:rPr>
          <w:rFonts w:hint="eastAsia"/>
        </w:rPr>
        <w:t>质量要求</w:t>
      </w:r>
    </w:p>
    <w:p w:rsidR="009D0105" w:rsidRDefault="00B41D80">
      <w:pPr>
        <w:ind w:firstLine="480"/>
      </w:pPr>
      <w:r>
        <w:rPr>
          <w:rFonts w:hint="eastAsia"/>
        </w:rPr>
        <w:t>用于永久工程的设备和材料</w:t>
      </w:r>
      <w:r>
        <w:rPr>
          <w:rFonts w:hint="eastAsia"/>
        </w:rPr>
        <w:t>(</w:t>
      </w:r>
      <w:r>
        <w:rPr>
          <w:rFonts w:hint="eastAsia"/>
        </w:rPr>
        <w:t>含半成品、成品</w:t>
      </w:r>
      <w:r>
        <w:rPr>
          <w:rFonts w:hint="eastAsia"/>
        </w:rPr>
        <w:t>)</w:t>
      </w:r>
      <w:r>
        <w:rPr>
          <w:rFonts w:hint="eastAsia"/>
        </w:rPr>
        <w:t>，都必须是符合本规范规定的合格材料，并经工程监理方批准。承包人在订购或自采加工之前，应取得工程监理方的同意，必要时应附有设备和材料的样品及其材质和使用的有关说明。</w:t>
      </w:r>
    </w:p>
    <w:p w:rsidR="009D0105" w:rsidRDefault="00B41D80">
      <w:pPr>
        <w:ind w:firstLine="480"/>
      </w:pPr>
      <w:r>
        <w:rPr>
          <w:rFonts w:hint="eastAsia"/>
        </w:rPr>
        <w:t>承包人提供的设备和系统必须经中国国家和行业有关权威机构进行的检测和型号审批。没有经过有关机构检测并确认合格的设备，业主有权拒绝使用。</w:t>
      </w:r>
    </w:p>
    <w:p w:rsidR="009D0105" w:rsidRDefault="00B41D80">
      <w:pPr>
        <w:ind w:firstLine="480"/>
      </w:pPr>
      <w:r>
        <w:rPr>
          <w:rFonts w:hint="eastAsia"/>
        </w:rPr>
        <w:t>承包人应负责从供货商或中国相关行业主管部门确认的有关机构获得他提供的设备、材料所需的审批、检测报告、许可证或类似的材料。为获得这些审批、许可证书等材料所需的测试费用已包括在合同总费用中。由于没有所需的证书和审批而延误工期或增加费用由承包人负责。</w:t>
      </w:r>
    </w:p>
    <w:p w:rsidR="009D0105" w:rsidRDefault="00B41D80">
      <w:pPr>
        <w:ind w:firstLine="480"/>
      </w:pPr>
      <w:r>
        <w:rPr>
          <w:rFonts w:hint="eastAsia"/>
        </w:rPr>
        <w:t>用于永久工程的材料，均应按规定进行抽检、试验。经检验不合格的材料严禁进入施工现场。凡本规范未涉及而工程又需要的某些材料，应符合工程监理方指示的质量要求。</w:t>
      </w:r>
    </w:p>
    <w:p w:rsidR="009D0105" w:rsidRDefault="00B41D80">
      <w:pPr>
        <w:ind w:firstLine="480"/>
      </w:pPr>
      <w:r>
        <w:rPr>
          <w:rFonts w:hint="eastAsia"/>
        </w:rPr>
        <w:t>没有工程监理方的批准，不得采用任何替代设备和材料。</w:t>
      </w:r>
    </w:p>
    <w:p w:rsidR="009D0105" w:rsidRDefault="00B41D80">
      <w:pPr>
        <w:ind w:firstLine="480"/>
      </w:pPr>
      <w:r>
        <w:rPr>
          <w:rFonts w:hint="eastAsia"/>
        </w:rPr>
        <w:t>工程监理方对设备样品或料源送检材料质量的认可，并不意味着对该型设备的所</w:t>
      </w:r>
      <w:r>
        <w:rPr>
          <w:rFonts w:hint="eastAsia"/>
        </w:rPr>
        <w:lastRenderedPageBreak/>
        <w:t>有成品或这一料源材料都合格，工程监理方有权拒绝使用与设备样品不符的设备或此料源不合格的材料。</w:t>
      </w:r>
    </w:p>
    <w:p w:rsidR="009D0105" w:rsidRDefault="00B41D80">
      <w:pPr>
        <w:ind w:firstLine="480"/>
      </w:pPr>
      <w:r>
        <w:rPr>
          <w:rFonts w:hint="eastAsia"/>
        </w:rPr>
        <w:t>任何作业凡使用了未经工程监理方批准的设备和材料，不论该作业正在进行或已完成，均应由承包人自费拆除并重建。</w:t>
      </w:r>
    </w:p>
    <w:p w:rsidR="009D0105" w:rsidRDefault="00B41D80" w:rsidP="00C342D1">
      <w:pPr>
        <w:pStyle w:val="4"/>
        <w:spacing w:before="156" w:after="156"/>
      </w:pPr>
      <w:r>
        <w:rPr>
          <w:rFonts w:hint="eastAsia"/>
        </w:rPr>
        <w:t>搬运与储存</w:t>
      </w:r>
    </w:p>
    <w:p w:rsidR="009D0105" w:rsidRDefault="00B41D80">
      <w:pPr>
        <w:ind w:firstLine="480"/>
      </w:pPr>
      <w:r>
        <w:rPr>
          <w:rFonts w:hint="eastAsia"/>
        </w:rPr>
        <w:t>各类设备、材料的搬运方式，均应保证其质量不受损坏、环境不受污染。集料的车辆运送应防止运送，途中漏失和分离。</w:t>
      </w:r>
    </w:p>
    <w:p w:rsidR="009D0105" w:rsidRDefault="00B41D80">
      <w:pPr>
        <w:ind w:firstLine="480"/>
      </w:pPr>
      <w:r>
        <w:rPr>
          <w:rFonts w:hint="eastAsia"/>
        </w:rPr>
        <w:t>设备、材料采用分类堆放的储存方式，应保证材料质量的完好并适应工程进度的要求，同时应不污染环境，又便于检查。</w:t>
      </w:r>
    </w:p>
    <w:p w:rsidR="009D0105" w:rsidRDefault="00B41D80">
      <w:pPr>
        <w:ind w:firstLine="480"/>
      </w:pPr>
      <w:r>
        <w:rPr>
          <w:rFonts w:hint="eastAsia"/>
        </w:rPr>
        <w:t>除非工程监理方准许，材料不应储存于公路用地范围内。</w:t>
      </w:r>
    </w:p>
    <w:p w:rsidR="009D0105" w:rsidRDefault="00B41D80" w:rsidP="00C342D1">
      <w:pPr>
        <w:pStyle w:val="4"/>
        <w:spacing w:before="156" w:after="156"/>
      </w:pPr>
      <w:r>
        <w:rPr>
          <w:rFonts w:hint="eastAsia"/>
        </w:rPr>
        <w:t>取样与试验</w:t>
      </w:r>
    </w:p>
    <w:p w:rsidR="009D0105" w:rsidRDefault="00B41D80">
      <w:pPr>
        <w:ind w:firstLine="480"/>
      </w:pPr>
      <w:r>
        <w:rPr>
          <w:rFonts w:hint="eastAsia"/>
        </w:rPr>
        <w:t>材料的取样与试验频率应符合本规范中各章节的规定。所有取样应在工程监理方在场情况下进行，除非工程监理方另有准许。</w:t>
      </w:r>
    </w:p>
    <w:p w:rsidR="009D0105" w:rsidRDefault="00B41D80">
      <w:pPr>
        <w:ind w:firstLine="480"/>
      </w:pPr>
      <w:r>
        <w:rPr>
          <w:rFonts w:hint="eastAsia"/>
        </w:rPr>
        <w:t>试验应在工程监理方在场的情况下由承包人在现场的试验室进行，工程监理方另有规定者除外。</w:t>
      </w:r>
    </w:p>
    <w:p w:rsidR="009D0105" w:rsidRDefault="00B41D80">
      <w:pPr>
        <w:ind w:firstLine="480"/>
      </w:pPr>
      <w:r>
        <w:rPr>
          <w:rFonts w:hint="eastAsia"/>
        </w:rPr>
        <w:t>试样取用的材料，其费用应已包括在有关工程项目的单价内。</w:t>
      </w:r>
    </w:p>
    <w:p w:rsidR="009D0105" w:rsidRDefault="00B41D80">
      <w:pPr>
        <w:ind w:firstLine="480"/>
      </w:pPr>
      <w:r>
        <w:rPr>
          <w:rFonts w:hint="eastAsia"/>
        </w:rPr>
        <w:t>承包人应为工程监理方的试验与取样提供方便。</w:t>
      </w:r>
    </w:p>
    <w:p w:rsidR="009D0105" w:rsidRDefault="00B41D80" w:rsidP="00C342D1">
      <w:pPr>
        <w:pStyle w:val="3"/>
        <w:spacing w:before="156" w:after="156"/>
      </w:pPr>
      <w:r>
        <w:rPr>
          <w:rFonts w:hint="eastAsia"/>
        </w:rPr>
        <w:t>进度照片与录像</w:t>
      </w:r>
    </w:p>
    <w:p w:rsidR="009D0105" w:rsidRDefault="00B41D80">
      <w:pPr>
        <w:ind w:firstLine="480"/>
      </w:pPr>
      <w:r>
        <w:rPr>
          <w:rFonts w:hint="eastAsia"/>
        </w:rPr>
        <w:t>承包人应按合同条款的规定</w:t>
      </w:r>
      <w:r>
        <w:rPr>
          <w:rFonts w:hint="eastAsia"/>
        </w:rPr>
        <w:t>(</w:t>
      </w:r>
      <w:r>
        <w:rPr>
          <w:rFonts w:hint="eastAsia"/>
        </w:rPr>
        <w:t>间隔不多于</w:t>
      </w:r>
      <w:r>
        <w:rPr>
          <w:rFonts w:hint="eastAsia"/>
        </w:rPr>
        <w:t>1</w:t>
      </w:r>
      <w:r>
        <w:rPr>
          <w:rFonts w:hint="eastAsia"/>
        </w:rPr>
        <w:t>个月</w:t>
      </w:r>
      <w:r>
        <w:rPr>
          <w:rFonts w:hint="eastAsia"/>
        </w:rPr>
        <w:t>)</w:t>
      </w:r>
      <w:r>
        <w:rPr>
          <w:rFonts w:hint="eastAsia"/>
        </w:rPr>
        <w:t>向工程监理方提供表明时间和工程进度记录的彩色照片副本两份或数码图片电子文件，并附有详细文字说明和足够的数据和记录，以表明工程的确切位置和进度。彩色照片的尺寸应征得工程监理方同意。关键性的施工程序承包人应用数码摄像机拍制录像。</w:t>
      </w:r>
    </w:p>
    <w:p w:rsidR="009D0105" w:rsidRDefault="00B41D80">
      <w:pPr>
        <w:ind w:firstLine="480"/>
      </w:pPr>
      <w:r>
        <w:rPr>
          <w:rFonts w:hint="eastAsia"/>
        </w:rPr>
        <w:t>承包人应提供工程监理方确认的相册，以供贴片之用，这些彩色照片及承包人拍摄的录像带应是业主的财产。</w:t>
      </w:r>
    </w:p>
    <w:p w:rsidR="009D0105" w:rsidRDefault="00B41D80">
      <w:pPr>
        <w:ind w:firstLine="480"/>
      </w:pPr>
      <w:r>
        <w:rPr>
          <w:rFonts w:hint="eastAsia"/>
        </w:rPr>
        <w:t>承包人提供的工程彩照和相册以及视频录像载体的费用应包含在相应的工程项目之内由承包人支付，业主不再另行支付。</w:t>
      </w:r>
    </w:p>
    <w:p w:rsidR="009D0105" w:rsidRDefault="00B41D80" w:rsidP="00C342D1">
      <w:pPr>
        <w:pStyle w:val="3"/>
        <w:spacing w:before="156" w:after="156"/>
      </w:pPr>
      <w:r>
        <w:rPr>
          <w:rFonts w:hint="eastAsia"/>
        </w:rPr>
        <w:lastRenderedPageBreak/>
        <w:t>工程记录与竣工文件</w:t>
      </w:r>
    </w:p>
    <w:p w:rsidR="009D0105" w:rsidRDefault="00B41D80">
      <w:pPr>
        <w:ind w:firstLine="480"/>
      </w:pPr>
      <w:r>
        <w:rPr>
          <w:rFonts w:hint="eastAsia"/>
        </w:rPr>
        <w:t>承包人应自费保管工程进度、隐蔽工程、试验报告、障碍物拆除以及所有影响工程的记录</w:t>
      </w:r>
      <w:r>
        <w:rPr>
          <w:rFonts w:hint="eastAsia"/>
        </w:rPr>
        <w:t>(</w:t>
      </w:r>
      <w:r>
        <w:rPr>
          <w:rFonts w:hint="eastAsia"/>
        </w:rPr>
        <w:t>包括资料、设备的来源</w:t>
      </w:r>
      <w:r>
        <w:rPr>
          <w:rFonts w:hint="eastAsia"/>
        </w:rPr>
        <w:t>)</w:t>
      </w:r>
      <w:r>
        <w:rPr>
          <w:rFonts w:hint="eastAsia"/>
        </w:rPr>
        <w:t>，以备需要评定工程进度和工程质量时查阅。</w:t>
      </w:r>
    </w:p>
    <w:p w:rsidR="009D0105" w:rsidRDefault="00B41D80">
      <w:pPr>
        <w:ind w:firstLine="480"/>
      </w:pPr>
      <w:r>
        <w:rPr>
          <w:rFonts w:hint="eastAsia"/>
        </w:rPr>
        <w:t>当分部工程完成时，承包人须按竣工文件编制要求，将上述原始记录、施工记录、进度照片、录像等资料编订成册，并复印</w:t>
      </w:r>
      <w:r>
        <w:rPr>
          <w:rFonts w:hint="eastAsia"/>
        </w:rPr>
        <w:t>2</w:t>
      </w:r>
      <w:r>
        <w:rPr>
          <w:rFonts w:hint="eastAsia"/>
        </w:rPr>
        <w:t>份，提交工程监理方。其中业主和工程监理方各保存一份，原始资料由承包人保存。</w:t>
      </w:r>
    </w:p>
    <w:p w:rsidR="009D0105" w:rsidRDefault="00B41D80">
      <w:pPr>
        <w:ind w:firstLine="480"/>
      </w:pPr>
      <w:r>
        <w:rPr>
          <w:rFonts w:hint="eastAsia"/>
        </w:rPr>
        <w:t>承包人应按照《公路工程竣</w:t>
      </w:r>
      <w:r>
        <w:rPr>
          <w:rFonts w:hint="eastAsia"/>
        </w:rPr>
        <w:t>(</w:t>
      </w:r>
      <w:r>
        <w:rPr>
          <w:rFonts w:hint="eastAsia"/>
        </w:rPr>
        <w:t>交</w:t>
      </w:r>
      <w:r>
        <w:rPr>
          <w:rFonts w:hint="eastAsia"/>
        </w:rPr>
        <w:t>)</w:t>
      </w:r>
      <w:r>
        <w:rPr>
          <w:rFonts w:hint="eastAsia"/>
        </w:rPr>
        <w:t>工验收办法》的相关规定编制竣工资料。全部工程完工后，在全部工程的交工验收证书签发之前，承包人须按合同条款规定向业主提交工程监理方认为完整、合格的竣工文件。在缺陷责任期内，承包人应补充竣工资料，并在签发缺陷责任期终止证书之前提交。</w:t>
      </w:r>
    </w:p>
    <w:p w:rsidR="009D0105" w:rsidRDefault="00B41D80" w:rsidP="00C342D1">
      <w:pPr>
        <w:pStyle w:val="3"/>
        <w:spacing w:before="156" w:after="156"/>
      </w:pPr>
      <w:r>
        <w:rPr>
          <w:rFonts w:hint="eastAsia"/>
        </w:rPr>
        <w:t>关于工程附近建筑物和财产的保护</w:t>
      </w:r>
    </w:p>
    <w:p w:rsidR="009D0105" w:rsidRDefault="00B41D80">
      <w:pPr>
        <w:ind w:firstLine="480"/>
      </w:pPr>
      <w:r>
        <w:rPr>
          <w:rFonts w:hint="eastAsia"/>
        </w:rPr>
        <w:t>业主负责对公路用地范围内地面以上的建筑物及其他的设施的拆迁工作。但工程开工之前，承包人仍应向有关部门调查现有地上和地下公共设施的现状，并进行适当的测量。</w:t>
      </w:r>
    </w:p>
    <w:p w:rsidR="009D0105" w:rsidRDefault="00B41D80">
      <w:pPr>
        <w:ind w:firstLine="480"/>
      </w:pPr>
      <w:r>
        <w:rPr>
          <w:rFonts w:hint="eastAsia"/>
        </w:rPr>
        <w:t>工程施工期间，承包人应采取有效措施保护施工现场附近不需拆迁的建筑物、地上或地下的管线设施、水力设施、道路、铁路、河道、树木、光缆及通信设施等及其他财产，免遭损坏，否则，造成损失的责任由承包人自负。</w:t>
      </w:r>
    </w:p>
    <w:p w:rsidR="009D0105" w:rsidRDefault="00B41D80">
      <w:pPr>
        <w:ind w:firstLine="480"/>
      </w:pPr>
      <w:r>
        <w:rPr>
          <w:rFonts w:hint="eastAsia"/>
        </w:rPr>
        <w:t>若在施工期问新发现需拆迁的结构物或地下管线，承包人应及时探明具体位置和现状并查明该设施的所有者或产权管理部门，同时书面报告工程监理方并按工程监理方的指示办理。</w:t>
      </w:r>
    </w:p>
    <w:p w:rsidR="009D0105" w:rsidRDefault="00B41D80">
      <w:pPr>
        <w:ind w:firstLine="480"/>
      </w:pPr>
      <w:r>
        <w:rPr>
          <w:rFonts w:hint="eastAsia"/>
        </w:rPr>
        <w:t>承包人在靠近上述某个公用设施处开挖、拆除作业时，应事先通知当地有关产权管理部门，并应在产权部门的代表在场时进行作业。</w:t>
      </w:r>
    </w:p>
    <w:p w:rsidR="009D0105" w:rsidRDefault="00B41D80">
      <w:pPr>
        <w:ind w:firstLine="480"/>
      </w:pPr>
      <w:r>
        <w:rPr>
          <w:rFonts w:hint="eastAsia"/>
        </w:rPr>
        <w:t>在开挖及拆除作业时，承包人应采取支撑或防护等措施，避免损坏附近建筑物和影响财产的安全。</w:t>
      </w:r>
    </w:p>
    <w:p w:rsidR="009D0105" w:rsidRDefault="00B41D80">
      <w:pPr>
        <w:ind w:firstLine="480"/>
      </w:pPr>
      <w:r>
        <w:rPr>
          <w:rFonts w:hint="eastAsia"/>
        </w:rPr>
        <w:t>如果由于承包人采取的措施不力，施工造成上述建筑物或设施的损坏或影响，承包人应自费负责赔偿或修复。</w:t>
      </w:r>
    </w:p>
    <w:p w:rsidR="009D0105" w:rsidRDefault="00B41D80" w:rsidP="00C342D1">
      <w:pPr>
        <w:pStyle w:val="3"/>
        <w:spacing w:before="156" w:after="156"/>
      </w:pPr>
      <w:r>
        <w:rPr>
          <w:rFonts w:hint="eastAsia"/>
        </w:rPr>
        <w:t>线外工程</w:t>
      </w:r>
    </w:p>
    <w:p w:rsidR="009D0105" w:rsidRDefault="00B41D80">
      <w:pPr>
        <w:ind w:firstLine="480"/>
      </w:pPr>
      <w:r>
        <w:rPr>
          <w:rFonts w:hint="eastAsia"/>
        </w:rPr>
        <w:t>由于工程施工，破坏了沿线的原有道路、公共设施、排灌系统及其他设施。对受</w:t>
      </w:r>
      <w:r>
        <w:rPr>
          <w:rFonts w:hint="eastAsia"/>
        </w:rPr>
        <w:lastRenderedPageBreak/>
        <w:t>干扰或被破坏工程和设施的重建、改建或移位，以及未包含在本合同或责任范围内的工程，均被列为线外工程。在合同执行期间，业主如委托当地政府部门或其他人员进行线外工程施工，承包人应通过工程监理方的联络与线外工程施工的其他承包人在工程计划、施工程序、施工现场的占用等方面进行协调，以确保尽量减少各方面的互相干扰。承包人上述合作所发生的费用已包括在合同价之内，不另行计量与支付。</w:t>
      </w:r>
    </w:p>
    <w:p w:rsidR="009D0105" w:rsidRDefault="00B41D80" w:rsidP="00C342D1">
      <w:pPr>
        <w:pStyle w:val="3"/>
        <w:spacing w:before="156" w:after="156"/>
      </w:pPr>
      <w:r>
        <w:rPr>
          <w:rFonts w:hint="eastAsia"/>
        </w:rPr>
        <w:t>环境保护</w:t>
      </w:r>
    </w:p>
    <w:p w:rsidR="009D0105" w:rsidRDefault="00B41D80" w:rsidP="00C342D1">
      <w:pPr>
        <w:pStyle w:val="4"/>
        <w:spacing w:before="156" w:after="156"/>
      </w:pPr>
      <w:r>
        <w:rPr>
          <w:rFonts w:hint="eastAsia"/>
        </w:rPr>
        <w:t>一般要求</w:t>
      </w:r>
    </w:p>
    <w:p w:rsidR="009D0105" w:rsidRDefault="00B41D80">
      <w:pPr>
        <w:ind w:firstLine="480"/>
      </w:pPr>
      <w:r>
        <w:rPr>
          <w:rFonts w:hint="eastAsia"/>
        </w:rPr>
        <w:t>承包人在工程施工中，应严格遵守国家环境保护部门及本规范的有关规定。承包人有责任采取有效措施以预防和消除因施工造成的环境污染，对工程范围以外的土地及植被应注意保护，并应保证业主避免由于污染而承担的索赔或罚款。</w:t>
      </w:r>
    </w:p>
    <w:p w:rsidR="009D0105" w:rsidRDefault="00B41D80">
      <w:pPr>
        <w:ind w:firstLine="480"/>
      </w:pPr>
      <w:r>
        <w:rPr>
          <w:rFonts w:hint="eastAsia"/>
        </w:rPr>
        <w:t>承包人生产、生活设施应符合环保要求，并接受当地政府及有关部门的监督。</w:t>
      </w:r>
    </w:p>
    <w:p w:rsidR="009D0105" w:rsidRDefault="00B41D80">
      <w:pPr>
        <w:ind w:firstLine="480"/>
      </w:pPr>
      <w:r>
        <w:rPr>
          <w:rFonts w:hint="eastAsia"/>
        </w:rPr>
        <w:t>承包人应在施工期间加强环保意识，保持工地清洁，控制扬尘，杜绝漏洒材料。由于扬尘、排污、噪声、材料漏失等对周围居民和环境造成的损失应由承包人自负。</w:t>
      </w:r>
    </w:p>
    <w:p w:rsidR="009D0105" w:rsidRDefault="00B41D80">
      <w:pPr>
        <w:ind w:firstLine="480"/>
      </w:pPr>
      <w:r>
        <w:rPr>
          <w:rFonts w:hint="eastAsia"/>
        </w:rPr>
        <w:t>工程施工必须兼顾生态保护和环境保护的原则，做到工程施工、生态保护、环境保护同步协调，避免出现施工后再治理、再补救、破坏生态环境现象。</w:t>
      </w:r>
    </w:p>
    <w:p w:rsidR="009D0105" w:rsidRDefault="00B41D80" w:rsidP="00C342D1">
      <w:pPr>
        <w:pStyle w:val="4"/>
        <w:spacing w:before="156" w:after="156"/>
      </w:pPr>
      <w:r>
        <w:rPr>
          <w:rFonts w:hint="eastAsia"/>
        </w:rPr>
        <w:t>控制扬尘、噪声</w:t>
      </w:r>
    </w:p>
    <w:p w:rsidR="009D0105" w:rsidRDefault="00B41D80">
      <w:pPr>
        <w:ind w:firstLine="480"/>
      </w:pPr>
      <w:r>
        <w:rPr>
          <w:rFonts w:hint="eastAsia"/>
        </w:rPr>
        <w:t>为减少施工作业产生的灰尘，在施工区域内应随时进行洒水或采取其他抑尘措施，确保不出现明显的降尘。</w:t>
      </w:r>
    </w:p>
    <w:p w:rsidR="009D0105" w:rsidRDefault="00B41D80">
      <w:pPr>
        <w:ind w:firstLine="480"/>
      </w:pPr>
      <w:r>
        <w:rPr>
          <w:rFonts w:hint="eastAsia"/>
        </w:rPr>
        <w:t>承包人应通过有效的技术手段和管理措施，将施工噪声控制到最低程度。当施工工地距居民住宅区、学校、医院等环境敏感区距离小于</w:t>
      </w:r>
      <w:r>
        <w:rPr>
          <w:rFonts w:hint="eastAsia"/>
        </w:rPr>
        <w:t>150m</w:t>
      </w:r>
      <w:r>
        <w:rPr>
          <w:rFonts w:hint="eastAsia"/>
        </w:rPr>
        <w:t>，承包人不得在夜间安排噪声很大</w:t>
      </w:r>
      <w:r>
        <w:rPr>
          <w:rFonts w:hint="eastAsia"/>
        </w:rPr>
        <w:t>(55dB</w:t>
      </w:r>
      <w:r>
        <w:rPr>
          <w:rFonts w:hint="eastAsia"/>
        </w:rPr>
        <w:t>以上</w:t>
      </w:r>
      <w:r>
        <w:rPr>
          <w:rFonts w:hint="eastAsia"/>
        </w:rPr>
        <w:t>)</w:t>
      </w:r>
      <w:r>
        <w:rPr>
          <w:rFonts w:hint="eastAsia"/>
        </w:rPr>
        <w:t>的机械施工，应按工程监理方规定的作业时间施工。</w:t>
      </w:r>
    </w:p>
    <w:p w:rsidR="009D0105" w:rsidRDefault="00B41D80" w:rsidP="00C342D1">
      <w:pPr>
        <w:pStyle w:val="4"/>
        <w:spacing w:before="156" w:after="156"/>
      </w:pPr>
      <w:r>
        <w:rPr>
          <w:rFonts w:hint="eastAsia"/>
        </w:rPr>
        <w:t>合理排污</w:t>
      </w:r>
    </w:p>
    <w:p w:rsidR="009D0105" w:rsidRDefault="00B41D80">
      <w:pPr>
        <w:ind w:firstLine="480"/>
      </w:pPr>
      <w:r>
        <w:rPr>
          <w:rFonts w:hint="eastAsia"/>
        </w:rPr>
        <w:t>承包人应将施工及生活中产生的废弃物及时处理，运至工程监理方及当地环保部门同意的指定地点弃置，应注意避免阻塞河流或泄洪系统和污染水源，并防止汛期淹没农田或村庄。如无法及时处理或运走，则必须设法防止散失。</w:t>
      </w:r>
    </w:p>
    <w:p w:rsidR="009D0105" w:rsidRDefault="00B41D80">
      <w:pPr>
        <w:ind w:firstLine="480"/>
      </w:pPr>
      <w:r>
        <w:rPr>
          <w:rFonts w:hint="eastAsia"/>
        </w:rPr>
        <w:t>承包人应将施工及生活中产生的污水或废水，集中处理，经检验符合《污水综合排放标准》</w:t>
      </w:r>
      <w:r>
        <w:rPr>
          <w:rFonts w:hint="eastAsia"/>
        </w:rPr>
        <w:t>(GB8978-88)</w:t>
      </w:r>
      <w:r>
        <w:rPr>
          <w:rFonts w:hint="eastAsia"/>
        </w:rPr>
        <w:t>环保标准后，才能排放到河流或溪沟中。承包人不得将含有污</w:t>
      </w:r>
      <w:r>
        <w:rPr>
          <w:rFonts w:hint="eastAsia"/>
        </w:rPr>
        <w:lastRenderedPageBreak/>
        <w:t>染物质或可见悬浮物质的水排入河流、水道、灌溉系统中。承包人的排水不得增加河流或水道中的悬浮物，或导致河道冲刷、水流污染。</w:t>
      </w:r>
    </w:p>
    <w:p w:rsidR="009D0105" w:rsidRDefault="00B41D80" w:rsidP="00C342D1">
      <w:pPr>
        <w:pStyle w:val="4"/>
        <w:spacing w:before="156" w:after="156"/>
      </w:pPr>
      <w:r>
        <w:rPr>
          <w:rFonts w:hint="eastAsia"/>
        </w:rPr>
        <w:t>现有公用设施的保护</w:t>
      </w:r>
    </w:p>
    <w:p w:rsidR="009D0105" w:rsidRDefault="00B41D80">
      <w:pPr>
        <w:ind w:firstLine="480"/>
      </w:pPr>
      <w:r>
        <w:rPr>
          <w:rFonts w:hint="eastAsia"/>
        </w:rPr>
        <w:t>对于受本工程影响或正在受影响的一切公用设施与结构物，承包人应在本工程施工期间采取一切适当措施加以保护。</w:t>
      </w:r>
    </w:p>
    <w:p w:rsidR="009D0105" w:rsidRDefault="00B41D80">
      <w:pPr>
        <w:ind w:firstLine="480"/>
      </w:pPr>
      <w:r>
        <w:rPr>
          <w:rFonts w:hint="eastAsia"/>
        </w:rPr>
        <w:t>靠近公用设施的开挖作业，承包人应通知有关部门，并邀请有关部门代表在施工时到场。承包人应将上述通知与邀请的副本提交工程监理方备查。</w:t>
      </w:r>
    </w:p>
    <w:p w:rsidR="009D0105" w:rsidRDefault="00B41D80" w:rsidP="00C342D1">
      <w:pPr>
        <w:pStyle w:val="3"/>
        <w:spacing w:before="156" w:after="156"/>
      </w:pPr>
      <w:r>
        <w:rPr>
          <w:rFonts w:hint="eastAsia"/>
        </w:rPr>
        <w:t>交通流计划和控制</w:t>
      </w:r>
    </w:p>
    <w:p w:rsidR="009D0105" w:rsidRDefault="00B41D80">
      <w:pPr>
        <w:ind w:firstLine="480"/>
      </w:pPr>
      <w:r>
        <w:rPr>
          <w:rFonts w:hint="eastAsia"/>
        </w:rPr>
        <w:t>承包人在安排和组织施工时，应注意尽量减少各种车辆之问与施工现场的干扰。为此，承包人应适当地考虑施工现场的交通组织措施。</w:t>
      </w:r>
    </w:p>
    <w:p w:rsidR="009D0105" w:rsidRDefault="00B41D80">
      <w:pPr>
        <w:ind w:firstLine="480"/>
      </w:pPr>
      <w:r>
        <w:rPr>
          <w:rFonts w:hint="eastAsia"/>
        </w:rPr>
        <w:t>已有的各种道路应该向施工车辆开放。按照计划或工程监理方的指示，承包人可以没置支线。在需要调节交通流的情况下，承包人可以向公共交通开放本工程的一部分，并且应该设置适当的照明、警告信号和标志牌等交通安全设施，还应该采取预防措施以保护本工程和公众的安全。</w:t>
      </w:r>
    </w:p>
    <w:p w:rsidR="009D0105" w:rsidRDefault="00B41D80">
      <w:pPr>
        <w:ind w:firstLine="480"/>
      </w:pPr>
      <w:r>
        <w:rPr>
          <w:rFonts w:hint="eastAsia"/>
        </w:rPr>
        <w:t>当工程施工可能会对道路交通产生干扰时，承包人应设置必要的路障、警告信号等。</w:t>
      </w:r>
    </w:p>
    <w:p w:rsidR="009D0105" w:rsidRDefault="00B41D80">
      <w:pPr>
        <w:ind w:firstLine="480"/>
      </w:pPr>
      <w:r>
        <w:rPr>
          <w:rFonts w:hint="eastAsia"/>
        </w:rPr>
        <w:t>承包人在收到开工通知之后在合同条款规定的时间范围内，应制订一份详细的交通流计划报工程监理方审查批准。这个计划应说明对现有道路和临时道路的通行能力和流量分析；施工材料的运输量和运输计划以及防止交通堵塞的措施。交通流计划应避免在运输高峰期间进行本项目的高峰运输。</w:t>
      </w:r>
    </w:p>
    <w:p w:rsidR="009D0105" w:rsidRDefault="00B41D80">
      <w:pPr>
        <w:ind w:firstLine="480"/>
      </w:pPr>
      <w:r>
        <w:rPr>
          <w:rFonts w:hint="eastAsia"/>
        </w:rPr>
        <w:t>施工期间，承包人应按照交通流计划安排本项目运输，并在必要时请求工程监理方召集有当地交通部门参加的协调会议，讨论和修改本计划。承包人使用当地的交通设施应按规定缴纳过路、过桥费。</w:t>
      </w:r>
    </w:p>
    <w:p w:rsidR="009D0105" w:rsidRDefault="00B41D80">
      <w:pPr>
        <w:ind w:firstLine="480"/>
      </w:pPr>
      <w:r>
        <w:rPr>
          <w:rFonts w:hint="eastAsia"/>
        </w:rPr>
        <w:t>承包人应强化对已有交通运输设施的保护意识，严禁超限运输，由此造成对已有道路等设施损坏应自费予以赔偿，并保障业主免于承担由于承包人行为所遭受的第三方的索赔。上述索赔一旦发生，业主将在给承包人的任何一期支付中扣回等额的赔款。</w:t>
      </w:r>
    </w:p>
    <w:p w:rsidR="009D0105" w:rsidRDefault="00B41D80">
      <w:pPr>
        <w:ind w:firstLine="480"/>
      </w:pPr>
      <w:r>
        <w:rPr>
          <w:rFonts w:hint="eastAsia"/>
        </w:rPr>
        <w:t>承包人编制交通流计划及采取相应措施等所发生的费用，已包括在合同价之内，不再另行计量与支付。</w:t>
      </w:r>
    </w:p>
    <w:p w:rsidR="009D0105" w:rsidRDefault="00B41D80" w:rsidP="00C342D1">
      <w:pPr>
        <w:pStyle w:val="3"/>
        <w:spacing w:before="156" w:after="156"/>
      </w:pPr>
      <w:r>
        <w:rPr>
          <w:rFonts w:hint="eastAsia"/>
        </w:rPr>
        <w:lastRenderedPageBreak/>
        <w:t>安全文明施工和事故报告</w:t>
      </w:r>
    </w:p>
    <w:p w:rsidR="009D0105" w:rsidRDefault="00B41D80" w:rsidP="00C342D1">
      <w:pPr>
        <w:pStyle w:val="4"/>
        <w:spacing w:before="156" w:after="156"/>
      </w:pPr>
      <w:r>
        <w:rPr>
          <w:rFonts w:hint="eastAsia"/>
        </w:rPr>
        <w:t>一般要求</w:t>
      </w:r>
    </w:p>
    <w:p w:rsidR="009D0105" w:rsidRDefault="00B41D80">
      <w:pPr>
        <w:ind w:firstLine="480"/>
      </w:pPr>
      <w:r>
        <w:rPr>
          <w:rFonts w:hint="eastAsia"/>
        </w:rPr>
        <w:t>承包人及其施工人员应严格遵守适用于本工程的安全法律、法规。</w:t>
      </w:r>
    </w:p>
    <w:p w:rsidR="009D0105" w:rsidRDefault="00B41D80">
      <w:pPr>
        <w:ind w:firstLine="480"/>
      </w:pPr>
      <w:r>
        <w:rPr>
          <w:rFonts w:hint="eastAsia"/>
        </w:rPr>
        <w:t>承包人应贯彻《中华人民共和国安全生产法》，严格地遵守《建设工程安全生产管理条例》、《安全生产许可证条例》、《公路水运工程安全生产监督管理办法》和《公路工程施工安全技术规程》的有关规定，制定安全生产规章制度和操作规程，保证施工安全生产条件所需资金的投入，对所承担的公路工程进行定期和专项安全检查，并做好安全检查记录，切实地做到施工安全。</w:t>
      </w:r>
    </w:p>
    <w:p w:rsidR="009D0105" w:rsidRDefault="00B41D80">
      <w:pPr>
        <w:ind w:firstLine="480"/>
      </w:pPr>
      <w:r>
        <w:rPr>
          <w:rFonts w:hint="eastAsia"/>
        </w:rPr>
        <w:t>承包人对所承包项目的施工安全全面负责，接受当地有关安全职能部门的劳动安全卫生监督和业主、工程监理方的监督管理。</w:t>
      </w:r>
    </w:p>
    <w:p w:rsidR="009D0105" w:rsidRDefault="00B41D80">
      <w:pPr>
        <w:ind w:firstLine="480"/>
      </w:pPr>
      <w:r>
        <w:rPr>
          <w:rFonts w:hint="eastAsia"/>
        </w:rPr>
        <w:t>承包人应与业主签订《安全生产合同》，并在《安全生产合同》中制订相应的职责和措施，明确责任。</w:t>
      </w:r>
    </w:p>
    <w:p w:rsidR="009D0105" w:rsidRDefault="00B41D80">
      <w:pPr>
        <w:ind w:firstLine="480"/>
      </w:pPr>
      <w:r>
        <w:rPr>
          <w:rFonts w:hint="eastAsia"/>
        </w:rPr>
        <w:t>承包人应配备专职安全生产管理机构，建立安全生产保证体系，健全各种安全生产规章制度；自上而下形成安全生产管理网络，要做到专人专职，明确工作职责，落实岗位责任；保证安全生产工作措施有力，反应迅速。</w:t>
      </w:r>
    </w:p>
    <w:p w:rsidR="009D0105" w:rsidRDefault="00B41D80">
      <w:pPr>
        <w:ind w:firstLine="480"/>
      </w:pPr>
      <w:r>
        <w:rPr>
          <w:rFonts w:hint="eastAsia"/>
        </w:rPr>
        <w:t>承包人应采取一切措施确保工地施工人员的健康和人身安全以及安全高效地实施工程。承包人应为其雇员和设备提供安全保险，包括人身安全，防灾及防盗保险等。在机电工程施工全过程中（交工验收前），承包人应负责承担所有未移交给业主方设备的财产损失。</w:t>
      </w:r>
    </w:p>
    <w:p w:rsidR="009D0105" w:rsidRDefault="00B41D80">
      <w:pPr>
        <w:ind w:firstLine="480"/>
      </w:pPr>
      <w:r>
        <w:rPr>
          <w:rFonts w:hint="eastAsia"/>
        </w:rPr>
        <w:t>承包人应建立教育培训制度，从业人员必须经过培训，特殊工种人员必须持证上岗。驻地管理人员一律佩证上岗。佩证内容有姓名、职务和本人相片。安全员的佩证为红色以示醒目。</w:t>
      </w:r>
    </w:p>
    <w:p w:rsidR="009D0105" w:rsidRDefault="00B41D80">
      <w:pPr>
        <w:ind w:firstLine="480"/>
      </w:pPr>
      <w:r>
        <w:rPr>
          <w:rFonts w:hint="eastAsia"/>
        </w:rPr>
        <w:t>承包人应建立并落实各种安全生产检查制度，及时发现和处理险情及紧急情况；一旦发生安全事故，应迅速采取措施，把事故损失减少到最低限度。</w:t>
      </w:r>
    </w:p>
    <w:p w:rsidR="009D0105" w:rsidRDefault="00B41D80">
      <w:pPr>
        <w:ind w:firstLine="480"/>
      </w:pPr>
      <w:r>
        <w:rPr>
          <w:rFonts w:hint="eastAsia"/>
        </w:rPr>
        <w:t>承包人应在工程正式开工前，编制本项目安全生产紧急预案，并上报工程监理方批准；当发生安全事故时，应迅速启动预案，尽可能减少损失。</w:t>
      </w:r>
    </w:p>
    <w:p w:rsidR="009D0105" w:rsidRDefault="00B41D80">
      <w:pPr>
        <w:ind w:firstLine="480"/>
      </w:pPr>
      <w:r>
        <w:rPr>
          <w:rFonts w:hint="eastAsia"/>
        </w:rPr>
        <w:t>承包人在施工过程中应严格遵守有关安全生产和环境保护法律、法规，杜绝野蛮施工，做到安全生产、文明施工。</w:t>
      </w:r>
    </w:p>
    <w:p w:rsidR="009D0105" w:rsidRDefault="00B41D80">
      <w:pPr>
        <w:ind w:firstLine="480"/>
      </w:pPr>
      <w:r>
        <w:rPr>
          <w:rFonts w:hint="eastAsia"/>
        </w:rPr>
        <w:lastRenderedPageBreak/>
        <w:t>业主和监理工程师可以要求承包人解雇那些不遵守现场安全法规的工作人员。如果业主和监理工程师事先没有同意的话，这些施工人员不得再次被雇佣到现场工作。</w:t>
      </w:r>
    </w:p>
    <w:p w:rsidR="009D0105" w:rsidRDefault="00B41D80" w:rsidP="00C342D1">
      <w:pPr>
        <w:pStyle w:val="4"/>
        <w:spacing w:before="156" w:after="156"/>
      </w:pPr>
      <w:r>
        <w:rPr>
          <w:rFonts w:hint="eastAsia"/>
        </w:rPr>
        <w:t>安全机构</w:t>
      </w:r>
    </w:p>
    <w:p w:rsidR="009D0105" w:rsidRDefault="00B41D80">
      <w:pPr>
        <w:ind w:firstLine="480"/>
      </w:pPr>
      <w:r>
        <w:rPr>
          <w:rFonts w:hint="eastAsia"/>
        </w:rPr>
        <w:t>承包人除采取相应措施满足合同条款的要求外，还应派代表参加工程安全委员会。承包人在进驻工地前</w:t>
      </w:r>
      <w:r>
        <w:rPr>
          <w:rFonts w:hint="eastAsia"/>
        </w:rPr>
        <w:t>30</w:t>
      </w:r>
      <w:r>
        <w:rPr>
          <w:rFonts w:hint="eastAsia"/>
        </w:rPr>
        <w:t>天将提出驻地安全委员会中的人员姓名和资历供工程监理方审批。该委员会由承包人代表、主要分包人代表、有关政府部门官员、雇员、专家和工程监理方选派的工作人员组成。对于该委员会提出的安全、防止污染、卫生、健康等方面的决定或建议，承包人应立即执行，不得有任何延误。</w:t>
      </w:r>
    </w:p>
    <w:p w:rsidR="009D0105" w:rsidRDefault="00B41D80">
      <w:pPr>
        <w:ind w:firstLine="480"/>
      </w:pPr>
      <w:r>
        <w:rPr>
          <w:rFonts w:hint="eastAsia"/>
        </w:rPr>
        <w:t>承包人应将详细的安全法规和紧急处理程序提交安全委员会审批。</w:t>
      </w:r>
    </w:p>
    <w:p w:rsidR="009D0105" w:rsidRDefault="00B41D80">
      <w:pPr>
        <w:ind w:firstLine="480"/>
      </w:pPr>
      <w:r>
        <w:rPr>
          <w:rFonts w:hint="eastAsia"/>
        </w:rPr>
        <w:t>承包人应将批准的安全法规和紧急处理程序分发给各工作现场。安全法规和紧急处理程序将用中文编写。承包人应根据安全委员会的要求修改安全法规和紧急处理程序的要求。</w:t>
      </w:r>
    </w:p>
    <w:p w:rsidR="009D0105" w:rsidRDefault="00B41D80" w:rsidP="00C342D1">
      <w:pPr>
        <w:pStyle w:val="4"/>
        <w:spacing w:before="156" w:after="156"/>
      </w:pPr>
      <w:r>
        <w:rPr>
          <w:rFonts w:hint="eastAsia"/>
        </w:rPr>
        <w:t>安全措施的实施</w:t>
      </w:r>
    </w:p>
    <w:p w:rsidR="009D0105" w:rsidRDefault="00B41D80">
      <w:pPr>
        <w:ind w:firstLine="480"/>
      </w:pPr>
      <w:r>
        <w:rPr>
          <w:rFonts w:hint="eastAsia"/>
        </w:rPr>
        <w:t>在施工安装期间，承包人应按照合同要求尽早安装和提供进入工地的平台、通道等设施，并交付使用。如果不能及时提供和交付使用，承包人应提供一切必要的临时通道设施。</w:t>
      </w:r>
    </w:p>
    <w:p w:rsidR="009D0105" w:rsidRDefault="00B41D80">
      <w:pPr>
        <w:ind w:firstLine="480"/>
      </w:pPr>
      <w:r>
        <w:rPr>
          <w:rFonts w:hint="eastAsia"/>
        </w:rPr>
        <w:t>现场安装的工作人员及进入施工现场的其他人员应穿反光安全服、配套安全头盔，高空作业时还须携带安全带，业主认为有必要时，还应戴护眼、耳罩和安全带等劳动保护设备。</w:t>
      </w:r>
    </w:p>
    <w:p w:rsidR="009D0105" w:rsidRDefault="00B41D80">
      <w:pPr>
        <w:pStyle w:val="a1"/>
        <w:numPr>
          <w:ilvl w:val="0"/>
          <w:numId w:val="10"/>
        </w:numPr>
        <w:ind w:left="0" w:firstLineChars="200" w:firstLine="480"/>
      </w:pPr>
      <w:r>
        <w:rPr>
          <w:rFonts w:hint="eastAsia"/>
        </w:rPr>
        <w:t>安全负责人</w:t>
      </w:r>
    </w:p>
    <w:p w:rsidR="009D0105" w:rsidRDefault="00B41D80">
      <w:pPr>
        <w:ind w:firstLine="480"/>
      </w:pPr>
      <w:r>
        <w:rPr>
          <w:rFonts w:hint="eastAsia"/>
        </w:rPr>
        <w:t>承包人除采取其它措施满足合同条款的要求外，还应明确安全负责人，以负责工程现场安全措施的实施。</w:t>
      </w:r>
    </w:p>
    <w:p w:rsidR="009D0105" w:rsidRDefault="00B41D80">
      <w:pPr>
        <w:pStyle w:val="a1"/>
        <w:numPr>
          <w:ilvl w:val="0"/>
          <w:numId w:val="10"/>
        </w:numPr>
        <w:ind w:left="0" w:firstLineChars="200" w:firstLine="480"/>
      </w:pPr>
      <w:r>
        <w:rPr>
          <w:rFonts w:hint="eastAsia"/>
        </w:rPr>
        <w:t>安全员</w:t>
      </w:r>
    </w:p>
    <w:p w:rsidR="009D0105" w:rsidRDefault="00B41D80">
      <w:pPr>
        <w:ind w:firstLine="480"/>
      </w:pPr>
      <w:r>
        <w:rPr>
          <w:rFonts w:hint="eastAsia"/>
        </w:rPr>
        <w:t>在工程施工期间，承包人应按《公路水运工程安全生产监督管理办法》规定的最低数量和条件在施工现场配置专职安全生产管理人员。该专职安全员必须取得安全生产考核合格证书，且熟悉所施工的工作类型。专职安全员对安全生产进行现场监督检查，查看所有安全规则与条例的实施情况，并做好检查记录。如发现生产安全事故隐</w:t>
      </w:r>
      <w:r>
        <w:rPr>
          <w:rFonts w:hint="eastAsia"/>
        </w:rPr>
        <w:lastRenderedPageBreak/>
        <w:t>患，专职安全员应当及时向项目经理和安全生产管理机构报告；对违章指挥、违章操作和违反劳动纪律的，应当立即制止。</w:t>
      </w:r>
    </w:p>
    <w:p w:rsidR="009D0105" w:rsidRDefault="00B41D80">
      <w:pPr>
        <w:pStyle w:val="a1"/>
        <w:numPr>
          <w:ilvl w:val="0"/>
          <w:numId w:val="10"/>
        </w:numPr>
        <w:ind w:left="0" w:firstLineChars="200" w:firstLine="480"/>
      </w:pPr>
      <w:r>
        <w:rPr>
          <w:rFonts w:hint="eastAsia"/>
        </w:rPr>
        <w:t>安全标志</w:t>
      </w:r>
    </w:p>
    <w:p w:rsidR="009D0105" w:rsidRDefault="00B41D80">
      <w:pPr>
        <w:ind w:firstLine="480"/>
      </w:pPr>
      <w:r>
        <w:rPr>
          <w:rFonts w:hint="eastAsia"/>
        </w:rPr>
        <w:t>承包人应在本工程现场周围配备、架立并维修必要的标志牌，以为其雇员和公众提供安全和方便。</w:t>
      </w:r>
    </w:p>
    <w:p w:rsidR="009D0105" w:rsidRDefault="00B41D80">
      <w:pPr>
        <w:ind w:firstLine="480"/>
      </w:pPr>
      <w:r>
        <w:rPr>
          <w:rFonts w:hint="eastAsia"/>
        </w:rPr>
        <w:t>标志牌应包括：</w:t>
      </w:r>
    </w:p>
    <w:p w:rsidR="009D0105" w:rsidRDefault="00B41D80">
      <w:pPr>
        <w:ind w:leftChars="100" w:left="240" w:firstLine="480"/>
      </w:pPr>
      <w:r>
        <w:rPr>
          <w:rFonts w:hint="eastAsia"/>
        </w:rPr>
        <w:t>a</w:t>
      </w:r>
      <w:r>
        <w:rPr>
          <w:rFonts w:hint="eastAsia"/>
        </w:rPr>
        <w:t>．警告与危险标志；</w:t>
      </w:r>
    </w:p>
    <w:p w:rsidR="009D0105" w:rsidRDefault="00B41D80">
      <w:pPr>
        <w:ind w:leftChars="100" w:left="240" w:firstLine="480"/>
      </w:pPr>
      <w:r>
        <w:rPr>
          <w:rFonts w:hint="eastAsia"/>
        </w:rPr>
        <w:t>b</w:t>
      </w:r>
      <w:r>
        <w:rPr>
          <w:rFonts w:hint="eastAsia"/>
        </w:rPr>
        <w:t>．安全与控制标志；</w:t>
      </w:r>
    </w:p>
    <w:p w:rsidR="009D0105" w:rsidRDefault="00B41D80">
      <w:pPr>
        <w:ind w:leftChars="100" w:left="240" w:firstLine="480"/>
      </w:pPr>
      <w:r>
        <w:rPr>
          <w:rFonts w:hint="eastAsia"/>
        </w:rPr>
        <w:t>c</w:t>
      </w:r>
      <w:r>
        <w:rPr>
          <w:rFonts w:hint="eastAsia"/>
        </w:rPr>
        <w:t>．指路标志与标准的道路标志。</w:t>
      </w:r>
    </w:p>
    <w:p w:rsidR="009D0105" w:rsidRDefault="00B41D80">
      <w:pPr>
        <w:ind w:firstLine="480"/>
      </w:pPr>
      <w:r>
        <w:rPr>
          <w:rFonts w:hint="eastAsia"/>
        </w:rPr>
        <w:t>所有标志的尺寸、颜色、文字与架没地点，均应经工程监理方认可；临时安全标志应设在工程监理方认为必须设置的一切位置上。</w:t>
      </w:r>
    </w:p>
    <w:p w:rsidR="009D0105" w:rsidRDefault="00B41D80">
      <w:pPr>
        <w:pStyle w:val="a1"/>
        <w:numPr>
          <w:ilvl w:val="0"/>
          <w:numId w:val="10"/>
        </w:numPr>
        <w:ind w:left="0" w:firstLineChars="200" w:firstLine="480"/>
      </w:pPr>
      <w:r>
        <w:rPr>
          <w:rFonts w:hint="eastAsia"/>
        </w:rPr>
        <w:t>消防规程和安全措施</w:t>
      </w:r>
    </w:p>
    <w:p w:rsidR="009D0105" w:rsidRDefault="00B41D80">
      <w:pPr>
        <w:ind w:firstLine="480"/>
      </w:pPr>
      <w:r>
        <w:rPr>
          <w:rFonts w:hint="eastAsia"/>
        </w:rPr>
        <w:t>承包人应严格遵守本规范和业主规定的消防规程和其它要求。在有潜在危险的地方应放置便携式灭火装置。</w:t>
      </w:r>
    </w:p>
    <w:p w:rsidR="009D0105" w:rsidRDefault="00B41D80">
      <w:pPr>
        <w:ind w:firstLine="480"/>
      </w:pPr>
      <w:r>
        <w:rPr>
          <w:rFonts w:hint="eastAsia"/>
        </w:rPr>
        <w:t>当施工现场发生紧急情况时，假定消防部门已对现场进行控制，那么，承包人的一切工作应服从消防部门指挥，直到消防部门解除紧急状态为止。</w:t>
      </w:r>
    </w:p>
    <w:p w:rsidR="009D0105" w:rsidRDefault="00B41D80">
      <w:pPr>
        <w:ind w:firstLine="480"/>
      </w:pPr>
      <w:r>
        <w:rPr>
          <w:rFonts w:hint="eastAsia"/>
        </w:rPr>
        <w:t>如果业主认为使用的裸露照明装置可能引起火灾，那么承包人应按业主的要求增加预防措施和灭火设备。承包人对本条的回应并不能解除他对合同所承担的责任。</w:t>
      </w:r>
    </w:p>
    <w:p w:rsidR="009D0105" w:rsidRDefault="00B41D80">
      <w:pPr>
        <w:pStyle w:val="a1"/>
        <w:numPr>
          <w:ilvl w:val="0"/>
          <w:numId w:val="10"/>
        </w:numPr>
        <w:ind w:left="0" w:firstLineChars="200" w:firstLine="480"/>
      </w:pPr>
      <w:r>
        <w:rPr>
          <w:rFonts w:hint="eastAsia"/>
        </w:rPr>
        <w:t>急救与医疗设备</w:t>
      </w:r>
    </w:p>
    <w:p w:rsidR="009D0105" w:rsidRDefault="00B41D80">
      <w:pPr>
        <w:ind w:firstLine="480"/>
      </w:pPr>
      <w:r>
        <w:rPr>
          <w:rFonts w:hint="eastAsia"/>
        </w:rPr>
        <w:t>承包人应在各方面对他的工作人员和工人的安全负责，并负责向业主及其工作人员提供必要的急救设备。</w:t>
      </w:r>
    </w:p>
    <w:p w:rsidR="009D0105" w:rsidRDefault="00B41D80">
      <w:pPr>
        <w:ind w:firstLine="480"/>
      </w:pPr>
      <w:r>
        <w:rPr>
          <w:rFonts w:hint="eastAsia"/>
        </w:rPr>
        <w:t>在工程实施过程中承包人应当雇佣一名有经验的人员作为专</w:t>
      </w:r>
      <w:r>
        <w:rPr>
          <w:rFonts w:hint="eastAsia"/>
        </w:rPr>
        <w:t>/</w:t>
      </w:r>
      <w:r>
        <w:rPr>
          <w:rFonts w:hint="eastAsia"/>
        </w:rPr>
        <w:t>兼职急救人员。他的任务包括传授健康保护、事故防护的方法，检查所有安全规则与条例的执行情况。</w:t>
      </w:r>
    </w:p>
    <w:p w:rsidR="009D0105" w:rsidRDefault="00B41D80">
      <w:pPr>
        <w:ind w:firstLine="480"/>
      </w:pPr>
      <w:r>
        <w:rPr>
          <w:rFonts w:hint="eastAsia"/>
        </w:rPr>
        <w:t>承包人应向急救人员提供药品储备和医疗设备。承包人应保持这些药品储备和医疗设备充足，并处于良好状态。</w:t>
      </w:r>
    </w:p>
    <w:p w:rsidR="009D0105" w:rsidRDefault="00B41D80">
      <w:pPr>
        <w:ind w:firstLine="480"/>
      </w:pPr>
      <w:r>
        <w:rPr>
          <w:rFonts w:hint="eastAsia"/>
        </w:rPr>
        <w:t>发生工作人员或工人死亡或其它严重伤害的事故后，承包人应立即向业主提交详细的事故报告，该报告包含时间的损失及业主和监理工程师可能需要的详细数据。</w:t>
      </w:r>
    </w:p>
    <w:p w:rsidR="009D0105" w:rsidRDefault="00B41D80">
      <w:pPr>
        <w:ind w:firstLine="480"/>
      </w:pPr>
      <w:r>
        <w:rPr>
          <w:rFonts w:hint="eastAsia"/>
        </w:rPr>
        <w:t>依据本条款所发生的全部费用由承包人承担，无任何专为此项支付的费用。</w:t>
      </w:r>
    </w:p>
    <w:p w:rsidR="009D0105" w:rsidRDefault="00B41D80">
      <w:pPr>
        <w:pStyle w:val="a1"/>
        <w:numPr>
          <w:ilvl w:val="0"/>
          <w:numId w:val="10"/>
        </w:numPr>
        <w:ind w:left="0" w:firstLineChars="200" w:firstLine="480"/>
      </w:pPr>
      <w:r>
        <w:rPr>
          <w:rFonts w:hint="eastAsia"/>
        </w:rPr>
        <w:t>危险品和辐射</w:t>
      </w:r>
    </w:p>
    <w:p w:rsidR="009D0105" w:rsidRDefault="00B41D80">
      <w:pPr>
        <w:ind w:firstLine="480"/>
      </w:pPr>
      <w:r>
        <w:rPr>
          <w:rFonts w:hint="eastAsia"/>
        </w:rPr>
        <w:lastRenderedPageBreak/>
        <w:t>承包人应按照危险品运输和贮存安全条例的要求确保所有易燃气体、油料、易爆物或其它危险品的安全运输和贮存。</w:t>
      </w:r>
    </w:p>
    <w:p w:rsidR="009D0105" w:rsidRDefault="00B41D80">
      <w:pPr>
        <w:ind w:firstLine="480"/>
      </w:pPr>
      <w:r>
        <w:rPr>
          <w:rFonts w:hint="eastAsia"/>
        </w:rPr>
        <w:t>没有业主的批准，承包人不能进行涉及电离或静电辐射的操作，承包人应确保所有工作人员和社会公众免受这些辐射的影响。每一辐射区应用标志和隔离护栏给予警告，以引起附近人们的注意。</w:t>
      </w:r>
    </w:p>
    <w:p w:rsidR="009D0105" w:rsidRDefault="00B41D80">
      <w:pPr>
        <w:pStyle w:val="a1"/>
        <w:numPr>
          <w:ilvl w:val="0"/>
          <w:numId w:val="10"/>
        </w:numPr>
        <w:ind w:left="0" w:firstLineChars="200" w:firstLine="480"/>
      </w:pPr>
      <w:r>
        <w:rPr>
          <w:rFonts w:hint="eastAsia"/>
        </w:rPr>
        <w:t>施工机械设备操作安全</w:t>
      </w:r>
    </w:p>
    <w:p w:rsidR="009D0105" w:rsidRDefault="00B41D80">
      <w:pPr>
        <w:ind w:firstLine="480"/>
      </w:pPr>
      <w:r>
        <w:rPr>
          <w:rFonts w:hint="eastAsia"/>
        </w:rPr>
        <w:t>如果工程施工需要的话，承包人应提供（运输、安装和测试）机电设备、材料所需的起重和升降设备。这些设备应根据有关技术规范定期进行维修和保养。</w:t>
      </w:r>
    </w:p>
    <w:p w:rsidR="009D0105" w:rsidRDefault="00B41D80">
      <w:pPr>
        <w:ind w:firstLine="480"/>
      </w:pPr>
      <w:r>
        <w:rPr>
          <w:rFonts w:hint="eastAsia"/>
        </w:rPr>
        <w:t>所有的起重和升降设备应清楚地标明安全工作荷载和安装有超载警告装置。</w:t>
      </w:r>
    </w:p>
    <w:p w:rsidR="009D0105" w:rsidRDefault="00B41D80">
      <w:pPr>
        <w:ind w:firstLine="480"/>
      </w:pPr>
      <w:r>
        <w:rPr>
          <w:rFonts w:hint="eastAsia"/>
        </w:rPr>
        <w:t>所有起重和升降设备应由熟练的并具有操作许可证的工作人员操作。</w:t>
      </w:r>
    </w:p>
    <w:p w:rsidR="009D0105" w:rsidRDefault="00B41D80">
      <w:pPr>
        <w:ind w:firstLine="480"/>
      </w:pPr>
      <w:r>
        <w:rPr>
          <w:rFonts w:hint="eastAsia"/>
        </w:rPr>
        <w:t>所有起重和升降设备都应根据有关规范进行测试，在进入施工现场之前，承包人应提交测试合格证报备监理工程师。</w:t>
      </w:r>
    </w:p>
    <w:p w:rsidR="009D0105" w:rsidRDefault="00B41D80">
      <w:pPr>
        <w:ind w:firstLine="480"/>
      </w:pPr>
      <w:r>
        <w:rPr>
          <w:rFonts w:hint="eastAsia"/>
        </w:rPr>
        <w:t>所有起重和升降设备都应根据有关规范进行测试。所有起重和升降设备进入施工现场之前，承包人应提交测试合格证供监理工程师审批。</w:t>
      </w:r>
    </w:p>
    <w:p w:rsidR="009D0105" w:rsidRDefault="00B41D80">
      <w:pPr>
        <w:pStyle w:val="a1"/>
        <w:numPr>
          <w:ilvl w:val="0"/>
          <w:numId w:val="10"/>
        </w:numPr>
        <w:ind w:left="0" w:firstLineChars="200" w:firstLine="480"/>
      </w:pPr>
      <w:r>
        <w:rPr>
          <w:rFonts w:hint="eastAsia"/>
        </w:rPr>
        <w:t>测试中的机电设备</w:t>
      </w:r>
    </w:p>
    <w:p w:rsidR="009D0105" w:rsidRDefault="00B41D80">
      <w:pPr>
        <w:ind w:firstLine="480"/>
      </w:pPr>
      <w:r>
        <w:rPr>
          <w:rFonts w:hint="eastAsia"/>
        </w:rPr>
        <w:t>在测试机电产品的地方或业主批准使用机电产品的地方，承包人应创造一切条件满足关于机电设备与周围和现场工作人员安全方面的规程和要求。</w:t>
      </w:r>
    </w:p>
    <w:p w:rsidR="009D0105" w:rsidRDefault="00B41D80">
      <w:pPr>
        <w:pStyle w:val="a1"/>
        <w:numPr>
          <w:ilvl w:val="0"/>
          <w:numId w:val="10"/>
        </w:numPr>
        <w:ind w:left="0" w:firstLineChars="200" w:firstLine="480"/>
      </w:pPr>
      <w:r>
        <w:rPr>
          <w:rFonts w:hint="eastAsia"/>
        </w:rPr>
        <w:t>其他</w:t>
      </w:r>
    </w:p>
    <w:p w:rsidR="009D0105" w:rsidRDefault="00B41D80">
      <w:pPr>
        <w:ind w:firstLine="480"/>
      </w:pPr>
      <w:r>
        <w:rPr>
          <w:rFonts w:hint="eastAsia"/>
        </w:rPr>
        <w:t>除合同另有规定外，承包人因采取安全保护措施和处理事故等所发生的费用已包括在合同价之内，不再另行计量与支付。</w:t>
      </w:r>
    </w:p>
    <w:p w:rsidR="009D0105" w:rsidRDefault="00B41D80">
      <w:pPr>
        <w:pStyle w:val="a1"/>
        <w:numPr>
          <w:ilvl w:val="0"/>
          <w:numId w:val="10"/>
        </w:numPr>
        <w:ind w:left="0" w:firstLineChars="200" w:firstLine="480"/>
      </w:pPr>
      <w:r>
        <w:rPr>
          <w:rFonts w:hint="eastAsia"/>
        </w:rPr>
        <w:t>承包人施工现场的文明施工措施</w:t>
      </w:r>
    </w:p>
    <w:p w:rsidR="009D0105" w:rsidRDefault="00B41D80">
      <w:pPr>
        <w:ind w:firstLine="480"/>
      </w:pPr>
      <w:r>
        <w:rPr>
          <w:rFonts w:hint="eastAsia"/>
        </w:rPr>
        <w:t>承包人在施工过程中应做到文明施工并配备专门的文明施工负责人，并做到：</w:t>
      </w:r>
    </w:p>
    <w:p w:rsidR="009D0105" w:rsidRDefault="00B41D80">
      <w:pPr>
        <w:pStyle w:val="a1"/>
        <w:numPr>
          <w:ilvl w:val="0"/>
          <w:numId w:val="11"/>
        </w:numPr>
        <w:ind w:left="0" w:firstLineChars="200" w:firstLine="480"/>
      </w:pPr>
      <w:r>
        <w:rPr>
          <w:rFonts w:hint="eastAsia"/>
        </w:rPr>
        <w:t>施工现场实行秩序化、标准化、规范化管理，落实岗位责任制；</w:t>
      </w:r>
    </w:p>
    <w:p w:rsidR="009D0105" w:rsidRDefault="00B41D80">
      <w:pPr>
        <w:pStyle w:val="a1"/>
        <w:numPr>
          <w:ilvl w:val="0"/>
          <w:numId w:val="11"/>
        </w:numPr>
        <w:ind w:left="0" w:firstLineChars="200" w:firstLine="480"/>
      </w:pPr>
      <w:r>
        <w:rPr>
          <w:rFonts w:hint="eastAsia"/>
        </w:rPr>
        <w:t>施工人员现场施工时应着装标识醒目；</w:t>
      </w:r>
    </w:p>
    <w:p w:rsidR="009D0105" w:rsidRDefault="00B41D80">
      <w:pPr>
        <w:pStyle w:val="a1"/>
        <w:numPr>
          <w:ilvl w:val="0"/>
          <w:numId w:val="11"/>
        </w:numPr>
        <w:ind w:left="0" w:firstLineChars="200" w:firstLine="480"/>
      </w:pPr>
      <w:r>
        <w:rPr>
          <w:rFonts w:hint="eastAsia"/>
        </w:rPr>
        <w:t>材料、施工设备应合理定置、不得乱停乱放；</w:t>
      </w:r>
    </w:p>
    <w:p w:rsidR="009D0105" w:rsidRDefault="00B41D80">
      <w:pPr>
        <w:pStyle w:val="a1"/>
        <w:numPr>
          <w:ilvl w:val="0"/>
          <w:numId w:val="11"/>
        </w:numPr>
        <w:ind w:left="0" w:firstLineChars="200" w:firstLine="480"/>
      </w:pPr>
      <w:r>
        <w:rPr>
          <w:rFonts w:hint="eastAsia"/>
        </w:rPr>
        <w:t>严禁破坏及污染正常使用的原有道路及道路设施；</w:t>
      </w:r>
    </w:p>
    <w:p w:rsidR="009D0105" w:rsidRDefault="00B41D80">
      <w:pPr>
        <w:pStyle w:val="a1"/>
        <w:numPr>
          <w:ilvl w:val="0"/>
          <w:numId w:val="11"/>
        </w:numPr>
        <w:ind w:left="0" w:firstLineChars="200" w:firstLine="480"/>
      </w:pPr>
      <w:r>
        <w:rPr>
          <w:rFonts w:hint="eastAsia"/>
        </w:rPr>
        <w:t>保持驻地、施工进出场等区域的清洁卫生、秩序井然；</w:t>
      </w:r>
    </w:p>
    <w:p w:rsidR="009D0105" w:rsidRDefault="00B41D80">
      <w:pPr>
        <w:pStyle w:val="a1"/>
        <w:numPr>
          <w:ilvl w:val="0"/>
          <w:numId w:val="11"/>
        </w:numPr>
        <w:ind w:left="0" w:firstLineChars="200" w:firstLine="480"/>
      </w:pPr>
      <w:r>
        <w:rPr>
          <w:rFonts w:hint="eastAsia"/>
        </w:rPr>
        <w:t>保证现场生活设施及有关预防措施符合卫生要求；</w:t>
      </w:r>
    </w:p>
    <w:p w:rsidR="009D0105" w:rsidRDefault="00B41D80">
      <w:pPr>
        <w:pStyle w:val="a1"/>
        <w:numPr>
          <w:ilvl w:val="0"/>
          <w:numId w:val="11"/>
        </w:numPr>
        <w:ind w:left="0" w:firstLineChars="200" w:firstLine="480"/>
      </w:pPr>
      <w:r>
        <w:rPr>
          <w:rFonts w:hint="eastAsia"/>
        </w:rPr>
        <w:t>做好现场施工机械设备的防噪音、防扰民措施；</w:t>
      </w:r>
    </w:p>
    <w:p w:rsidR="009D0105" w:rsidRDefault="00B41D80">
      <w:pPr>
        <w:pStyle w:val="a1"/>
        <w:numPr>
          <w:ilvl w:val="0"/>
          <w:numId w:val="11"/>
        </w:numPr>
        <w:ind w:left="0" w:firstLineChars="200" w:firstLine="480"/>
      </w:pPr>
      <w:r>
        <w:rPr>
          <w:rFonts w:hint="eastAsia"/>
        </w:rPr>
        <w:lastRenderedPageBreak/>
        <w:t>协调好施工当地政府及村民与施工作业的关系，尽量避免影响施工进度和发生不文明的行为。</w:t>
      </w:r>
    </w:p>
    <w:p w:rsidR="009D0105" w:rsidRDefault="00B41D80">
      <w:pPr>
        <w:pStyle w:val="a1"/>
        <w:numPr>
          <w:ilvl w:val="0"/>
          <w:numId w:val="10"/>
        </w:numPr>
        <w:ind w:left="0" w:firstLineChars="200" w:firstLine="480"/>
      </w:pPr>
      <w:r>
        <w:rPr>
          <w:rFonts w:hint="eastAsia"/>
        </w:rPr>
        <w:t>事故报告</w:t>
      </w:r>
    </w:p>
    <w:p w:rsidR="009D0105" w:rsidRDefault="00B41D80">
      <w:pPr>
        <w:ind w:firstLine="480"/>
      </w:pPr>
      <w:r>
        <w:rPr>
          <w:rFonts w:hint="eastAsia"/>
        </w:rPr>
        <w:t>无论何时，一旦发生危害工程或人身、财产安全、工程进度或工程质量的事故时，承包人除采取必要的抢救措施以外，必须立即暂停此项目和与之有关的项目的施工。</w:t>
      </w:r>
    </w:p>
    <w:p w:rsidR="009D0105" w:rsidRDefault="00B41D80">
      <w:pPr>
        <w:ind w:firstLine="480"/>
      </w:pPr>
      <w:r>
        <w:rPr>
          <w:rFonts w:hint="eastAsia"/>
        </w:rPr>
        <w:t>安全事故发生后，承包人应当立即启动事故相应应急预案，或者采取有效措施，组织抢救，防止事故扩大，减少人员伤亡和财产损失，并立即上报工程监理方和业主。同时，承包人应按《生产安全事故报告和调查处理条例》的规定，应当于</w:t>
      </w:r>
      <w:r>
        <w:rPr>
          <w:rFonts w:hint="eastAsia"/>
        </w:rPr>
        <w:t>lh</w:t>
      </w:r>
      <w:r>
        <w:rPr>
          <w:rFonts w:hint="eastAsia"/>
        </w:rPr>
        <w:t>内向事故发生地县级以上人民政府安全生产监督管理部门和负有安全生产监督管理职责的有关部门报告。</w:t>
      </w:r>
    </w:p>
    <w:p w:rsidR="009D0105" w:rsidRDefault="00B41D80">
      <w:pPr>
        <w:ind w:firstLine="480"/>
      </w:pPr>
      <w:r>
        <w:rPr>
          <w:rFonts w:hint="eastAsia"/>
        </w:rPr>
        <w:t>质量事故发生后，承包人</w:t>
      </w:r>
      <w:r>
        <w:rPr>
          <w:rFonts w:hint="eastAsia"/>
        </w:rPr>
        <w:t>(</w:t>
      </w:r>
      <w:r>
        <w:rPr>
          <w:rFonts w:hint="eastAsia"/>
        </w:rPr>
        <w:t>事故发生单位</w:t>
      </w:r>
      <w:r>
        <w:rPr>
          <w:rFonts w:hint="eastAsia"/>
        </w:rPr>
        <w:t>)</w:t>
      </w:r>
      <w:r>
        <w:rPr>
          <w:rFonts w:hint="eastAsia"/>
        </w:rPr>
        <w:t>必须以最快的方式，将事故的简要情况同时向建设单位、监理单位、质量监督站报告。在质量监督站初步确定质量事故的类别性质后，再按下述要求进行报告。质量事故等级的划分和报告制度应按照《公路工程质量管理办法》的规定办理。</w:t>
      </w:r>
    </w:p>
    <w:p w:rsidR="009D0105" w:rsidRDefault="00B41D80">
      <w:pPr>
        <w:ind w:firstLine="480"/>
      </w:pPr>
      <w:r>
        <w:rPr>
          <w:rFonts w:hint="eastAsia"/>
        </w:rPr>
        <w:t>a</w:t>
      </w:r>
      <w:r>
        <w:rPr>
          <w:rFonts w:hint="eastAsia"/>
        </w:rPr>
        <w:t>．质量问题：承包人应在</w:t>
      </w:r>
      <w:r>
        <w:rPr>
          <w:rFonts w:hint="eastAsia"/>
        </w:rPr>
        <w:t>2d</w:t>
      </w:r>
      <w:r>
        <w:rPr>
          <w:rFonts w:hint="eastAsia"/>
        </w:rPr>
        <w:t>内书面上报建设单位、监理单位、质量监督站。</w:t>
      </w:r>
    </w:p>
    <w:p w:rsidR="009D0105" w:rsidRDefault="00B41D80">
      <w:pPr>
        <w:ind w:firstLine="480"/>
      </w:pPr>
      <w:r>
        <w:rPr>
          <w:rFonts w:hint="eastAsia"/>
        </w:rPr>
        <w:t>b</w:t>
      </w:r>
      <w:r>
        <w:rPr>
          <w:rFonts w:hint="eastAsia"/>
        </w:rPr>
        <w:t>．一般质量事故：承包人应在</w:t>
      </w:r>
      <w:r>
        <w:rPr>
          <w:rFonts w:hint="eastAsia"/>
        </w:rPr>
        <w:t>3d</w:t>
      </w:r>
      <w:r>
        <w:rPr>
          <w:rFonts w:hint="eastAsia"/>
        </w:rPr>
        <w:t>内书面上报质量监督站，同时报企业上级主管部门、建设单位、监理单位和省级质量监督站。</w:t>
      </w:r>
    </w:p>
    <w:p w:rsidR="009D0105" w:rsidRDefault="00B41D80">
      <w:pPr>
        <w:ind w:firstLine="480"/>
      </w:pPr>
      <w:r>
        <w:rPr>
          <w:rFonts w:hint="eastAsia"/>
        </w:rPr>
        <w:t>c</w:t>
      </w:r>
      <w:r>
        <w:rPr>
          <w:rFonts w:hint="eastAsia"/>
        </w:rPr>
        <w:t>．重大质量事故：承包人必须在</w:t>
      </w:r>
      <w:r>
        <w:rPr>
          <w:rFonts w:hint="eastAsia"/>
        </w:rPr>
        <w:t>2h</w:t>
      </w:r>
      <w:r>
        <w:rPr>
          <w:rFonts w:hint="eastAsia"/>
        </w:rPr>
        <w:t>内速报省级交通主管部门和国务院交通主管部门，同时报告省级质量监督站和部质监总站，并在</w:t>
      </w:r>
      <w:r>
        <w:rPr>
          <w:rFonts w:hint="eastAsia"/>
        </w:rPr>
        <w:t>12h</w:t>
      </w:r>
      <w:r>
        <w:rPr>
          <w:rFonts w:hint="eastAsia"/>
        </w:rPr>
        <w:t>内报出公路工程重大质量事故快报。</w:t>
      </w:r>
    </w:p>
    <w:p w:rsidR="009D0105" w:rsidRDefault="00B41D80">
      <w:pPr>
        <w:ind w:firstLine="480"/>
      </w:pPr>
      <w:r>
        <w:rPr>
          <w:rFonts w:hint="eastAsia"/>
        </w:rPr>
        <w:t>质量事故书面报告内容：</w:t>
      </w:r>
    </w:p>
    <w:p w:rsidR="009D0105" w:rsidRDefault="00B41D80">
      <w:pPr>
        <w:ind w:firstLine="480"/>
      </w:pPr>
      <w:r>
        <w:rPr>
          <w:rFonts w:hint="eastAsia"/>
        </w:rPr>
        <w:t>a</w:t>
      </w:r>
      <w:r>
        <w:rPr>
          <w:rFonts w:hint="eastAsia"/>
        </w:rPr>
        <w:t>．工程项目名称，事故发生的时间、地点，建设、设计、施工、监理等单位名称。</w:t>
      </w:r>
    </w:p>
    <w:p w:rsidR="009D0105" w:rsidRDefault="00B41D80">
      <w:pPr>
        <w:ind w:firstLine="480"/>
      </w:pPr>
      <w:r>
        <w:rPr>
          <w:rFonts w:hint="eastAsia"/>
        </w:rPr>
        <w:t>b</w:t>
      </w:r>
      <w:r>
        <w:rPr>
          <w:rFonts w:hint="eastAsia"/>
        </w:rPr>
        <w:t>．事故发生的简要经过、造成工程损伤状况、伤亡人数和直接经济损失的初步估计。</w:t>
      </w:r>
    </w:p>
    <w:p w:rsidR="009D0105" w:rsidRDefault="00B41D80">
      <w:pPr>
        <w:ind w:firstLine="480"/>
      </w:pPr>
      <w:r>
        <w:t>c</w:t>
      </w:r>
      <w:r>
        <w:rPr>
          <w:rFonts w:hint="eastAsia"/>
        </w:rPr>
        <w:t>．事故发生原因的初步判断。</w:t>
      </w:r>
    </w:p>
    <w:p w:rsidR="009D0105" w:rsidRDefault="00B41D80">
      <w:pPr>
        <w:ind w:firstLine="480"/>
      </w:pPr>
      <w:r>
        <w:t>d</w:t>
      </w:r>
      <w:r>
        <w:rPr>
          <w:rFonts w:hint="eastAsia"/>
        </w:rPr>
        <w:t>．事故发生后采取的措施及事故控制情况。</w:t>
      </w:r>
    </w:p>
    <w:p w:rsidR="009D0105" w:rsidRDefault="00B41D80">
      <w:pPr>
        <w:ind w:firstLine="480"/>
      </w:pPr>
      <w:r>
        <w:t>e</w:t>
      </w:r>
      <w:r>
        <w:rPr>
          <w:rFonts w:hint="eastAsia"/>
        </w:rPr>
        <w:t>．事故报告单位。</w:t>
      </w:r>
    </w:p>
    <w:p w:rsidR="009D0105" w:rsidRDefault="00B41D80">
      <w:pPr>
        <w:ind w:firstLine="480"/>
      </w:pPr>
      <w:r>
        <w:rPr>
          <w:rFonts w:hint="eastAsia"/>
        </w:rPr>
        <w:t>事故发生后，事故发生单位和该上程的建设、施工、监理等单位，应严格保护事故现场，采取有效措施抢救人员和财产，防止事故扩大。</w:t>
      </w:r>
    </w:p>
    <w:p w:rsidR="009D0105" w:rsidRDefault="00B41D80">
      <w:pPr>
        <w:ind w:firstLine="480"/>
      </w:pPr>
      <w:r>
        <w:rPr>
          <w:rFonts w:hint="eastAsia"/>
        </w:rPr>
        <w:lastRenderedPageBreak/>
        <w:t>因抢救人员、疏导交通等原因，需要移动现场物件时，应当做出标志，绘制现场简图并做出书面记录，妥善保存现场重要痕迹、物证，并应采取拍照或录像等直录方式反映现场原状。</w:t>
      </w:r>
    </w:p>
    <w:p w:rsidR="009D0105" w:rsidRDefault="00B41D80">
      <w:pPr>
        <w:ind w:firstLine="480"/>
      </w:pPr>
      <w:r>
        <w:rPr>
          <w:rFonts w:hint="eastAsia"/>
        </w:rPr>
        <w:t>工程监理方视察了事故现场，提出处理意见，承包人在上报事故报告、查明事故原因、消除事故产生的危害和影响之后的</w:t>
      </w:r>
      <w:r>
        <w:rPr>
          <w:rFonts w:hint="eastAsia"/>
        </w:rPr>
        <w:t>7d</w:t>
      </w:r>
      <w:r>
        <w:rPr>
          <w:rFonts w:hint="eastAsia"/>
        </w:rPr>
        <w:t>之内，可向工程监理方提交复工报告，请求批准复工。</w:t>
      </w:r>
    </w:p>
    <w:p w:rsidR="009D0105" w:rsidRDefault="00B41D80">
      <w:pPr>
        <w:ind w:firstLine="480"/>
      </w:pPr>
      <w:r>
        <w:rPr>
          <w:rFonts w:hint="eastAsia"/>
        </w:rPr>
        <w:t>若事故原因迟迟未能查明，工程监理方认为事故隐患尚未消除时，承包人不得复工，直到事故原因查明并采取补救措施为止。</w:t>
      </w:r>
    </w:p>
    <w:p w:rsidR="009D0105" w:rsidRDefault="00B41D80">
      <w:pPr>
        <w:ind w:firstLine="480"/>
      </w:pPr>
      <w:r>
        <w:rPr>
          <w:rFonts w:hint="eastAsia"/>
        </w:rPr>
        <w:t>上述事故的责任和费用按照合同条款处理。</w:t>
      </w:r>
    </w:p>
    <w:p w:rsidR="009D0105" w:rsidRDefault="00B41D80" w:rsidP="00C342D1">
      <w:pPr>
        <w:pStyle w:val="2"/>
        <w:spacing w:before="312" w:after="312"/>
      </w:pPr>
      <w:bookmarkStart w:id="6" w:name="_Toc463779452"/>
      <w:bookmarkStart w:id="7" w:name="_Toc23954801"/>
      <w:r>
        <w:rPr>
          <w:rFonts w:hint="eastAsia"/>
        </w:rPr>
        <w:t>临时工程与设施</w:t>
      </w:r>
      <w:bookmarkEnd w:id="6"/>
      <w:bookmarkEnd w:id="7"/>
    </w:p>
    <w:p w:rsidR="009D0105" w:rsidRDefault="00B41D80" w:rsidP="00C342D1">
      <w:pPr>
        <w:pStyle w:val="3"/>
        <w:spacing w:before="156" w:after="156"/>
      </w:pPr>
      <w:r>
        <w:rPr>
          <w:rFonts w:hint="eastAsia"/>
        </w:rPr>
        <w:t>一般要求</w:t>
      </w:r>
    </w:p>
    <w:p w:rsidR="009D0105" w:rsidRDefault="00B41D80">
      <w:pPr>
        <w:ind w:firstLine="480"/>
      </w:pPr>
      <w:r>
        <w:rPr>
          <w:rFonts w:hint="eastAsia"/>
        </w:rPr>
        <w:t>临时工程与设施应包括为实施永久性工程所必需的各项相关的临时性工作，除按规定由土建承包人提供的服务以外，本合同承包人为了永久机电安装尚须修建临时工程时，必须向工程监理方书面报告理由、方案，征得工程监理方同意后，按不同的类型和需要，对临时工程与设施进行详细设计。详细设计经工程监理方批准后，临时工程方可开工。</w:t>
      </w:r>
    </w:p>
    <w:p w:rsidR="009D0105" w:rsidRDefault="00B41D80">
      <w:pPr>
        <w:ind w:firstLine="480"/>
      </w:pPr>
      <w:r>
        <w:rPr>
          <w:rFonts w:hint="eastAsia"/>
        </w:rPr>
        <w:t>承包人在进行临时工程与设施的设计和施工时，应遵守当地运输管理、公安、供电、电信、供水、环保等有关部门的要求和规定。</w:t>
      </w:r>
    </w:p>
    <w:p w:rsidR="009D0105" w:rsidRDefault="00B41D80">
      <w:pPr>
        <w:ind w:firstLine="480"/>
      </w:pPr>
      <w:r>
        <w:rPr>
          <w:rFonts w:hint="eastAsia"/>
        </w:rPr>
        <w:t>各项临时工程开工之前，承包人应取得当地有关管理部门及其他当事人的同意，并取得书面协议。工程监理方将据此作为审批开工的条件。</w:t>
      </w:r>
    </w:p>
    <w:p w:rsidR="009D0105" w:rsidRDefault="00B41D80">
      <w:pPr>
        <w:ind w:firstLine="480"/>
      </w:pPr>
      <w:r>
        <w:rPr>
          <w:rFonts w:hint="eastAsia"/>
        </w:rPr>
        <w:t>除非合同另有规定，按本节提供的全部临时工程与设施的费用，应被认为已包括了有关永久工程中所需要的所有临时工程与设施的全部费用。</w:t>
      </w:r>
    </w:p>
    <w:p w:rsidR="009D0105" w:rsidRDefault="00B41D80">
      <w:pPr>
        <w:ind w:firstLine="480"/>
      </w:pPr>
      <w:r>
        <w:rPr>
          <w:rFonts w:hint="eastAsia"/>
        </w:rPr>
        <w:t>除非另有协议，当永久性工程完工后，承包人应移去、拆除和处理好全部临时工程与设施，并将临时工程所占用的区域进行清理或恢复原貌后，报工程监理方检查验收。</w:t>
      </w:r>
    </w:p>
    <w:p w:rsidR="009D0105" w:rsidRDefault="00B41D80" w:rsidP="00C342D1">
      <w:pPr>
        <w:pStyle w:val="3"/>
        <w:spacing w:before="156" w:after="156"/>
      </w:pPr>
      <w:r>
        <w:rPr>
          <w:rFonts w:hint="eastAsia"/>
        </w:rPr>
        <w:t>临时设施</w:t>
      </w:r>
    </w:p>
    <w:p w:rsidR="009D0105" w:rsidRDefault="00B41D80">
      <w:pPr>
        <w:numPr>
          <w:ilvl w:val="0"/>
          <w:numId w:val="12"/>
        </w:numPr>
        <w:ind w:firstLineChars="0"/>
      </w:pPr>
      <w:r>
        <w:rPr>
          <w:rFonts w:hint="eastAsia"/>
        </w:rPr>
        <w:t>供电</w:t>
      </w:r>
    </w:p>
    <w:p w:rsidR="009D0105" w:rsidRDefault="00B41D80">
      <w:pPr>
        <w:ind w:firstLine="480"/>
      </w:pPr>
      <w:r>
        <w:rPr>
          <w:rFonts w:hint="eastAsia"/>
        </w:rPr>
        <w:lastRenderedPageBreak/>
        <w:t>承包人应对本工程的实施与维修所需全部电力</w:t>
      </w:r>
      <w:r>
        <w:rPr>
          <w:rFonts w:hint="eastAsia"/>
        </w:rPr>
        <w:t>(</w:t>
      </w:r>
      <w:r>
        <w:rPr>
          <w:rFonts w:hint="eastAsia"/>
        </w:rPr>
        <w:t>包括提供工程监理方驻地的用电</w:t>
      </w:r>
      <w:r>
        <w:rPr>
          <w:rFonts w:hint="eastAsia"/>
        </w:rPr>
        <w:t>)</w:t>
      </w:r>
      <w:r>
        <w:rPr>
          <w:rFonts w:hint="eastAsia"/>
        </w:rPr>
        <w:t>的供应与分配做出配置。此外，承包人应根据工程需要配备发电机组，作为后备电源，以保证电网停电时能继续进行施工。承包人应负责安装、连接、操作、维修、燃料供应等，直至交工验收证书签发之日止。</w:t>
      </w:r>
    </w:p>
    <w:p w:rsidR="009D0105" w:rsidRDefault="00B41D80">
      <w:pPr>
        <w:ind w:firstLine="480"/>
      </w:pPr>
      <w:r>
        <w:rPr>
          <w:rFonts w:hint="eastAsia"/>
        </w:rPr>
        <w:t>承包人应将拟议的发电与配电系统的说明与图纸，报工程监理方批准。</w:t>
      </w:r>
    </w:p>
    <w:p w:rsidR="009D0105" w:rsidRDefault="00B41D80">
      <w:pPr>
        <w:ind w:firstLine="480"/>
      </w:pPr>
      <w:r>
        <w:rPr>
          <w:rFonts w:hint="eastAsia"/>
        </w:rPr>
        <w:t>承包人的电力安装工作必须符合国家电力标准，或工程监理方批准的其他标准。</w:t>
      </w:r>
    </w:p>
    <w:p w:rsidR="009D0105" w:rsidRDefault="00B41D80">
      <w:pPr>
        <w:ind w:firstLine="480"/>
      </w:pPr>
      <w:r>
        <w:rPr>
          <w:rFonts w:hint="eastAsia"/>
        </w:rPr>
        <w:t>承包人应在业主的协助下，负责就建立临时电力系统同当地政府和电力部门联系并取得批准。承包人应负担此项设备的修建、安装和维修的费用，并向供电管理部门缴纳有关费用。</w:t>
      </w:r>
    </w:p>
    <w:p w:rsidR="009D0105" w:rsidRDefault="00B41D80">
      <w:pPr>
        <w:ind w:firstLine="480"/>
      </w:pPr>
      <w:r>
        <w:rPr>
          <w:rFonts w:hint="eastAsia"/>
        </w:rPr>
        <w:t>本工程交工时，承包人应将所安装的发电与配电系统</w:t>
      </w:r>
      <w:r>
        <w:rPr>
          <w:rFonts w:hint="eastAsia"/>
        </w:rPr>
        <w:t>(</w:t>
      </w:r>
      <w:r>
        <w:rPr>
          <w:rFonts w:hint="eastAsia"/>
        </w:rPr>
        <w:t>工程监理方驻地除外</w:t>
      </w:r>
      <w:r>
        <w:rPr>
          <w:rFonts w:hint="eastAsia"/>
        </w:rPr>
        <w:t>)</w:t>
      </w:r>
      <w:r>
        <w:rPr>
          <w:rFonts w:hint="eastAsia"/>
        </w:rPr>
        <w:t>全部拆除，但在交工前双方另有协议者除外。</w:t>
      </w:r>
    </w:p>
    <w:p w:rsidR="009D0105" w:rsidRDefault="00B41D80">
      <w:pPr>
        <w:numPr>
          <w:ilvl w:val="0"/>
          <w:numId w:val="12"/>
        </w:numPr>
        <w:ind w:firstLineChars="0"/>
      </w:pPr>
      <w:r>
        <w:rPr>
          <w:rFonts w:hint="eastAsia"/>
        </w:rPr>
        <w:t>供水</w:t>
      </w:r>
    </w:p>
    <w:p w:rsidR="009D0105" w:rsidRDefault="00B41D80">
      <w:pPr>
        <w:ind w:firstLine="480"/>
      </w:pPr>
      <w:r>
        <w:rPr>
          <w:rFonts w:hint="eastAsia"/>
        </w:rPr>
        <w:t>承包人在实施和维修本工程期间，应负责提供、安装和保养全部施工和生活用水</w:t>
      </w:r>
      <w:r>
        <w:rPr>
          <w:rFonts w:hint="eastAsia"/>
        </w:rPr>
        <w:t>(</w:t>
      </w:r>
      <w:r>
        <w:rPr>
          <w:rFonts w:hint="eastAsia"/>
        </w:rPr>
        <w:t>包括工程监理方驻地用水</w:t>
      </w:r>
      <w:r>
        <w:rPr>
          <w:rFonts w:hint="eastAsia"/>
        </w:rPr>
        <w:t>)</w:t>
      </w:r>
      <w:r>
        <w:rPr>
          <w:rFonts w:hint="eastAsia"/>
        </w:rPr>
        <w:t>设施，并保证施工用水要求和国家规定的生活饮用水标准持续不断地供水。</w:t>
      </w:r>
    </w:p>
    <w:p w:rsidR="009D0105" w:rsidRDefault="00B41D80">
      <w:pPr>
        <w:ind w:firstLine="480"/>
      </w:pPr>
      <w:r>
        <w:rPr>
          <w:rFonts w:hint="eastAsia"/>
        </w:rPr>
        <w:t>承包人应将拟议的供水系统的说明与图纸，报工程监理方批准。</w:t>
      </w:r>
    </w:p>
    <w:p w:rsidR="009D0105" w:rsidRDefault="00B41D80">
      <w:pPr>
        <w:ind w:firstLine="480"/>
      </w:pPr>
      <w:r>
        <w:rPr>
          <w:rFonts w:hint="eastAsia"/>
        </w:rPr>
        <w:t>本工程交工时，承包人应将临时供水系统全部拆除，但在交工前双方另有协议者除外。</w:t>
      </w:r>
    </w:p>
    <w:p w:rsidR="009D0105" w:rsidRDefault="00B41D80">
      <w:pPr>
        <w:numPr>
          <w:ilvl w:val="0"/>
          <w:numId w:val="12"/>
        </w:numPr>
        <w:ind w:firstLineChars="0"/>
      </w:pPr>
      <w:r>
        <w:rPr>
          <w:rFonts w:hint="eastAsia"/>
        </w:rPr>
        <w:t>污水与垃圾处理</w:t>
      </w:r>
    </w:p>
    <w:p w:rsidR="009D0105" w:rsidRDefault="00B41D80">
      <w:pPr>
        <w:ind w:firstLine="480"/>
      </w:pPr>
      <w:r>
        <w:rPr>
          <w:rFonts w:hint="eastAsia"/>
        </w:rPr>
        <w:t>承包人应负责安装、维修和管理临时排污系统，用以排放全部施工和生活污水和废水。</w:t>
      </w:r>
    </w:p>
    <w:p w:rsidR="009D0105" w:rsidRDefault="00B41D80">
      <w:pPr>
        <w:ind w:firstLine="480"/>
      </w:pPr>
      <w:r>
        <w:rPr>
          <w:rFonts w:hint="eastAsia"/>
        </w:rPr>
        <w:t>排污系统的设置说明及图纸应报工程监理方批准，同时还应获得当地政府的水利部门和环境保护部门的认可。其设置必须符合环境保护要求，并且不妨碍当地排水和灌溉作业。</w:t>
      </w:r>
    </w:p>
    <w:p w:rsidR="009D0105" w:rsidRDefault="00B41D80">
      <w:pPr>
        <w:ind w:firstLine="480"/>
      </w:pPr>
      <w:r>
        <w:rPr>
          <w:rFonts w:hint="eastAsia"/>
        </w:rPr>
        <w:t>承包人应收集和处理所有工作区域的垃圾，直到工程交工为止。</w:t>
      </w:r>
    </w:p>
    <w:p w:rsidR="009D0105" w:rsidRDefault="00B41D80">
      <w:pPr>
        <w:ind w:firstLine="480"/>
      </w:pPr>
      <w:r>
        <w:rPr>
          <w:rFonts w:hint="eastAsia"/>
        </w:rPr>
        <w:t>承包人应提供工地污水处理与清洁工作所需的全部设备和劳力。</w:t>
      </w:r>
    </w:p>
    <w:p w:rsidR="009D0105" w:rsidRDefault="00B41D80">
      <w:pPr>
        <w:ind w:firstLine="480"/>
      </w:pPr>
      <w:r>
        <w:rPr>
          <w:rFonts w:hint="eastAsia"/>
        </w:rPr>
        <w:t>工程交工时，承包人应将其排污设施全部拆除</w:t>
      </w:r>
      <w:r>
        <w:rPr>
          <w:rFonts w:hint="eastAsia"/>
        </w:rPr>
        <w:t>(</w:t>
      </w:r>
      <w:r>
        <w:rPr>
          <w:rFonts w:hint="eastAsia"/>
        </w:rPr>
        <w:t>工程监理方驻地除外</w:t>
      </w:r>
      <w:r>
        <w:rPr>
          <w:rFonts w:hint="eastAsia"/>
        </w:rPr>
        <w:t>)</w:t>
      </w:r>
      <w:r>
        <w:rPr>
          <w:rFonts w:hint="eastAsia"/>
        </w:rPr>
        <w:t>，但在交工前双方另有协议者除外。</w:t>
      </w:r>
    </w:p>
    <w:p w:rsidR="009D0105" w:rsidRDefault="00B41D80" w:rsidP="00C342D1">
      <w:pPr>
        <w:pStyle w:val="3"/>
        <w:spacing w:before="156" w:after="156"/>
      </w:pPr>
      <w:r>
        <w:rPr>
          <w:rFonts w:hint="eastAsia"/>
        </w:rPr>
        <w:lastRenderedPageBreak/>
        <w:t>临时占地</w:t>
      </w:r>
    </w:p>
    <w:p w:rsidR="009D0105" w:rsidRDefault="00B41D80">
      <w:pPr>
        <w:ind w:firstLine="480"/>
      </w:pPr>
      <w:r>
        <w:rPr>
          <w:rFonts w:hint="eastAsia"/>
        </w:rPr>
        <w:t>临时占地由承包人向当地政府土地管理部门申请，并办理租用手续。承包人按有关规定直接支付其费用，业主对此将予以协调。</w:t>
      </w:r>
    </w:p>
    <w:p w:rsidR="009D0105" w:rsidRDefault="00B41D80">
      <w:pPr>
        <w:ind w:firstLine="480"/>
      </w:pPr>
      <w:r>
        <w:rPr>
          <w:rFonts w:hint="eastAsia"/>
        </w:rPr>
        <w:t>临时占地范围包括承包人驻地的办公室、食堂、宿舍、道路和机械设备停放场、材料堆放场地、弃土场、预制场、拌和场、仓库、进场临时道路、临时便道、便桥等。承包人应在“临时占地计划表”范围内按实际需要与先后次序，提出具体计划报工程监理方同意，并报业主。</w:t>
      </w:r>
    </w:p>
    <w:p w:rsidR="009D0105" w:rsidRDefault="00B41D80">
      <w:pPr>
        <w:ind w:firstLine="480"/>
      </w:pPr>
      <w:r>
        <w:rPr>
          <w:rFonts w:hint="eastAsia"/>
        </w:rPr>
        <w:t>临时占地的面积和使用期应满足工程需要。</w:t>
      </w:r>
    </w:p>
    <w:p w:rsidR="009D0105" w:rsidRDefault="00B41D80">
      <w:pPr>
        <w:ind w:firstLine="480"/>
      </w:pPr>
      <w:r>
        <w:rPr>
          <w:rFonts w:hint="eastAsia"/>
        </w:rPr>
        <w:t>临时占地退还前，承包人应自费恢复到临时占地使用前的状况。如因承包人撤离后未按要求对临时占地进行恢复或虽进行了恢复但未达到使用标准的，将由业主委托第三方对其恢复，所发生的费用将从应付给承包人的任何款项内扣除。</w:t>
      </w:r>
    </w:p>
    <w:p w:rsidR="009D0105" w:rsidRDefault="00B41D80" w:rsidP="00C342D1">
      <w:pPr>
        <w:pStyle w:val="2"/>
        <w:spacing w:before="312" w:after="312"/>
      </w:pPr>
      <w:bookmarkStart w:id="8" w:name="_Toc463779453"/>
      <w:bookmarkStart w:id="9" w:name="_Toc23954802"/>
      <w:r>
        <w:rPr>
          <w:rFonts w:hint="eastAsia"/>
        </w:rPr>
        <w:t>承包人驻地建设</w:t>
      </w:r>
      <w:bookmarkEnd w:id="8"/>
      <w:bookmarkEnd w:id="9"/>
    </w:p>
    <w:p w:rsidR="009D0105" w:rsidRDefault="00B41D80" w:rsidP="00C342D1">
      <w:pPr>
        <w:pStyle w:val="3"/>
        <w:spacing w:before="156" w:after="156"/>
      </w:pPr>
      <w:r>
        <w:rPr>
          <w:rFonts w:hint="eastAsia"/>
        </w:rPr>
        <w:t>一般要求</w:t>
      </w:r>
    </w:p>
    <w:p w:rsidR="009D0105" w:rsidRDefault="00B41D80">
      <w:pPr>
        <w:ind w:firstLine="480"/>
      </w:pPr>
      <w:r>
        <w:rPr>
          <w:rFonts w:hint="eastAsia"/>
        </w:rPr>
        <w:t>承包人应按改善提高作业人员的工作环境与生活条件，保护生态环境，促进安全生产，文明施工的总体要求，合理规划、布置和建造驻地建设。</w:t>
      </w:r>
    </w:p>
    <w:p w:rsidR="009D0105" w:rsidRDefault="00B41D80">
      <w:pPr>
        <w:ind w:firstLine="480"/>
      </w:pPr>
      <w:r>
        <w:rPr>
          <w:rFonts w:hint="eastAsia"/>
        </w:rPr>
        <w:t>承包人应修建、安装和维护各种必要的工棚和仓库并在工程竣工时把它们从现场拆除。没有工程监理方的书面批准，承包人不可在现场修建任何构筑物；获得了批准，承包人还应负责临时设施的布置与工程构筑物保持一定的间隔；承包人应当准备一份表明了用地范围和各种办公室、仓库、工棚等布置位置的平面图复印件，并保存在承包人的现场办公室以便监督。</w:t>
      </w:r>
    </w:p>
    <w:p w:rsidR="009D0105" w:rsidRDefault="00B41D80">
      <w:pPr>
        <w:ind w:firstLine="480"/>
      </w:pPr>
      <w:r>
        <w:rPr>
          <w:rFonts w:hint="eastAsia"/>
        </w:rPr>
        <w:t>没有工程监理方的书面批准，承包人不得在现场内修建工人使用的任何生活设施。如建有这类生活设施，则应当搞好维修，达到工程监理方满意的程度，并应保持清洁、卫生、环保。</w:t>
      </w:r>
    </w:p>
    <w:p w:rsidR="009D0105" w:rsidRDefault="00B41D80">
      <w:pPr>
        <w:ind w:firstLine="480"/>
      </w:pPr>
      <w:r>
        <w:rPr>
          <w:rFonts w:hint="eastAsia"/>
        </w:rPr>
        <w:t>驻地建设的总平面布置包括防护、围墙、临时便道和安全、环保、防火安排，应经工程监理方事先批准。</w:t>
      </w:r>
    </w:p>
    <w:p w:rsidR="009D0105" w:rsidRDefault="00B41D80">
      <w:pPr>
        <w:ind w:firstLine="480"/>
      </w:pPr>
      <w:r>
        <w:rPr>
          <w:rFonts w:hint="eastAsia"/>
        </w:rPr>
        <w:t>驻地建设的管理与维护，应满足科学管理、文明施工的要求。工程交工之后，承包人应自费将驻地恢复原貌，并经工程监理方验收合格；但交工时双方另有协议者除</w:t>
      </w:r>
      <w:r>
        <w:rPr>
          <w:rFonts w:hint="eastAsia"/>
        </w:rPr>
        <w:lastRenderedPageBreak/>
        <w:t>外。</w:t>
      </w:r>
    </w:p>
    <w:p w:rsidR="009D0105" w:rsidRDefault="00B41D80" w:rsidP="00C342D1">
      <w:pPr>
        <w:pStyle w:val="3"/>
        <w:spacing w:before="156" w:after="156"/>
      </w:pPr>
      <w:r>
        <w:rPr>
          <w:rFonts w:hint="eastAsia"/>
        </w:rPr>
        <w:t>医疗卫生与消防设施</w:t>
      </w:r>
    </w:p>
    <w:p w:rsidR="009D0105" w:rsidRDefault="00B41D80">
      <w:pPr>
        <w:numPr>
          <w:ilvl w:val="0"/>
          <w:numId w:val="13"/>
        </w:numPr>
        <w:ind w:firstLineChars="0"/>
      </w:pPr>
      <w:r>
        <w:rPr>
          <w:rFonts w:hint="eastAsia"/>
        </w:rPr>
        <w:t>工地医疗</w:t>
      </w:r>
    </w:p>
    <w:p w:rsidR="009D0105" w:rsidRDefault="00B41D80">
      <w:pPr>
        <w:ind w:firstLine="480"/>
      </w:pPr>
      <w:r>
        <w:rPr>
          <w:rFonts w:hint="eastAsia"/>
        </w:rPr>
        <w:t>工程实施期间，承包人应负责为工地人员提供必要的医疗和急救服务。在传染病易发期应配合当地防疫、卫生管理部门及医疗机构做好消毒预防、隔离感染人员、抢救和疫情防控等工作。在传染病传播期，承包人还应建立人员流动登记制度、信息报告制度，要与当地卫生防疫部门取得联系，做好各项防范措施的落实工作。</w:t>
      </w:r>
    </w:p>
    <w:p w:rsidR="009D0105" w:rsidRDefault="00B41D80">
      <w:pPr>
        <w:ind w:firstLine="480"/>
      </w:pPr>
      <w:r>
        <w:rPr>
          <w:rFonts w:hint="eastAsia"/>
        </w:rPr>
        <w:t>承包人应为工地聘请有行医资格的、在卫生保健与急救方面具有丰富经验的医务人员。</w:t>
      </w:r>
    </w:p>
    <w:p w:rsidR="009D0105" w:rsidRDefault="00B41D80">
      <w:pPr>
        <w:ind w:firstLine="480"/>
      </w:pPr>
      <w:r>
        <w:rPr>
          <w:rFonts w:hint="eastAsia"/>
        </w:rPr>
        <w:t>承包人配备的医疗设施</w:t>
      </w:r>
      <w:r>
        <w:rPr>
          <w:rFonts w:hint="eastAsia"/>
        </w:rPr>
        <w:t>(</w:t>
      </w:r>
      <w:r>
        <w:rPr>
          <w:rFonts w:hint="eastAsia"/>
        </w:rPr>
        <w:t>包括房间、器械、药品、急救车辆等</w:t>
      </w:r>
      <w:r>
        <w:rPr>
          <w:rFonts w:hint="eastAsia"/>
        </w:rPr>
        <w:t>)</w:t>
      </w:r>
      <w:r>
        <w:rPr>
          <w:rFonts w:hint="eastAsia"/>
        </w:rPr>
        <w:t>应取得当地医疗卫生管理部门的批准。</w:t>
      </w:r>
    </w:p>
    <w:p w:rsidR="009D0105" w:rsidRDefault="00B41D80">
      <w:pPr>
        <w:ind w:firstLine="480"/>
      </w:pPr>
      <w:r>
        <w:rPr>
          <w:rFonts w:hint="eastAsia"/>
        </w:rPr>
        <w:t>承包人应就有关供水、环境卫生、垃圾与污水处理以及工人健康等方面的有关问题，取得并遵从有关医疗卫生防疫和管理部门的意见。</w:t>
      </w:r>
    </w:p>
    <w:p w:rsidR="009D0105" w:rsidRDefault="00B41D80">
      <w:pPr>
        <w:ind w:firstLine="480"/>
      </w:pPr>
      <w:r>
        <w:rPr>
          <w:rFonts w:hint="eastAsia"/>
        </w:rPr>
        <w:t>承包人应对施工人员进行疾病控制等知识教育，尤其是一些传染病，如：艾滋病、非典型性肺炎</w:t>
      </w:r>
      <w:r>
        <w:rPr>
          <w:rFonts w:hint="eastAsia"/>
        </w:rPr>
        <w:t>(SARS)</w:t>
      </w:r>
      <w:r>
        <w:rPr>
          <w:rFonts w:hint="eastAsia"/>
        </w:rPr>
        <w:t>或肝炎等。</w:t>
      </w:r>
    </w:p>
    <w:p w:rsidR="009D0105" w:rsidRDefault="00B41D80">
      <w:pPr>
        <w:numPr>
          <w:ilvl w:val="0"/>
          <w:numId w:val="13"/>
        </w:numPr>
        <w:ind w:firstLineChars="0"/>
      </w:pPr>
      <w:r>
        <w:rPr>
          <w:rFonts w:hint="eastAsia"/>
        </w:rPr>
        <w:t>消防设施</w:t>
      </w:r>
    </w:p>
    <w:p w:rsidR="009D0105" w:rsidRDefault="00B41D80">
      <w:pPr>
        <w:ind w:firstLine="480"/>
      </w:pPr>
      <w:r>
        <w:rPr>
          <w:rFonts w:hint="eastAsia"/>
        </w:rPr>
        <w:t>承包人应按当地消防管理部门的有关规定，配备消防器材和消防用水，做到布局合理，并经常检查、维护、保养，保证灭火器材灵敏有效、水源充足。施工驻地要有明显的防火宣传标志，并设专人负责对工地人员进行防火知识教育。</w:t>
      </w:r>
    </w:p>
    <w:p w:rsidR="009D0105" w:rsidRDefault="00B41D80">
      <w:pPr>
        <w:ind w:firstLine="480"/>
      </w:pPr>
      <w:r>
        <w:rPr>
          <w:rFonts w:hint="eastAsia"/>
        </w:rPr>
        <w:t>施工驻地用电及使用的电气设备必须符合防火要求。临时用电必须安装过载保护装置，严禁超负荷使用电气设备。</w:t>
      </w:r>
    </w:p>
    <w:p w:rsidR="009D0105" w:rsidRDefault="00B41D80">
      <w:pPr>
        <w:ind w:firstLine="480"/>
      </w:pPr>
      <w:r>
        <w:rPr>
          <w:rFonts w:hint="eastAsia"/>
        </w:rPr>
        <w:t>施工材料的存放场地和使用应符合防火要求。易燃易爆物品，必须有严格的保管制度和防火措施，专人负责，分类单独存放，还必须设置危险地点及危险物品安全警告标志牌，确保安全。</w:t>
      </w:r>
    </w:p>
    <w:p w:rsidR="009D0105" w:rsidRDefault="00B41D80" w:rsidP="00C342D1">
      <w:pPr>
        <w:pStyle w:val="3"/>
        <w:spacing w:before="156" w:after="156"/>
      </w:pPr>
      <w:r>
        <w:rPr>
          <w:rFonts w:hint="eastAsia"/>
        </w:rPr>
        <w:t>其他设施</w:t>
      </w:r>
    </w:p>
    <w:p w:rsidR="009D0105" w:rsidRDefault="00B41D80">
      <w:pPr>
        <w:numPr>
          <w:ilvl w:val="0"/>
          <w:numId w:val="14"/>
        </w:numPr>
        <w:ind w:left="0" w:firstLine="480"/>
      </w:pPr>
      <w:r>
        <w:rPr>
          <w:rFonts w:hint="eastAsia"/>
        </w:rPr>
        <w:t>车间与工作场地</w:t>
      </w:r>
    </w:p>
    <w:p w:rsidR="009D0105" w:rsidRDefault="00B41D80">
      <w:pPr>
        <w:ind w:firstLine="480"/>
      </w:pPr>
      <w:r>
        <w:rPr>
          <w:rFonts w:hint="eastAsia"/>
        </w:rPr>
        <w:t>为了对本工程使用的所有施工机械进行养护、检修或改进以及工程材料</w:t>
      </w:r>
      <w:r>
        <w:rPr>
          <w:rFonts w:hint="eastAsia"/>
        </w:rPr>
        <w:t>(</w:t>
      </w:r>
      <w:r>
        <w:rPr>
          <w:rFonts w:hint="eastAsia"/>
        </w:rPr>
        <w:t>如钢筋、钢板等</w:t>
      </w:r>
      <w:r>
        <w:rPr>
          <w:rFonts w:hint="eastAsia"/>
        </w:rPr>
        <w:t>)</w:t>
      </w:r>
      <w:r>
        <w:rPr>
          <w:rFonts w:hint="eastAsia"/>
        </w:rPr>
        <w:t>的再加工，车间必须要有相适应的加工设备。</w:t>
      </w:r>
    </w:p>
    <w:p w:rsidR="009D0105" w:rsidRDefault="00B41D80">
      <w:pPr>
        <w:ind w:firstLine="480"/>
      </w:pPr>
      <w:r>
        <w:rPr>
          <w:rFonts w:hint="eastAsia"/>
        </w:rPr>
        <w:lastRenderedPageBreak/>
        <w:t>施工机械停放场，应保持整洁和便于工人操作，并保证出入通道畅通。</w:t>
      </w:r>
    </w:p>
    <w:p w:rsidR="009D0105" w:rsidRDefault="00B41D80">
      <w:pPr>
        <w:numPr>
          <w:ilvl w:val="0"/>
          <w:numId w:val="14"/>
        </w:numPr>
        <w:ind w:left="0" w:firstLine="480"/>
      </w:pPr>
      <w:r>
        <w:rPr>
          <w:rFonts w:hint="eastAsia"/>
        </w:rPr>
        <w:t>仓库</w:t>
      </w:r>
    </w:p>
    <w:p w:rsidR="009D0105" w:rsidRDefault="00B41D80">
      <w:pPr>
        <w:ind w:firstLine="480"/>
      </w:pPr>
      <w:r>
        <w:rPr>
          <w:rFonts w:hint="eastAsia"/>
        </w:rPr>
        <w:t>仓库区的规模和组成应能为储存设备、材料、燃料、备件及其他物件提供足够的面积，所储存的设备、材料及备件数量能保证本工程的需求。仓库应保持整洁，地面应硬化，不同材料应设标志分别堆放，灰粉状材料应遮盖、并应防止有害物质污染和混杂于其他物质之中。</w:t>
      </w:r>
    </w:p>
    <w:p w:rsidR="009D0105" w:rsidRDefault="00B41D80">
      <w:pPr>
        <w:numPr>
          <w:ilvl w:val="0"/>
          <w:numId w:val="14"/>
        </w:numPr>
        <w:ind w:left="0" w:firstLine="480"/>
      </w:pPr>
      <w:r>
        <w:rPr>
          <w:rFonts w:hint="eastAsia"/>
        </w:rPr>
        <w:t>车间、库房等其他建设，应固定、稳定，布置合理，不得采用彩条布等易老化的材料做车间、库房的立墙，亦不得使用油毡、石棉瓦等作屋顶。</w:t>
      </w:r>
    </w:p>
    <w:p w:rsidR="009D0105" w:rsidRDefault="00B41D80">
      <w:pPr>
        <w:numPr>
          <w:ilvl w:val="0"/>
          <w:numId w:val="14"/>
        </w:numPr>
        <w:ind w:left="0" w:firstLine="480"/>
      </w:pPr>
      <w:r>
        <w:rPr>
          <w:rFonts w:hint="eastAsia"/>
        </w:rPr>
        <w:t>承包人应合理选择预制</w:t>
      </w:r>
      <w:r>
        <w:rPr>
          <w:rFonts w:hint="eastAsia"/>
        </w:rPr>
        <w:t>(</w:t>
      </w:r>
      <w:r>
        <w:rPr>
          <w:rFonts w:hint="eastAsia"/>
        </w:rPr>
        <w:t>拌和</w:t>
      </w:r>
      <w:r>
        <w:rPr>
          <w:rFonts w:hint="eastAsia"/>
        </w:rPr>
        <w:t>)</w:t>
      </w:r>
      <w:r>
        <w:rPr>
          <w:rFonts w:hint="eastAsia"/>
        </w:rPr>
        <w:t>场设置地点，并修筑隔离围墙；材料堆放区、拌和区、作业区、模板、钢筋制作区应分开或隔离；场内主要作业区、堆放区及场内道路应做硬化处理。</w:t>
      </w:r>
    </w:p>
    <w:p w:rsidR="009D0105" w:rsidRDefault="00B41D80" w:rsidP="00C342D1">
      <w:pPr>
        <w:pStyle w:val="3"/>
        <w:spacing w:before="156" w:after="156"/>
      </w:pPr>
      <w:r>
        <w:rPr>
          <w:rFonts w:hint="eastAsia"/>
        </w:rPr>
        <w:t>承包人驻地设施的拆迁</w:t>
      </w:r>
    </w:p>
    <w:p w:rsidR="009D0105" w:rsidRDefault="00B41D80">
      <w:pPr>
        <w:ind w:firstLine="480"/>
      </w:pPr>
      <w:r>
        <w:rPr>
          <w:rFonts w:hint="eastAsia"/>
        </w:rPr>
        <w:t>工程交工时，承包人驻地中的一切建筑物及其固定设备和附件均属承包人财产。承包人应全部拆迁。</w:t>
      </w:r>
    </w:p>
    <w:p w:rsidR="009D0105" w:rsidRDefault="00B41D80" w:rsidP="00C342D1">
      <w:pPr>
        <w:pStyle w:val="2"/>
        <w:spacing w:before="312" w:after="312"/>
      </w:pPr>
      <w:bookmarkStart w:id="10" w:name="_Toc463779454"/>
      <w:bookmarkStart w:id="11" w:name="_Toc23954803"/>
      <w:r>
        <w:rPr>
          <w:rFonts w:hint="eastAsia"/>
        </w:rPr>
        <w:t>工程界面</w:t>
      </w:r>
      <w:bookmarkEnd w:id="10"/>
      <w:bookmarkEnd w:id="11"/>
    </w:p>
    <w:p w:rsidR="009D0105" w:rsidRDefault="00B41D80">
      <w:pPr>
        <w:ind w:firstLine="480"/>
      </w:pPr>
      <w:r>
        <w:rPr>
          <w:rFonts w:hint="eastAsia"/>
        </w:rPr>
        <w:t>本工程为单一系统招标实施，不存在不同承包人或不同标段之间的工程界面问题。承包人应负责为本工程提供设计、材料、设备和劳力，完成合同、本技术规范、设计图纸及清单要求的全部工作，满足相关要求，并通过四川省交通运输厅高速公路管理局与四川省交通运输厅监控结算中心测试及验收。</w:t>
      </w:r>
    </w:p>
    <w:p w:rsidR="009D0105" w:rsidRDefault="00B41D80" w:rsidP="00C342D1">
      <w:pPr>
        <w:pStyle w:val="2"/>
        <w:spacing w:before="312" w:after="312"/>
      </w:pPr>
      <w:bookmarkStart w:id="12" w:name="_Toc23954804"/>
      <w:bookmarkStart w:id="13" w:name="_Toc463779455"/>
      <w:r>
        <w:rPr>
          <w:rFonts w:hint="eastAsia"/>
        </w:rPr>
        <w:t>测试与检验</w:t>
      </w:r>
      <w:bookmarkEnd w:id="12"/>
      <w:bookmarkEnd w:id="13"/>
    </w:p>
    <w:p w:rsidR="009D0105" w:rsidRDefault="00B41D80" w:rsidP="00C342D1">
      <w:pPr>
        <w:pStyle w:val="3"/>
        <w:spacing w:before="156" w:after="156"/>
      </w:pPr>
      <w:r>
        <w:rPr>
          <w:rFonts w:hint="eastAsia"/>
        </w:rPr>
        <w:t>一般要求</w:t>
      </w:r>
    </w:p>
    <w:p w:rsidR="009D0105" w:rsidRDefault="00B41D80">
      <w:pPr>
        <w:ind w:firstLine="480"/>
      </w:pPr>
      <w:r>
        <w:rPr>
          <w:rFonts w:hint="eastAsia"/>
        </w:rPr>
        <w:t>测试与检验工作，应按照合同条款、技术规范及相关条款进行。</w:t>
      </w:r>
    </w:p>
    <w:p w:rsidR="009D0105" w:rsidRDefault="00B41D80">
      <w:pPr>
        <w:ind w:firstLine="480"/>
      </w:pPr>
      <w:r>
        <w:rPr>
          <w:rFonts w:hint="eastAsia"/>
        </w:rPr>
        <w:t>测试与检验工作可分成以下四个基本阶段</w:t>
      </w:r>
      <w:r>
        <w:rPr>
          <w:rFonts w:hint="eastAsia"/>
        </w:rPr>
        <w:t>:</w:t>
      </w:r>
    </w:p>
    <w:p w:rsidR="009D0105" w:rsidRDefault="00B41D80">
      <w:pPr>
        <w:pStyle w:val="a1"/>
        <w:numPr>
          <w:ilvl w:val="0"/>
          <w:numId w:val="15"/>
        </w:numPr>
      </w:pPr>
      <w:r>
        <w:rPr>
          <w:rFonts w:hint="eastAsia"/>
        </w:rPr>
        <w:t>常规检测与型式试验；</w:t>
      </w:r>
    </w:p>
    <w:p w:rsidR="009D0105" w:rsidRDefault="00B41D80">
      <w:pPr>
        <w:pStyle w:val="a1"/>
        <w:numPr>
          <w:ilvl w:val="0"/>
          <w:numId w:val="15"/>
        </w:numPr>
      </w:pPr>
      <w:r>
        <w:rPr>
          <w:rFonts w:hint="eastAsia"/>
        </w:rPr>
        <w:t>装置和设备交付前进行的工厂测试与监制；</w:t>
      </w:r>
    </w:p>
    <w:p w:rsidR="009D0105" w:rsidRDefault="00B41D80">
      <w:pPr>
        <w:pStyle w:val="a1"/>
        <w:numPr>
          <w:ilvl w:val="0"/>
          <w:numId w:val="15"/>
        </w:numPr>
      </w:pPr>
      <w:r>
        <w:rPr>
          <w:rFonts w:hint="eastAsia"/>
        </w:rPr>
        <w:lastRenderedPageBreak/>
        <w:t>承包人在现场进行检查和测试；</w:t>
      </w:r>
    </w:p>
    <w:p w:rsidR="009D0105" w:rsidRDefault="00B41D80">
      <w:pPr>
        <w:pStyle w:val="a1"/>
        <w:numPr>
          <w:ilvl w:val="0"/>
          <w:numId w:val="15"/>
        </w:numPr>
      </w:pPr>
      <w:r>
        <w:rPr>
          <w:rFonts w:hint="eastAsia"/>
        </w:rPr>
        <w:t>装置、设备和系统交付、安装和首次试运行后进行的完工测试。</w:t>
      </w:r>
    </w:p>
    <w:p w:rsidR="009D0105" w:rsidRDefault="00B41D80">
      <w:pPr>
        <w:ind w:firstLine="480"/>
      </w:pPr>
      <w:r>
        <w:rPr>
          <w:rFonts w:hint="eastAsia"/>
        </w:rPr>
        <w:t>所有测试与检验所需设备、劳力、消费补给品及装置的全部费用都包括在合同报价中。</w:t>
      </w:r>
    </w:p>
    <w:p w:rsidR="009D0105" w:rsidRDefault="00B41D80">
      <w:pPr>
        <w:ind w:firstLine="480"/>
      </w:pPr>
      <w:r>
        <w:rPr>
          <w:rFonts w:hint="eastAsia"/>
        </w:rPr>
        <w:t>工程监理方对工程或设备检验后认为合格，并不能推卸承包人按合同完成所有工程的责任，也不能解脱合同规定的任何义务。</w:t>
      </w:r>
    </w:p>
    <w:p w:rsidR="009D0105" w:rsidRDefault="00B41D80">
      <w:pPr>
        <w:ind w:firstLine="480"/>
      </w:pPr>
      <w:r>
        <w:rPr>
          <w:rFonts w:hint="eastAsia"/>
        </w:rPr>
        <w:t>业主将根据需要对重要设备进行工厂测试与监制。</w:t>
      </w:r>
    </w:p>
    <w:p w:rsidR="009D0105" w:rsidRDefault="00B41D80">
      <w:pPr>
        <w:ind w:firstLine="480"/>
      </w:pPr>
      <w:r>
        <w:rPr>
          <w:rFonts w:hint="eastAsia"/>
        </w:rPr>
        <w:t>完工测试验收主要对机电系统使用功能等进行现场测试，由业主委托具有资质的第三方检测单位进行。</w:t>
      </w:r>
    </w:p>
    <w:p w:rsidR="009D0105" w:rsidRDefault="00B41D80" w:rsidP="00C342D1">
      <w:pPr>
        <w:pStyle w:val="3"/>
        <w:spacing w:before="156" w:after="156"/>
      </w:pPr>
      <w:r>
        <w:rPr>
          <w:rFonts w:hint="eastAsia"/>
        </w:rPr>
        <w:t>工厂测试与监制</w:t>
      </w:r>
    </w:p>
    <w:p w:rsidR="009D0105" w:rsidRDefault="00B41D80" w:rsidP="00C342D1">
      <w:pPr>
        <w:pStyle w:val="4"/>
        <w:spacing w:before="156" w:after="156"/>
      </w:pPr>
      <w:r>
        <w:rPr>
          <w:rFonts w:hint="eastAsia"/>
        </w:rPr>
        <w:t>检测和试验步骤</w:t>
      </w:r>
    </w:p>
    <w:p w:rsidR="009D0105" w:rsidRDefault="00B41D80">
      <w:pPr>
        <w:numPr>
          <w:ilvl w:val="0"/>
          <w:numId w:val="16"/>
        </w:numPr>
        <w:ind w:left="0" w:firstLine="480"/>
      </w:pPr>
      <w:r>
        <w:rPr>
          <w:rFonts w:hint="eastAsia"/>
        </w:rPr>
        <w:t>所有的材料、货物、装置、及制造工艺都需经工程监理方或其委托的代理人</w:t>
      </w:r>
      <w:r>
        <w:rPr>
          <w:rFonts w:hint="eastAsia"/>
        </w:rPr>
        <w:t>(</w:t>
      </w:r>
      <w:r>
        <w:rPr>
          <w:rFonts w:hint="eastAsia"/>
        </w:rPr>
        <w:t>以下称为“检验员”</w:t>
      </w:r>
      <w:r>
        <w:rPr>
          <w:rFonts w:hint="eastAsia"/>
        </w:rPr>
        <w:t>)</w:t>
      </w:r>
      <w:r>
        <w:rPr>
          <w:rFonts w:hint="eastAsia"/>
        </w:rPr>
        <w:t>的授意下检查，并有试验证明。</w:t>
      </w:r>
    </w:p>
    <w:p w:rsidR="009D0105" w:rsidRDefault="00B41D80">
      <w:pPr>
        <w:numPr>
          <w:ilvl w:val="0"/>
          <w:numId w:val="16"/>
        </w:numPr>
        <w:ind w:left="0" w:firstLine="480"/>
      </w:pPr>
      <w:r>
        <w:rPr>
          <w:rFonts w:hint="eastAsia"/>
        </w:rPr>
        <w:t>须检测或试验的每个项目，工程监理方将对检测试验的要求提前通知承包人在下列地点进行：</w:t>
      </w:r>
    </w:p>
    <w:p w:rsidR="009D0105" w:rsidRDefault="00B41D80">
      <w:pPr>
        <w:numPr>
          <w:ilvl w:val="0"/>
          <w:numId w:val="17"/>
        </w:numPr>
        <w:ind w:firstLineChars="0"/>
      </w:pPr>
      <w:r>
        <w:rPr>
          <w:rFonts w:hint="eastAsia"/>
        </w:rPr>
        <w:t>检测或试验工作将在承包人的工场中进行，如认为合适，也可有供应商或分包商的工场中进行。或</w:t>
      </w:r>
    </w:p>
    <w:p w:rsidR="009D0105" w:rsidRDefault="00B41D80">
      <w:pPr>
        <w:numPr>
          <w:ilvl w:val="0"/>
          <w:numId w:val="17"/>
        </w:numPr>
        <w:ind w:firstLineChars="0"/>
      </w:pPr>
      <w:r>
        <w:rPr>
          <w:rFonts w:hint="eastAsia"/>
        </w:rPr>
        <w:t>检测或试验将在现场进行。或</w:t>
      </w:r>
    </w:p>
    <w:p w:rsidR="009D0105" w:rsidRDefault="00B41D80">
      <w:pPr>
        <w:numPr>
          <w:ilvl w:val="0"/>
          <w:numId w:val="17"/>
        </w:numPr>
        <w:ind w:firstLineChars="0"/>
      </w:pPr>
      <w:r>
        <w:rPr>
          <w:rFonts w:hint="eastAsia"/>
        </w:rPr>
        <w:t>如果承包人已向工程监理方提交了符合本技术条件的证明，可不进行检测或试验。或</w:t>
      </w:r>
    </w:p>
    <w:p w:rsidR="009D0105" w:rsidRDefault="00B41D80">
      <w:pPr>
        <w:numPr>
          <w:ilvl w:val="0"/>
          <w:numId w:val="17"/>
        </w:numPr>
        <w:ind w:firstLineChars="0"/>
      </w:pPr>
      <w:r>
        <w:rPr>
          <w:rFonts w:hint="eastAsia"/>
        </w:rPr>
        <w:t>不要求进行检测或试验，也不要求证明。</w:t>
      </w:r>
    </w:p>
    <w:p w:rsidR="009D0105" w:rsidRDefault="00B41D80">
      <w:pPr>
        <w:numPr>
          <w:ilvl w:val="0"/>
          <w:numId w:val="16"/>
        </w:numPr>
        <w:ind w:left="0" w:firstLine="480"/>
      </w:pPr>
      <w:r>
        <w:rPr>
          <w:rFonts w:hint="eastAsia"/>
        </w:rPr>
        <w:t>承包人应向工程监理方提供一份他向供货商、分包商以及其工厂订购材料和货物的订单副本，然后工程监理方据此通知承包人其决定的意见或要求。</w:t>
      </w:r>
    </w:p>
    <w:p w:rsidR="009D0105" w:rsidRDefault="00B41D80">
      <w:pPr>
        <w:numPr>
          <w:ilvl w:val="0"/>
          <w:numId w:val="16"/>
        </w:numPr>
        <w:ind w:left="0" w:firstLine="480"/>
      </w:pPr>
      <w:r>
        <w:rPr>
          <w:rFonts w:hint="eastAsia"/>
        </w:rPr>
        <w:t>在上述第</w:t>
      </w:r>
      <w:r>
        <w:t>2</w:t>
      </w:r>
      <w:r>
        <w:t>（</w:t>
      </w:r>
      <w:r>
        <w:rPr>
          <w:rFonts w:hint="eastAsia"/>
        </w:rPr>
        <w:t>a</w:t>
      </w:r>
      <w:r>
        <w:t>）</w:t>
      </w:r>
      <w:r>
        <w:rPr>
          <w:rFonts w:hint="eastAsia"/>
        </w:rPr>
        <w:t>款的情况下，待检测或试验的项目准备好后，承包人将负责通知工程监理方，并且直到工程监理方认可后，项目设备才能送至现场。否则，所有材料和货物将可立即予以退回。</w:t>
      </w:r>
    </w:p>
    <w:p w:rsidR="009D0105" w:rsidRDefault="00B41D80">
      <w:pPr>
        <w:numPr>
          <w:ilvl w:val="0"/>
          <w:numId w:val="16"/>
        </w:numPr>
        <w:ind w:left="0" w:firstLine="480"/>
      </w:pPr>
      <w:r>
        <w:rPr>
          <w:rFonts w:hint="eastAsia"/>
        </w:rPr>
        <w:t>本技术规范说明了在制造商的工厂或现场进行检测或试验，不要求工程监理方在此给出建议性的通知。当项目准备好检测或试验时，承包人将负责通知工程监理方。</w:t>
      </w:r>
    </w:p>
    <w:p w:rsidR="009D0105" w:rsidRDefault="00B41D80">
      <w:pPr>
        <w:numPr>
          <w:ilvl w:val="0"/>
          <w:numId w:val="16"/>
        </w:numPr>
        <w:ind w:left="0" w:firstLine="480"/>
      </w:pPr>
      <w:r>
        <w:rPr>
          <w:rFonts w:hint="eastAsia"/>
        </w:rPr>
        <w:lastRenderedPageBreak/>
        <w:t>无论何时，为了检测和试验的目的，工程监理方和他的代表将不受限地出入承包人，分承包人及供货商的工场进行检测和试验，承包人在订购时应事先说明这项要求。</w:t>
      </w:r>
    </w:p>
    <w:p w:rsidR="009D0105" w:rsidRDefault="00B41D80">
      <w:pPr>
        <w:numPr>
          <w:ilvl w:val="0"/>
          <w:numId w:val="16"/>
        </w:numPr>
        <w:ind w:left="0" w:firstLine="480"/>
      </w:pPr>
      <w:r>
        <w:rPr>
          <w:rFonts w:hint="eastAsia"/>
        </w:rPr>
        <w:t>对于准备好检测或试验的货物、材料、装置和设备项目。承包人将至少提前</w:t>
      </w:r>
      <w:r>
        <w:rPr>
          <w:rFonts w:hint="eastAsia"/>
        </w:rPr>
        <w:t>28</w:t>
      </w:r>
      <w:r>
        <w:rPr>
          <w:rFonts w:hint="eastAsia"/>
        </w:rPr>
        <w:t>天时间通知工程监理方。在可能的条件下，试验将被安排在一起进行，以免工程监理方及其代表的往返奔波。</w:t>
      </w:r>
    </w:p>
    <w:p w:rsidR="009D0105" w:rsidRDefault="00B41D80">
      <w:pPr>
        <w:numPr>
          <w:ilvl w:val="0"/>
          <w:numId w:val="16"/>
        </w:numPr>
        <w:ind w:left="0" w:firstLine="480"/>
      </w:pPr>
      <w:r>
        <w:rPr>
          <w:rFonts w:hint="eastAsia"/>
        </w:rPr>
        <w:t>没有工程监理方的许可，需要改进或调整的装置或设备不允许放行。</w:t>
      </w:r>
    </w:p>
    <w:p w:rsidR="009D0105" w:rsidRDefault="00B41D80" w:rsidP="00C342D1">
      <w:pPr>
        <w:pStyle w:val="4"/>
        <w:spacing w:before="156" w:after="156"/>
      </w:pPr>
      <w:r>
        <w:rPr>
          <w:rFonts w:hint="eastAsia"/>
        </w:rPr>
        <w:t>试验的总要求</w:t>
      </w:r>
    </w:p>
    <w:p w:rsidR="009D0105" w:rsidRDefault="00B41D80">
      <w:pPr>
        <w:ind w:firstLine="480"/>
      </w:pPr>
      <w:r>
        <w:rPr>
          <w:rFonts w:hint="eastAsia"/>
        </w:rPr>
        <w:t>设备或组件的每个主要项目的试验范围，将与有关标准试验程序一致，特殊的技术说明或试验程序由承包人提出并由工程监理方批准。</w:t>
      </w:r>
    </w:p>
    <w:p w:rsidR="009D0105" w:rsidRDefault="00B41D80">
      <w:pPr>
        <w:ind w:firstLine="480"/>
      </w:pPr>
      <w:r>
        <w:rPr>
          <w:rFonts w:hint="eastAsia"/>
        </w:rPr>
        <w:t>如有授令，检验员将亲自进行试验，其职责将包括不限于以下的内容：</w:t>
      </w:r>
    </w:p>
    <w:p w:rsidR="009D0105" w:rsidRDefault="00B41D80">
      <w:pPr>
        <w:numPr>
          <w:ilvl w:val="0"/>
          <w:numId w:val="18"/>
        </w:numPr>
        <w:ind w:left="0" w:firstLine="480"/>
      </w:pPr>
      <w:r>
        <w:rPr>
          <w:rFonts w:hint="eastAsia"/>
        </w:rPr>
        <w:t>检验校准用于试验的设备和仪器；</w:t>
      </w:r>
    </w:p>
    <w:p w:rsidR="009D0105" w:rsidRDefault="00B41D80">
      <w:pPr>
        <w:numPr>
          <w:ilvl w:val="0"/>
          <w:numId w:val="18"/>
        </w:numPr>
        <w:ind w:left="0" w:firstLine="480"/>
      </w:pPr>
      <w:r>
        <w:rPr>
          <w:rFonts w:hint="eastAsia"/>
        </w:rPr>
        <w:t>确定试验的设备和仪器的装配与指定的标准或者由工程监理方批准的试验程序一致；</w:t>
      </w:r>
    </w:p>
    <w:p w:rsidR="009D0105" w:rsidRDefault="00B41D80">
      <w:pPr>
        <w:numPr>
          <w:ilvl w:val="0"/>
          <w:numId w:val="18"/>
        </w:numPr>
        <w:ind w:left="0" w:firstLine="480"/>
      </w:pPr>
      <w:r>
        <w:rPr>
          <w:rFonts w:hint="eastAsia"/>
        </w:rPr>
        <w:t>确定试验程序和测试要点与指定的标准或由工程监理方批准的有关标准一致；</w:t>
      </w:r>
    </w:p>
    <w:p w:rsidR="009D0105" w:rsidRDefault="00B41D80">
      <w:pPr>
        <w:numPr>
          <w:ilvl w:val="0"/>
          <w:numId w:val="18"/>
        </w:numPr>
        <w:ind w:left="0" w:firstLine="480"/>
      </w:pPr>
      <w:r>
        <w:rPr>
          <w:rFonts w:hint="eastAsia"/>
        </w:rPr>
        <w:t>读数记录和整理试验结果；</w:t>
      </w:r>
    </w:p>
    <w:p w:rsidR="009D0105" w:rsidRDefault="00B41D80">
      <w:pPr>
        <w:numPr>
          <w:ilvl w:val="0"/>
          <w:numId w:val="18"/>
        </w:numPr>
        <w:ind w:left="0" w:firstLine="480"/>
      </w:pPr>
      <w:r>
        <w:rPr>
          <w:rFonts w:hint="eastAsia"/>
        </w:rPr>
        <w:t>签署承包人提供的试验证书。</w:t>
      </w:r>
    </w:p>
    <w:p w:rsidR="009D0105" w:rsidRDefault="00B41D80">
      <w:pPr>
        <w:ind w:firstLine="480"/>
      </w:pPr>
      <w:r>
        <w:rPr>
          <w:rFonts w:hint="eastAsia"/>
        </w:rPr>
        <w:t>在试验期间应进行观察，只要发现反常现象应立即停止试验。</w:t>
      </w:r>
    </w:p>
    <w:p w:rsidR="009D0105" w:rsidRDefault="00B41D80" w:rsidP="00C342D1">
      <w:pPr>
        <w:pStyle w:val="4"/>
        <w:spacing w:before="156" w:after="156"/>
      </w:pPr>
      <w:r>
        <w:rPr>
          <w:rFonts w:hint="eastAsia"/>
        </w:rPr>
        <w:t>日常检测安排</w:t>
      </w:r>
    </w:p>
    <w:p w:rsidR="009D0105" w:rsidRDefault="00B41D80">
      <w:pPr>
        <w:ind w:firstLine="480"/>
      </w:pPr>
      <w:r>
        <w:rPr>
          <w:rFonts w:hint="eastAsia"/>
        </w:rPr>
        <w:t>在工厂制造期间，工程监理方或其检验员将随时到承包人和分承包人的工厂去以便按照合同条件检验提供的材料、产品和组件。</w:t>
      </w:r>
    </w:p>
    <w:p w:rsidR="009D0105" w:rsidRDefault="00B41D80">
      <w:pPr>
        <w:ind w:firstLine="480"/>
      </w:pPr>
      <w:r>
        <w:rPr>
          <w:rFonts w:hint="eastAsia"/>
        </w:rPr>
        <w:t>工程监理方或其检验员还将在承包人和分承包人的工厂检验其建立的质量管理系统，并确认系统的适应性和健全性。在此同时，还将检查工具、设备规格、测量仪器和类似的装置以证明其适应性满足预期的目的，并在生产线上进行有规律的检查或重新校准它们以保证其精确度。</w:t>
      </w:r>
    </w:p>
    <w:p w:rsidR="009D0105" w:rsidRDefault="00B41D80">
      <w:pPr>
        <w:ind w:firstLine="480"/>
      </w:pPr>
      <w:r>
        <w:rPr>
          <w:rFonts w:hint="eastAsia"/>
        </w:rPr>
        <w:t>在承包人和分承包人的工厂检验期间，工程监理方或其检验员将按照批准的质量管理程序检验各个部件，由承包人批准的质量控制程序将在设备生产开始前一个月提</w:t>
      </w:r>
      <w:r>
        <w:rPr>
          <w:rFonts w:hint="eastAsia"/>
        </w:rPr>
        <w:lastRenderedPageBreak/>
        <w:t>交给工程监理方。检验员在日常检验中发现的故障，不规范和设计薄弱环节，均要通知制造商和工程监理方。检验员在制造商的厂家期间应检查设备在运输期间的设备包装和防护措施。在设备装运前，检验工作将包括不限于以下的直观检验：</w:t>
      </w:r>
    </w:p>
    <w:p w:rsidR="009D0105" w:rsidRDefault="00B41D80">
      <w:pPr>
        <w:numPr>
          <w:ilvl w:val="0"/>
          <w:numId w:val="19"/>
        </w:numPr>
        <w:ind w:left="0" w:firstLine="480"/>
      </w:pPr>
      <w:r>
        <w:rPr>
          <w:rFonts w:hint="eastAsia"/>
        </w:rPr>
        <w:t>设备的总尺寸</w:t>
      </w:r>
    </w:p>
    <w:p w:rsidR="009D0105" w:rsidRDefault="00B41D80">
      <w:pPr>
        <w:numPr>
          <w:ilvl w:val="0"/>
          <w:numId w:val="19"/>
        </w:numPr>
        <w:ind w:left="0" w:firstLine="480"/>
      </w:pPr>
      <w:r>
        <w:rPr>
          <w:rFonts w:hint="eastAsia"/>
        </w:rPr>
        <w:t>设备与材料的外观</w:t>
      </w:r>
    </w:p>
    <w:p w:rsidR="009D0105" w:rsidRDefault="00B41D80">
      <w:pPr>
        <w:numPr>
          <w:ilvl w:val="0"/>
          <w:numId w:val="19"/>
        </w:numPr>
        <w:ind w:left="0" w:firstLine="480"/>
      </w:pPr>
      <w:r>
        <w:rPr>
          <w:rFonts w:hint="eastAsia"/>
        </w:rPr>
        <w:t>包装方法</w:t>
      </w:r>
    </w:p>
    <w:p w:rsidR="009D0105" w:rsidRDefault="00B41D80">
      <w:pPr>
        <w:numPr>
          <w:ilvl w:val="0"/>
          <w:numId w:val="19"/>
        </w:numPr>
        <w:ind w:left="0" w:firstLine="480"/>
      </w:pPr>
      <w:r>
        <w:rPr>
          <w:rFonts w:hint="eastAsia"/>
        </w:rPr>
        <w:t>配套要交付的组件附件</w:t>
      </w:r>
    </w:p>
    <w:p w:rsidR="009D0105" w:rsidRDefault="00B41D80" w:rsidP="00C342D1">
      <w:pPr>
        <w:pStyle w:val="4"/>
        <w:spacing w:before="156" w:after="156"/>
      </w:pPr>
      <w:r>
        <w:rPr>
          <w:rFonts w:hint="eastAsia"/>
        </w:rPr>
        <w:t>工厂监制试验</w:t>
      </w:r>
    </w:p>
    <w:p w:rsidR="009D0105" w:rsidRDefault="00B41D80">
      <w:pPr>
        <w:ind w:firstLine="480"/>
      </w:pPr>
      <w:r>
        <w:rPr>
          <w:rFonts w:hint="eastAsia"/>
        </w:rPr>
        <w:t>工厂监制将进行以下三种试验：</w:t>
      </w:r>
    </w:p>
    <w:p w:rsidR="009D0105" w:rsidRDefault="00B41D80">
      <w:pPr>
        <w:numPr>
          <w:ilvl w:val="0"/>
          <w:numId w:val="20"/>
        </w:numPr>
        <w:ind w:left="0" w:firstLine="480"/>
      </w:pPr>
      <w:r>
        <w:rPr>
          <w:rFonts w:hint="eastAsia"/>
        </w:rPr>
        <w:t>环境试验</w:t>
      </w:r>
    </w:p>
    <w:p w:rsidR="009D0105" w:rsidRDefault="00B41D80">
      <w:pPr>
        <w:numPr>
          <w:ilvl w:val="0"/>
          <w:numId w:val="20"/>
        </w:numPr>
        <w:ind w:left="0" w:firstLine="480"/>
      </w:pPr>
      <w:r>
        <w:rPr>
          <w:rFonts w:hint="eastAsia"/>
        </w:rPr>
        <w:t>技术试验</w:t>
      </w:r>
    </w:p>
    <w:p w:rsidR="009D0105" w:rsidRDefault="00B41D80">
      <w:pPr>
        <w:numPr>
          <w:ilvl w:val="0"/>
          <w:numId w:val="20"/>
        </w:numPr>
        <w:ind w:left="0" w:firstLine="480"/>
      </w:pPr>
      <w:r>
        <w:rPr>
          <w:rFonts w:hint="eastAsia"/>
        </w:rPr>
        <w:t>系统试验</w:t>
      </w:r>
    </w:p>
    <w:p w:rsidR="009D0105" w:rsidRDefault="00B41D80">
      <w:pPr>
        <w:ind w:firstLine="480"/>
      </w:pPr>
      <w:r>
        <w:rPr>
          <w:rFonts w:hint="eastAsia"/>
        </w:rPr>
        <w:t>如果工程监理方想证实或参加各项试验，承包人将把试验分类，以减少工程监理方的往返费用。</w:t>
      </w:r>
    </w:p>
    <w:p w:rsidR="009D0105" w:rsidRDefault="00B41D80">
      <w:pPr>
        <w:ind w:firstLine="480"/>
      </w:pPr>
      <w:r>
        <w:rPr>
          <w:rFonts w:hint="eastAsia"/>
        </w:rPr>
        <w:t>承包人还应为工程监理方及其代理或业主的雇员去厂方参加试验提供方便。</w:t>
      </w:r>
    </w:p>
    <w:p w:rsidR="009D0105" w:rsidRDefault="00B41D80" w:rsidP="00C342D1">
      <w:pPr>
        <w:pStyle w:val="3"/>
        <w:spacing w:before="156" w:after="156"/>
      </w:pPr>
      <w:r>
        <w:rPr>
          <w:rFonts w:hint="eastAsia"/>
        </w:rPr>
        <w:t>设备安装和调试</w:t>
      </w:r>
    </w:p>
    <w:p w:rsidR="009D0105" w:rsidRDefault="00B41D80">
      <w:pPr>
        <w:ind w:firstLine="480"/>
      </w:pPr>
      <w:r>
        <w:rPr>
          <w:rFonts w:hint="eastAsia"/>
        </w:rPr>
        <w:t>在各项设备和分系统安装调试前，承包人应向工程监理方提交安装调试计划，该计划至少应包括如下内容：</w:t>
      </w:r>
    </w:p>
    <w:p w:rsidR="009D0105" w:rsidRDefault="00B41D80">
      <w:pPr>
        <w:pStyle w:val="a1"/>
        <w:numPr>
          <w:ilvl w:val="0"/>
          <w:numId w:val="21"/>
        </w:numPr>
        <w:ind w:left="0" w:firstLineChars="200" w:firstLine="480"/>
      </w:pPr>
      <w:r>
        <w:rPr>
          <w:rFonts w:hint="eastAsia"/>
        </w:rPr>
        <w:t>时间安排；</w:t>
      </w:r>
    </w:p>
    <w:p w:rsidR="009D0105" w:rsidRDefault="00B41D80">
      <w:pPr>
        <w:pStyle w:val="a1"/>
        <w:numPr>
          <w:ilvl w:val="0"/>
          <w:numId w:val="21"/>
        </w:numPr>
        <w:ind w:left="0" w:firstLineChars="200" w:firstLine="480"/>
      </w:pPr>
      <w:r>
        <w:rPr>
          <w:rFonts w:hint="eastAsia"/>
        </w:rPr>
        <w:t>安装方式及步骤；</w:t>
      </w:r>
    </w:p>
    <w:p w:rsidR="009D0105" w:rsidRDefault="00B41D80">
      <w:pPr>
        <w:pStyle w:val="a1"/>
        <w:numPr>
          <w:ilvl w:val="0"/>
          <w:numId w:val="21"/>
        </w:numPr>
        <w:ind w:left="0" w:firstLineChars="200" w:firstLine="480"/>
      </w:pPr>
      <w:r>
        <w:rPr>
          <w:rFonts w:hint="eastAsia"/>
        </w:rPr>
        <w:t>调试步骤；</w:t>
      </w:r>
    </w:p>
    <w:p w:rsidR="009D0105" w:rsidRDefault="00B41D80">
      <w:pPr>
        <w:pStyle w:val="a1"/>
        <w:numPr>
          <w:ilvl w:val="0"/>
          <w:numId w:val="21"/>
        </w:numPr>
        <w:ind w:left="0" w:firstLineChars="200" w:firstLine="480"/>
      </w:pPr>
      <w:r>
        <w:rPr>
          <w:rFonts w:hint="eastAsia"/>
        </w:rPr>
        <w:t>调试记录表（“调试记录表”的格式应根据各系统的调试项目内容分别设计，报经监理方和业主批准后，方可使用。）</w:t>
      </w:r>
    </w:p>
    <w:p w:rsidR="009D0105" w:rsidRDefault="00B41D80">
      <w:pPr>
        <w:pStyle w:val="a1"/>
        <w:numPr>
          <w:ilvl w:val="0"/>
          <w:numId w:val="21"/>
        </w:numPr>
        <w:ind w:left="0" w:firstLineChars="200" w:firstLine="480"/>
      </w:pPr>
      <w:r>
        <w:rPr>
          <w:rFonts w:hint="eastAsia"/>
        </w:rPr>
        <w:t>准备的安装、调试工具；</w:t>
      </w:r>
    </w:p>
    <w:p w:rsidR="009D0105" w:rsidRDefault="00B41D80">
      <w:pPr>
        <w:pStyle w:val="a1"/>
        <w:numPr>
          <w:ilvl w:val="0"/>
          <w:numId w:val="21"/>
        </w:numPr>
        <w:ind w:left="0" w:firstLineChars="200" w:firstLine="480"/>
      </w:pPr>
      <w:r>
        <w:rPr>
          <w:rFonts w:hint="eastAsia"/>
        </w:rPr>
        <w:t>设备和分系统调试时需要准备的典型数据。</w:t>
      </w:r>
    </w:p>
    <w:p w:rsidR="009D0105" w:rsidRDefault="00B41D80">
      <w:pPr>
        <w:ind w:firstLine="480"/>
      </w:pPr>
      <w:r>
        <w:rPr>
          <w:rFonts w:hint="eastAsia"/>
        </w:rPr>
        <w:t>上述安装调试计划还应具有附件。附件的内容至少包括：详细的设备安装、接线图、设备基础及支撑设计图及其它必要的图表等。</w:t>
      </w:r>
    </w:p>
    <w:p w:rsidR="009D0105" w:rsidRDefault="00B41D80">
      <w:pPr>
        <w:ind w:firstLine="480"/>
      </w:pPr>
      <w:r>
        <w:rPr>
          <w:rFonts w:hint="eastAsia"/>
        </w:rPr>
        <w:t>承包人的安装调试计划只有在经过工程监理方批准后，才可以开始实施现场安装</w:t>
      </w:r>
      <w:r>
        <w:rPr>
          <w:rFonts w:hint="eastAsia"/>
        </w:rPr>
        <w:lastRenderedPageBreak/>
        <w:t>调试工作。</w:t>
      </w:r>
    </w:p>
    <w:p w:rsidR="009D0105" w:rsidRDefault="00B41D80">
      <w:pPr>
        <w:ind w:firstLine="480"/>
      </w:pPr>
      <w:r>
        <w:rPr>
          <w:rFonts w:hint="eastAsia"/>
        </w:rPr>
        <w:t>现场安装调试工作由承包人负责，业主可派人员参加。现场安装的设备必须是经过工程监理方出厂检测通过或由工程监理方批准的。</w:t>
      </w:r>
    </w:p>
    <w:p w:rsidR="009D0105" w:rsidRDefault="00B41D80">
      <w:pPr>
        <w:ind w:firstLine="480"/>
      </w:pPr>
      <w:r>
        <w:rPr>
          <w:rFonts w:hint="eastAsia"/>
        </w:rPr>
        <w:t>承包人应严格按照批准了的安装调试计划进行工作。并应及时向工程监理方以口头及书面的形式报告安装调试工作进展的情况及遇到的问题和解决的措施。</w:t>
      </w:r>
    </w:p>
    <w:p w:rsidR="009D0105" w:rsidRDefault="00B41D80">
      <w:pPr>
        <w:ind w:firstLine="480"/>
      </w:pPr>
      <w:r>
        <w:rPr>
          <w:rFonts w:hint="eastAsia"/>
        </w:rPr>
        <w:t>承包人在经过仔细严格的调试，认为稳定性可达到移交要求时，应向工程监理方提交安装调试报告。该报告至少应包括如下内容：</w:t>
      </w:r>
    </w:p>
    <w:p w:rsidR="009D0105" w:rsidRDefault="00B41D80">
      <w:pPr>
        <w:ind w:firstLine="480"/>
      </w:pPr>
      <w:r>
        <w:rPr>
          <w:rFonts w:hint="eastAsia"/>
        </w:rPr>
        <w:t>设备安装情况；</w:t>
      </w:r>
    </w:p>
    <w:p w:rsidR="009D0105" w:rsidRDefault="00B41D80">
      <w:pPr>
        <w:pStyle w:val="a1"/>
        <w:numPr>
          <w:ilvl w:val="0"/>
          <w:numId w:val="22"/>
        </w:numPr>
        <w:ind w:left="0" w:firstLineChars="200" w:firstLine="480"/>
      </w:pPr>
      <w:r>
        <w:rPr>
          <w:rFonts w:hint="eastAsia"/>
        </w:rPr>
        <w:t>系统调试结果；</w:t>
      </w:r>
    </w:p>
    <w:p w:rsidR="009D0105" w:rsidRDefault="00B41D80">
      <w:pPr>
        <w:pStyle w:val="a1"/>
        <w:numPr>
          <w:ilvl w:val="0"/>
          <w:numId w:val="22"/>
        </w:numPr>
        <w:ind w:left="0" w:firstLineChars="200" w:firstLine="480"/>
      </w:pPr>
      <w:r>
        <w:rPr>
          <w:rFonts w:hint="eastAsia"/>
        </w:rPr>
        <w:t>调试过程中出现的问题及解决方法；</w:t>
      </w:r>
    </w:p>
    <w:p w:rsidR="009D0105" w:rsidRDefault="00B41D80">
      <w:pPr>
        <w:pStyle w:val="a1"/>
        <w:numPr>
          <w:ilvl w:val="0"/>
          <w:numId w:val="22"/>
        </w:numPr>
        <w:ind w:left="0" w:firstLineChars="200" w:firstLine="480"/>
      </w:pPr>
      <w:r>
        <w:rPr>
          <w:rFonts w:hint="eastAsia"/>
        </w:rPr>
        <w:t>安装调试报告后应附有调试时出现问题的原始记录。</w:t>
      </w:r>
    </w:p>
    <w:p w:rsidR="009D0105" w:rsidRDefault="00B41D80" w:rsidP="00C342D1">
      <w:pPr>
        <w:pStyle w:val="3"/>
        <w:spacing w:before="156" w:after="156"/>
      </w:pPr>
      <w:r>
        <w:rPr>
          <w:rFonts w:hint="eastAsia"/>
        </w:rPr>
        <w:t>联网测试</w:t>
      </w:r>
    </w:p>
    <w:p w:rsidR="009D0105" w:rsidRDefault="00B41D80">
      <w:pPr>
        <w:ind w:firstLine="480"/>
      </w:pPr>
      <w:r>
        <w:rPr>
          <w:rFonts w:hint="eastAsia"/>
        </w:rPr>
        <w:t>本工程称重检测、车牌抓拍、收费车道等分系统联调完毕后，将根据四川省高速公路联网运行的要求进行联网测试，只有通过联网测试的系统才能投入试运行。</w:t>
      </w:r>
    </w:p>
    <w:p w:rsidR="009D0105" w:rsidRDefault="00B41D80">
      <w:pPr>
        <w:ind w:firstLine="480"/>
      </w:pPr>
      <w:r>
        <w:rPr>
          <w:rFonts w:hint="eastAsia"/>
        </w:rPr>
        <w:t>联网测试工作根据四川省交通运输厅高速公路监控结算中心的具体要求实施。</w:t>
      </w:r>
    </w:p>
    <w:p w:rsidR="009D0105" w:rsidRDefault="00B41D80" w:rsidP="00C342D1">
      <w:pPr>
        <w:pStyle w:val="2"/>
        <w:spacing w:before="312" w:after="312"/>
      </w:pPr>
      <w:bookmarkStart w:id="14" w:name="_Toc23954805"/>
      <w:bookmarkStart w:id="15" w:name="_Toc463779456"/>
      <w:r>
        <w:rPr>
          <w:rFonts w:hint="eastAsia"/>
        </w:rPr>
        <w:t>试运行与验收</w:t>
      </w:r>
      <w:bookmarkEnd w:id="14"/>
      <w:bookmarkEnd w:id="15"/>
    </w:p>
    <w:p w:rsidR="009D0105" w:rsidRDefault="00B41D80" w:rsidP="00C342D1">
      <w:pPr>
        <w:pStyle w:val="3"/>
        <w:spacing w:before="156" w:after="156"/>
      </w:pPr>
      <w:r>
        <w:rPr>
          <w:rFonts w:hint="eastAsia"/>
        </w:rPr>
        <w:t>试运行</w:t>
      </w:r>
    </w:p>
    <w:p w:rsidR="009D0105" w:rsidRDefault="00B41D80">
      <w:pPr>
        <w:ind w:firstLine="480"/>
      </w:pPr>
      <w:r>
        <w:rPr>
          <w:rFonts w:hint="eastAsia"/>
        </w:rPr>
        <w:t>在</w:t>
      </w:r>
      <w:r w:rsidR="00B17CFC">
        <w:rPr>
          <w:rFonts w:hint="eastAsia"/>
        </w:rPr>
        <w:t>设备安装完成，</w:t>
      </w:r>
      <w:r>
        <w:rPr>
          <w:rFonts w:hint="eastAsia"/>
        </w:rPr>
        <w:t>联网测试合格后，系统应按合同条款规定的时间连续试运行。在试运行期间，承包人应对系统和所有设备负全部责任。在此期间，承包人应保证系统或设备的任何缺陷或故障都在</w:t>
      </w:r>
      <w:r>
        <w:rPr>
          <w:rFonts w:hint="eastAsia"/>
        </w:rPr>
        <w:t>24</w:t>
      </w:r>
      <w:r>
        <w:rPr>
          <w:rFonts w:hint="eastAsia"/>
        </w:rPr>
        <w:t>小时内（节、假日也不例外）修复。如果试运行期间系统和设备的缺陷或故障严重到工程监理方认为有必要在修复后重新开始试运行工作的。则承包人应执行工程监理方的此类指令。</w:t>
      </w:r>
    </w:p>
    <w:p w:rsidR="009D0105" w:rsidRDefault="00B41D80">
      <w:pPr>
        <w:ind w:firstLine="480"/>
      </w:pPr>
      <w:r>
        <w:rPr>
          <w:rFonts w:hint="eastAsia"/>
        </w:rPr>
        <w:t>试运行主要进行以下工作：</w:t>
      </w:r>
    </w:p>
    <w:p w:rsidR="009D0105" w:rsidRDefault="00B41D80">
      <w:pPr>
        <w:numPr>
          <w:ilvl w:val="0"/>
          <w:numId w:val="23"/>
        </w:numPr>
        <w:ind w:left="0" w:firstLine="480"/>
      </w:pPr>
      <w:r>
        <w:rPr>
          <w:rFonts w:hint="eastAsia"/>
        </w:rPr>
        <w:t>通过用户开放使用，考核设备和系统的运行功能、稳定性、可靠性等。</w:t>
      </w:r>
    </w:p>
    <w:p w:rsidR="009D0105" w:rsidRDefault="00B41D80">
      <w:pPr>
        <w:numPr>
          <w:ilvl w:val="0"/>
          <w:numId w:val="23"/>
        </w:numPr>
        <w:ind w:left="0" w:firstLine="480"/>
      </w:pPr>
      <w:r>
        <w:rPr>
          <w:rFonts w:hint="eastAsia"/>
        </w:rPr>
        <w:t>进行必要的人工模拟测试。</w:t>
      </w:r>
    </w:p>
    <w:p w:rsidR="009D0105" w:rsidRDefault="00B41D80">
      <w:pPr>
        <w:ind w:firstLine="480"/>
      </w:pPr>
      <w:r>
        <w:rPr>
          <w:rFonts w:hint="eastAsia"/>
        </w:rPr>
        <w:t>在试运行期间，承包人应修理、纠正或更换不符合技术规范要求的任何设备，否则设备将被拒绝。</w:t>
      </w:r>
    </w:p>
    <w:p w:rsidR="009D0105" w:rsidRDefault="00B41D80">
      <w:pPr>
        <w:ind w:firstLine="480"/>
      </w:pPr>
      <w:r>
        <w:rPr>
          <w:rFonts w:hint="eastAsia"/>
        </w:rPr>
        <w:lastRenderedPageBreak/>
        <w:t>在试运行期间，业主和工程监理方可能根据需要制定测试方案并用于检验工程的试运行效果，对此承包人应无条件予以配合。</w:t>
      </w:r>
    </w:p>
    <w:p w:rsidR="009D0105" w:rsidRDefault="00B41D80">
      <w:pPr>
        <w:ind w:firstLine="480"/>
      </w:pPr>
      <w:r>
        <w:rPr>
          <w:rFonts w:hint="eastAsia"/>
        </w:rPr>
        <w:t>所有试运行期间设备的修改和软件变化都应在试运行结束后写入试运行记录中，并编入操作和维修手册。</w:t>
      </w:r>
    </w:p>
    <w:p w:rsidR="009D0105" w:rsidRDefault="00B41D80">
      <w:pPr>
        <w:ind w:firstLine="480"/>
      </w:pPr>
      <w:r>
        <w:rPr>
          <w:rFonts w:hint="eastAsia"/>
        </w:rPr>
        <w:t>当系统或设备完成试运行后，工程监理方将签发试运行合格证书。</w:t>
      </w:r>
    </w:p>
    <w:p w:rsidR="009D0105" w:rsidRDefault="00B41D80">
      <w:pPr>
        <w:ind w:firstLine="480"/>
      </w:pPr>
      <w:r>
        <w:rPr>
          <w:rFonts w:hint="eastAsia"/>
        </w:rPr>
        <w:t>运行验收合格后，才能进行交工质量检测鉴定。</w:t>
      </w:r>
    </w:p>
    <w:p w:rsidR="009D0105" w:rsidRDefault="00B41D80" w:rsidP="00C342D1">
      <w:pPr>
        <w:pStyle w:val="3"/>
        <w:spacing w:before="156" w:after="156"/>
      </w:pPr>
      <w:r>
        <w:rPr>
          <w:rFonts w:hint="eastAsia"/>
        </w:rPr>
        <w:t>交工测试和验收</w:t>
      </w:r>
    </w:p>
    <w:p w:rsidR="009D0105" w:rsidRDefault="00B41D80">
      <w:pPr>
        <w:ind w:firstLine="480"/>
      </w:pPr>
      <w:r>
        <w:rPr>
          <w:rFonts w:hint="eastAsia"/>
        </w:rPr>
        <w:t>交工测试及验收由业主主持，邀请上级主管单位、质监、设计、管养等有关部门和监理工程师参加组成交工验收小组，按交通部《公路工程竣（交）工验收办法》进行。交工验收是对机电工程质量的综合评价。</w:t>
      </w:r>
    </w:p>
    <w:p w:rsidR="009D0105" w:rsidRDefault="00B41D80">
      <w:pPr>
        <w:ind w:firstLine="480"/>
      </w:pPr>
      <w:r>
        <w:rPr>
          <w:rFonts w:hint="eastAsia"/>
        </w:rPr>
        <w:t>试运行结束，在业主组织交工验收前，将由质量监督部门委托具有相应资质的检测单位对整个系统进行交工质量检测，包括对整个系统进行联网测试。</w:t>
      </w:r>
    </w:p>
    <w:p w:rsidR="009D0105" w:rsidRDefault="00B41D80">
      <w:pPr>
        <w:ind w:firstLine="480"/>
      </w:pPr>
      <w:r>
        <w:rPr>
          <w:rFonts w:hint="eastAsia"/>
        </w:rPr>
        <w:t>承包人应主动配合上述两项检测、测试工作，对测试中发现的问题，必须在交工验收前予以解决，并进行补测，直至全部合格为止。</w:t>
      </w:r>
    </w:p>
    <w:p w:rsidR="009D0105" w:rsidRDefault="00B41D80">
      <w:pPr>
        <w:ind w:firstLine="480"/>
      </w:pPr>
      <w:r>
        <w:rPr>
          <w:rFonts w:hint="eastAsia"/>
        </w:rPr>
        <w:t>经业主组织的交工验收合格后，系统即进入缺陷责任期。</w:t>
      </w:r>
    </w:p>
    <w:p w:rsidR="009D0105" w:rsidRDefault="00B41D80" w:rsidP="00C342D1">
      <w:pPr>
        <w:pStyle w:val="3"/>
        <w:spacing w:before="156" w:after="156"/>
      </w:pPr>
      <w:r>
        <w:rPr>
          <w:rFonts w:hint="eastAsia"/>
        </w:rPr>
        <w:t>缺陷责任期</w:t>
      </w:r>
    </w:p>
    <w:p w:rsidR="009D0105" w:rsidRDefault="00B41D80">
      <w:pPr>
        <w:ind w:firstLine="480"/>
      </w:pPr>
      <w:r>
        <w:rPr>
          <w:rFonts w:hint="eastAsia"/>
        </w:rPr>
        <w:t>承包人在投标时应提交有关缺陷责任期内提供免费服务的内容、服务响应时间、备品备件供应以及缺陷责任期后的相关售后服务承诺。</w:t>
      </w:r>
    </w:p>
    <w:p w:rsidR="009D0105" w:rsidRDefault="00B41D80">
      <w:pPr>
        <w:ind w:firstLine="480"/>
      </w:pPr>
      <w:r>
        <w:rPr>
          <w:rFonts w:hint="eastAsia"/>
        </w:rPr>
        <w:t>缺陷责任期自工程监理方签发交工证书之日起，以合同条款规定的时间为期限。</w:t>
      </w:r>
    </w:p>
    <w:p w:rsidR="009D0105" w:rsidRDefault="00B41D80">
      <w:pPr>
        <w:ind w:firstLine="480"/>
      </w:pPr>
      <w:r>
        <w:rPr>
          <w:rFonts w:hint="eastAsia"/>
        </w:rPr>
        <w:t>承包人应遵照合同条款的规定，在整个缺陷责任期内提供免费服务以纠正、修复或更换制造和设计上的缺陷，由此引起的费用全部由承包人负担。</w:t>
      </w:r>
    </w:p>
    <w:p w:rsidR="009D0105" w:rsidRDefault="00B41D80">
      <w:pPr>
        <w:ind w:firstLine="480"/>
      </w:pPr>
      <w:r>
        <w:rPr>
          <w:rFonts w:hint="eastAsia"/>
        </w:rPr>
        <w:t>承包人应向业主和工程监理方提供一份详细的缺陷责任期服务计划及紧急呼叫的响应措施。</w:t>
      </w:r>
    </w:p>
    <w:p w:rsidR="009D0105" w:rsidRDefault="00B41D80">
      <w:pPr>
        <w:ind w:firstLine="480"/>
      </w:pPr>
      <w:r>
        <w:rPr>
          <w:rFonts w:hint="eastAsia"/>
        </w:rPr>
        <w:t>在缺陷责任期内，承包人除保证系统正常运行和完好外，还应负责运营管理单位的技术指导。</w:t>
      </w:r>
    </w:p>
    <w:p w:rsidR="009D0105" w:rsidRDefault="00B41D80" w:rsidP="00C342D1">
      <w:pPr>
        <w:pStyle w:val="2"/>
        <w:spacing w:before="312" w:after="312"/>
      </w:pPr>
      <w:bookmarkStart w:id="16" w:name="_Toc23954806"/>
      <w:bookmarkStart w:id="17" w:name="_Toc463779457"/>
      <w:r>
        <w:rPr>
          <w:rFonts w:hint="eastAsia"/>
        </w:rPr>
        <w:lastRenderedPageBreak/>
        <w:t>技术培训</w:t>
      </w:r>
      <w:bookmarkEnd w:id="16"/>
      <w:bookmarkEnd w:id="17"/>
    </w:p>
    <w:p w:rsidR="009D0105" w:rsidRDefault="00B41D80" w:rsidP="00C342D1">
      <w:pPr>
        <w:pStyle w:val="3"/>
        <w:spacing w:before="156" w:after="156"/>
      </w:pPr>
      <w:r>
        <w:rPr>
          <w:rFonts w:hint="eastAsia"/>
        </w:rPr>
        <w:t>一般要求</w:t>
      </w:r>
    </w:p>
    <w:p w:rsidR="009D0105" w:rsidRDefault="00B41D80">
      <w:pPr>
        <w:ind w:firstLine="480"/>
      </w:pPr>
      <w:r>
        <w:rPr>
          <w:rFonts w:hint="eastAsia"/>
        </w:rPr>
        <w:t>在合同签定后，承包人应在合同条款规定的时间范围内向业主提交一份详细培训计划，该计划应包括培训日期、地点、授课大纲、授课方式、教员职称与资历等内容。</w:t>
      </w:r>
    </w:p>
    <w:p w:rsidR="009D0105" w:rsidRDefault="00B41D80">
      <w:pPr>
        <w:ind w:firstLine="480"/>
      </w:pPr>
      <w:r>
        <w:rPr>
          <w:rFonts w:hint="eastAsia"/>
        </w:rPr>
        <w:t>承包人应对培训中的课程大纲、地点以及其它满足培训规定要求的有关细节提出建议供业主参考，并提交每一培训课程的大纲、讲义供业主批准，。</w:t>
      </w:r>
    </w:p>
    <w:p w:rsidR="009D0105" w:rsidRDefault="00B41D80">
      <w:pPr>
        <w:ind w:firstLine="480"/>
      </w:pPr>
      <w:r>
        <w:rPr>
          <w:rFonts w:hint="eastAsia"/>
        </w:rPr>
        <w:t>在缺陷责任期内，承包人除保持系统的完好外，还应负责对系统营运管理单位的技术指导和人员培训工作。</w:t>
      </w:r>
    </w:p>
    <w:p w:rsidR="009D0105" w:rsidRDefault="00B41D80">
      <w:pPr>
        <w:ind w:firstLine="480"/>
      </w:pPr>
      <w:r>
        <w:rPr>
          <w:rFonts w:hint="eastAsia"/>
        </w:rPr>
        <w:t>承包人在执行合同中，应提供培训业主工作人员所需的有资格的教员、适用教材、良好的培训场所及必须的设备、器材，应采取课堂讲解与演示相结合，并提供一个正在运行的相似系统进行现场观测。</w:t>
      </w:r>
    </w:p>
    <w:p w:rsidR="009D0105" w:rsidRDefault="00B41D80" w:rsidP="00C342D1">
      <w:pPr>
        <w:pStyle w:val="3"/>
        <w:spacing w:before="156" w:after="156"/>
      </w:pPr>
      <w:r>
        <w:rPr>
          <w:rFonts w:hint="eastAsia"/>
        </w:rPr>
        <w:t>培训质量保证</w:t>
      </w:r>
    </w:p>
    <w:p w:rsidR="009D0105" w:rsidRDefault="00B41D80">
      <w:pPr>
        <w:ind w:firstLine="480"/>
      </w:pPr>
      <w:r>
        <w:rPr>
          <w:rFonts w:hint="eastAsia"/>
        </w:rPr>
        <w:t>在培训过程中，承包人应提供书面教材、模型、机器设备、投影影片、电影和其它材料作为教具。承包人提供的各种培训的书面教材及资料应用中文编写，经业主同意后方可使用。教材应保证每个参加培训人员一整套。</w:t>
      </w:r>
    </w:p>
    <w:p w:rsidR="009D0105" w:rsidRDefault="00B41D80">
      <w:pPr>
        <w:ind w:firstLine="480"/>
      </w:pPr>
      <w:r>
        <w:rPr>
          <w:rFonts w:hint="eastAsia"/>
        </w:rPr>
        <w:t>培训教材及资料内容应包括：</w:t>
      </w:r>
    </w:p>
    <w:p w:rsidR="009D0105" w:rsidRDefault="00B41D80">
      <w:pPr>
        <w:ind w:firstLine="480"/>
      </w:pPr>
      <w:r>
        <w:rPr>
          <w:rFonts w:hint="eastAsia"/>
        </w:rPr>
        <w:t>a.</w:t>
      </w:r>
      <w:r>
        <w:rPr>
          <w:rFonts w:hint="eastAsia"/>
        </w:rPr>
        <w:t>相关设备的安装，调试和维护工作。</w:t>
      </w:r>
    </w:p>
    <w:p w:rsidR="009D0105" w:rsidRDefault="00B41D80">
      <w:pPr>
        <w:ind w:firstLine="480"/>
      </w:pPr>
      <w:r>
        <w:rPr>
          <w:rFonts w:hint="eastAsia"/>
        </w:rPr>
        <w:t>b.</w:t>
      </w:r>
      <w:r>
        <w:rPr>
          <w:rFonts w:hint="eastAsia"/>
        </w:rPr>
        <w:t>培训用的教材应提供最新的，并与所供应设备一致的版本并保证每个学员都能得到一套完整的教材。</w:t>
      </w:r>
    </w:p>
    <w:p w:rsidR="009D0105" w:rsidRDefault="00B41D80">
      <w:pPr>
        <w:ind w:firstLine="480"/>
      </w:pPr>
      <w:r>
        <w:rPr>
          <w:rFonts w:hint="eastAsia"/>
        </w:rPr>
        <w:t>c.</w:t>
      </w:r>
      <w:r>
        <w:rPr>
          <w:rFonts w:hint="eastAsia"/>
        </w:rPr>
        <w:t>承包人应提供培训人员实习所需的设备、工具、测试仪表及器材等。</w:t>
      </w:r>
    </w:p>
    <w:p w:rsidR="009D0105" w:rsidRDefault="00B41D80">
      <w:pPr>
        <w:ind w:firstLine="480"/>
      </w:pPr>
      <w:r>
        <w:rPr>
          <w:rFonts w:hint="eastAsia"/>
        </w:rPr>
        <w:t>承包人应对每一堂课指定有资格的指导人，指导人的资格应事先得到业主的批准，承包人所提供的培训教师应用中文讲授，另外要熟悉本专业并有教学经验。</w:t>
      </w:r>
    </w:p>
    <w:p w:rsidR="009D0105" w:rsidRDefault="00B41D80">
      <w:pPr>
        <w:ind w:firstLine="480"/>
      </w:pPr>
      <w:r>
        <w:rPr>
          <w:rFonts w:hint="eastAsia"/>
        </w:rPr>
        <w:t>为了培训业主的职员，承包人经同意后可以使用已安装、测试和试运行的机电设备培训业主的工作人员，但通常不准使用备用件作为培训教具。如培训工作需要，承包人应提供书写的或打印的资料、功能设备、样机模型、设备剖面图、幻灯片、电影片及其他教学材料。这些设备与材料最终应属于业主所有，其数量应足够承包人培训的学员和以后业主要培训的学员使用。</w:t>
      </w:r>
    </w:p>
    <w:p w:rsidR="009D0105" w:rsidRDefault="00B41D80">
      <w:pPr>
        <w:ind w:firstLine="480"/>
      </w:pPr>
      <w:r>
        <w:rPr>
          <w:rFonts w:hint="eastAsia"/>
        </w:rPr>
        <w:lastRenderedPageBreak/>
        <w:t>承包人应组织部分培训人员，参加本工程设备的安装、调试、试运行、验收，以便通过工程实践，使培训人员掌握系统的运行、操作、维护、保养等技术。</w:t>
      </w:r>
    </w:p>
    <w:p w:rsidR="009D0105" w:rsidRDefault="00B41D80">
      <w:pPr>
        <w:ind w:firstLine="480"/>
      </w:pPr>
      <w:r>
        <w:rPr>
          <w:rFonts w:hint="eastAsia"/>
        </w:rPr>
        <w:t>承包人应为业主培训足够的工作人员，以便由这些已培训的工作人员培训其它人员。</w:t>
      </w:r>
    </w:p>
    <w:p w:rsidR="009D0105" w:rsidRDefault="00B41D80">
      <w:pPr>
        <w:ind w:firstLine="480"/>
      </w:pPr>
      <w:r>
        <w:rPr>
          <w:rFonts w:hint="eastAsia"/>
        </w:rPr>
        <w:t>承包人应承担所有授课人员、教材、设备及其它设施所需的费用。培训小组在承包人所在地的费用也应由承包人承担。对于国外培训，承包人应按暂定人员数以人周为单位报出单价、总价。</w:t>
      </w:r>
    </w:p>
    <w:p w:rsidR="009D0105" w:rsidRDefault="00B41D80">
      <w:pPr>
        <w:ind w:firstLine="480"/>
      </w:pPr>
      <w:r>
        <w:rPr>
          <w:rFonts w:hint="eastAsia"/>
        </w:rPr>
        <w:t>参加培训的所有人员，都必须学习技术管理和安全工作的有关规程、规范，经考试合格后才能上岗。</w:t>
      </w:r>
    </w:p>
    <w:p w:rsidR="009D0105" w:rsidRDefault="00B41D80" w:rsidP="00C342D1">
      <w:pPr>
        <w:pStyle w:val="3"/>
        <w:spacing w:before="156" w:after="156"/>
      </w:pPr>
      <w:r>
        <w:rPr>
          <w:rFonts w:hint="eastAsia"/>
        </w:rPr>
        <w:t>培训内容</w:t>
      </w:r>
    </w:p>
    <w:p w:rsidR="009D0105" w:rsidRDefault="00B41D80">
      <w:pPr>
        <w:ind w:firstLine="480"/>
      </w:pPr>
      <w:r>
        <w:rPr>
          <w:rFonts w:hint="eastAsia"/>
        </w:rPr>
        <w:t>承包人提供的培训至少包括但不局限于以下内容：</w:t>
      </w:r>
    </w:p>
    <w:p w:rsidR="009D0105" w:rsidRDefault="00B41D80">
      <w:pPr>
        <w:ind w:firstLine="480"/>
      </w:pPr>
      <w:r>
        <w:rPr>
          <w:rFonts w:hint="eastAsia"/>
        </w:rPr>
        <w:t>a.</w:t>
      </w:r>
      <w:r>
        <w:rPr>
          <w:rFonts w:hint="eastAsia"/>
        </w:rPr>
        <w:t>系统主要结构和各设备的基本工作原理。</w:t>
      </w:r>
    </w:p>
    <w:p w:rsidR="009D0105" w:rsidRDefault="00B41D80">
      <w:pPr>
        <w:ind w:firstLine="480"/>
      </w:pPr>
      <w:r>
        <w:rPr>
          <w:rFonts w:hint="eastAsia"/>
        </w:rPr>
        <w:t>b.</w:t>
      </w:r>
      <w:r>
        <w:rPr>
          <w:rFonts w:hint="eastAsia"/>
        </w:rPr>
        <w:t>系统硬件配置及功能。</w:t>
      </w:r>
    </w:p>
    <w:p w:rsidR="009D0105" w:rsidRDefault="00B41D80">
      <w:pPr>
        <w:ind w:firstLine="480"/>
      </w:pPr>
      <w:r>
        <w:rPr>
          <w:rFonts w:hint="eastAsia"/>
        </w:rPr>
        <w:t>c.</w:t>
      </w:r>
      <w:r>
        <w:rPr>
          <w:rFonts w:hint="eastAsia"/>
        </w:rPr>
        <w:t>系统软件模块的详细描述。</w:t>
      </w:r>
    </w:p>
    <w:p w:rsidR="009D0105" w:rsidRDefault="00B41D80">
      <w:pPr>
        <w:ind w:firstLine="480"/>
      </w:pPr>
      <w:r>
        <w:rPr>
          <w:rFonts w:hint="eastAsia"/>
        </w:rPr>
        <w:t>d.</w:t>
      </w:r>
      <w:r>
        <w:rPr>
          <w:rFonts w:hint="eastAsia"/>
        </w:rPr>
        <w:t>各设备在系统中的作用及正确使用方法。</w:t>
      </w:r>
    </w:p>
    <w:p w:rsidR="009D0105" w:rsidRDefault="00B41D80">
      <w:pPr>
        <w:ind w:firstLine="480"/>
      </w:pPr>
      <w:r>
        <w:rPr>
          <w:rFonts w:hint="eastAsia"/>
        </w:rPr>
        <w:t>e.</w:t>
      </w:r>
      <w:r>
        <w:rPr>
          <w:rFonts w:hint="eastAsia"/>
        </w:rPr>
        <w:t>系统的日常运行操作及熟练训练。</w:t>
      </w:r>
    </w:p>
    <w:p w:rsidR="009D0105" w:rsidRDefault="00B41D80">
      <w:pPr>
        <w:ind w:firstLine="480"/>
      </w:pPr>
      <w:r>
        <w:rPr>
          <w:rFonts w:hint="eastAsia"/>
        </w:rPr>
        <w:t>f.</w:t>
      </w:r>
      <w:r>
        <w:rPr>
          <w:rFonts w:hint="eastAsia"/>
        </w:rPr>
        <w:t>设备的检查、调整及试验。</w:t>
      </w:r>
    </w:p>
    <w:p w:rsidR="009D0105" w:rsidRDefault="00B41D80">
      <w:pPr>
        <w:ind w:firstLine="480"/>
      </w:pPr>
      <w:r>
        <w:rPr>
          <w:rFonts w:hint="eastAsia"/>
        </w:rPr>
        <w:t>g.</w:t>
      </w:r>
      <w:r>
        <w:rPr>
          <w:rFonts w:hint="eastAsia"/>
        </w:rPr>
        <w:t>在各种不正常情况下，维持系统运行的操作。</w:t>
      </w:r>
    </w:p>
    <w:p w:rsidR="009D0105" w:rsidRDefault="00B41D80">
      <w:pPr>
        <w:ind w:firstLine="480"/>
      </w:pPr>
      <w:r>
        <w:rPr>
          <w:rFonts w:hint="eastAsia"/>
        </w:rPr>
        <w:t>h.</w:t>
      </w:r>
      <w:r>
        <w:rPr>
          <w:rFonts w:hint="eastAsia"/>
        </w:rPr>
        <w:t>常用测量仪表和仪器的使用方法。</w:t>
      </w:r>
    </w:p>
    <w:p w:rsidR="009D0105" w:rsidRDefault="00B41D80">
      <w:pPr>
        <w:ind w:firstLine="480"/>
      </w:pPr>
      <w:r>
        <w:rPr>
          <w:rFonts w:hint="eastAsia"/>
        </w:rPr>
        <w:t>i.</w:t>
      </w:r>
      <w:r>
        <w:rPr>
          <w:rFonts w:hint="eastAsia"/>
        </w:rPr>
        <w:t>设备的防雷与接地。</w:t>
      </w:r>
    </w:p>
    <w:p w:rsidR="009D0105" w:rsidRDefault="00B41D80">
      <w:pPr>
        <w:ind w:firstLine="480"/>
      </w:pPr>
      <w:r>
        <w:rPr>
          <w:rFonts w:hint="eastAsia"/>
        </w:rPr>
        <w:t>j.</w:t>
      </w:r>
      <w:r>
        <w:rPr>
          <w:rFonts w:hint="eastAsia"/>
        </w:rPr>
        <w:t>设备常见故障查找及排除，设备的维护及保养。</w:t>
      </w:r>
    </w:p>
    <w:p w:rsidR="009D0105" w:rsidRDefault="00B41D80">
      <w:pPr>
        <w:ind w:firstLine="480"/>
      </w:pPr>
      <w:r>
        <w:rPr>
          <w:rFonts w:hint="eastAsia"/>
        </w:rPr>
        <w:t>k.</w:t>
      </w:r>
      <w:r>
        <w:rPr>
          <w:rFonts w:hint="eastAsia"/>
        </w:rPr>
        <w:t>设备的常规安装与拆卸方法、工序。</w:t>
      </w:r>
    </w:p>
    <w:p w:rsidR="009D0105" w:rsidRDefault="00B41D80">
      <w:pPr>
        <w:ind w:firstLine="480"/>
      </w:pPr>
      <w:r>
        <w:rPr>
          <w:rFonts w:hint="eastAsia"/>
        </w:rPr>
        <w:t>l.</w:t>
      </w:r>
      <w:r>
        <w:rPr>
          <w:rFonts w:hint="eastAsia"/>
        </w:rPr>
        <w:t>备品、备件的存放与更换。</w:t>
      </w:r>
    </w:p>
    <w:p w:rsidR="009D0105" w:rsidRDefault="00B41D80" w:rsidP="00C342D1">
      <w:pPr>
        <w:pStyle w:val="3"/>
        <w:spacing w:before="156" w:after="156"/>
      </w:pPr>
      <w:r>
        <w:rPr>
          <w:rFonts w:hint="eastAsia"/>
        </w:rPr>
        <w:t>操作和维修手册（</w:t>
      </w:r>
      <w:r>
        <w:rPr>
          <w:rFonts w:hint="eastAsia"/>
        </w:rPr>
        <w:t>O&amp;M</w:t>
      </w:r>
      <w:r>
        <w:rPr>
          <w:rFonts w:hint="eastAsia"/>
        </w:rPr>
        <w:t>手册）</w:t>
      </w:r>
    </w:p>
    <w:p w:rsidR="009D0105" w:rsidRDefault="00B41D80" w:rsidP="00C342D1">
      <w:pPr>
        <w:pStyle w:val="4"/>
        <w:spacing w:before="156" w:after="156"/>
      </w:pPr>
      <w:r>
        <w:rPr>
          <w:rFonts w:hint="eastAsia"/>
        </w:rPr>
        <w:t>概述</w:t>
      </w:r>
    </w:p>
    <w:p w:rsidR="009D0105" w:rsidRDefault="00B41D80">
      <w:pPr>
        <w:ind w:firstLine="480"/>
      </w:pPr>
      <w:r>
        <w:rPr>
          <w:rFonts w:hint="eastAsia"/>
        </w:rPr>
        <w:t>承包人在交工验收前至少一个月应提供</w:t>
      </w:r>
      <w:r>
        <w:rPr>
          <w:rFonts w:hint="eastAsia"/>
        </w:rPr>
        <w:t>4</w:t>
      </w:r>
      <w:r>
        <w:rPr>
          <w:rFonts w:hint="eastAsia"/>
        </w:rPr>
        <w:t>套编有各种数据图样，软件表和操作维修方法的操作和维修手册</w:t>
      </w:r>
      <w:r>
        <w:rPr>
          <w:rFonts w:hint="eastAsia"/>
        </w:rPr>
        <w:t>(</w:t>
      </w:r>
      <w:r>
        <w:rPr>
          <w:rFonts w:hint="eastAsia"/>
        </w:rPr>
        <w:t>初稿</w:t>
      </w:r>
      <w:r>
        <w:rPr>
          <w:rFonts w:hint="eastAsia"/>
        </w:rPr>
        <w:t>)</w:t>
      </w:r>
      <w:r>
        <w:rPr>
          <w:rFonts w:hint="eastAsia"/>
        </w:rPr>
        <w:t>，以便业主职员熟悉其性能及安装过程。</w:t>
      </w:r>
    </w:p>
    <w:p w:rsidR="009D0105" w:rsidRDefault="00B41D80">
      <w:pPr>
        <w:ind w:firstLine="480"/>
      </w:pPr>
      <w:r>
        <w:rPr>
          <w:rFonts w:hint="eastAsia"/>
        </w:rPr>
        <w:lastRenderedPageBreak/>
        <w:t>在送交手册初稿以前，应至少提前一个月向工程监理方提交手册草稿并征求他的意见，手册草稿中应表明编制的一般原则方法。</w:t>
      </w:r>
    </w:p>
    <w:p w:rsidR="009D0105" w:rsidRDefault="00B41D80">
      <w:pPr>
        <w:ind w:firstLine="480"/>
      </w:pPr>
      <w:r>
        <w:rPr>
          <w:rFonts w:hint="eastAsia"/>
        </w:rPr>
        <w:t>缺陷责任期开始后不迟于</w:t>
      </w:r>
      <w:r>
        <w:rPr>
          <w:rFonts w:hint="eastAsia"/>
        </w:rPr>
        <w:t>6</w:t>
      </w:r>
      <w:r>
        <w:rPr>
          <w:rFonts w:hint="eastAsia"/>
        </w:rPr>
        <w:t>个月，承包人应提供</w:t>
      </w:r>
      <w:r>
        <w:rPr>
          <w:rFonts w:hint="eastAsia"/>
        </w:rPr>
        <w:t>8</w:t>
      </w:r>
      <w:r>
        <w:rPr>
          <w:rFonts w:hint="eastAsia"/>
        </w:rPr>
        <w:t>套批准的手册，全部手册和说明书应用中文刊印。</w:t>
      </w:r>
    </w:p>
    <w:p w:rsidR="009D0105" w:rsidRDefault="00B41D80">
      <w:pPr>
        <w:ind w:firstLine="480"/>
      </w:pPr>
      <w:r>
        <w:rPr>
          <w:rFonts w:hint="eastAsia"/>
        </w:rPr>
        <w:t>每种设备应提供</w:t>
      </w:r>
      <w:r>
        <w:rPr>
          <w:rFonts w:hint="eastAsia"/>
        </w:rPr>
        <w:t xml:space="preserve"> 2 </w:t>
      </w:r>
      <w:r>
        <w:rPr>
          <w:rFonts w:hint="eastAsia"/>
        </w:rPr>
        <w:t>份专用设备手册，专用设备手册是缩略本，尽量减少无关的页数，并有详细说明，便于参照使用。</w:t>
      </w:r>
    </w:p>
    <w:p w:rsidR="009D0105" w:rsidRDefault="00B41D80">
      <w:pPr>
        <w:ind w:firstLine="480"/>
      </w:pPr>
      <w:r>
        <w:rPr>
          <w:rFonts w:hint="eastAsia"/>
        </w:rPr>
        <w:t>操作和维修手册中应对各系统的运行操作做出全面的详细说明。</w:t>
      </w:r>
    </w:p>
    <w:p w:rsidR="009D0105" w:rsidRDefault="00B41D80">
      <w:pPr>
        <w:ind w:firstLine="480"/>
      </w:pPr>
      <w:r>
        <w:rPr>
          <w:rFonts w:hint="eastAsia"/>
        </w:rPr>
        <w:t>有些设备或部件如在本地无法维修，必须送到厂家维修，那么，在</w:t>
      </w:r>
      <w:r>
        <w:rPr>
          <w:rFonts w:hint="eastAsia"/>
        </w:rPr>
        <w:t xml:space="preserve"> O&amp;M </w:t>
      </w:r>
      <w:r>
        <w:rPr>
          <w:rFonts w:hint="eastAsia"/>
        </w:rPr>
        <w:t>手册中应包括这些设备或部件的维修和拆装资料。</w:t>
      </w:r>
    </w:p>
    <w:p w:rsidR="009D0105" w:rsidRDefault="00B41D80">
      <w:pPr>
        <w:ind w:firstLine="480"/>
      </w:pPr>
      <w:r>
        <w:rPr>
          <w:rFonts w:hint="eastAsia"/>
        </w:rPr>
        <w:t>控制原理图要清楚表示出设备的操作、安装及各部分的连接和各部分间电缆的走向。全部控制原理图包括部件、接触器的说明、图例和附注，即电流范围、线圈电压等等及继电器的动作线圈、特殊功能的详细说明。</w:t>
      </w:r>
    </w:p>
    <w:p w:rsidR="009D0105" w:rsidRDefault="00B41D80">
      <w:pPr>
        <w:ind w:firstLine="480"/>
      </w:pPr>
      <w:r>
        <w:rPr>
          <w:rFonts w:hint="eastAsia"/>
        </w:rPr>
        <w:t>每本手册都要有分目录来指示各节的内容，其中包括部件、备件清单、维修规范、故障诊断等等。每本手册后都应附上维修记录表格供职员作维修记录使用。</w:t>
      </w:r>
    </w:p>
    <w:p w:rsidR="009D0105" w:rsidRDefault="00B41D80" w:rsidP="00C342D1">
      <w:pPr>
        <w:pStyle w:val="4"/>
        <w:spacing w:before="156" w:after="156"/>
      </w:pPr>
      <w:r>
        <w:rPr>
          <w:rFonts w:hint="eastAsia"/>
        </w:rPr>
        <w:t>手册内容组成</w:t>
      </w:r>
    </w:p>
    <w:p w:rsidR="009D0105" w:rsidRDefault="00B41D80">
      <w:pPr>
        <w:pStyle w:val="a1"/>
        <w:numPr>
          <w:ilvl w:val="0"/>
          <w:numId w:val="24"/>
        </w:numPr>
        <w:ind w:left="0" w:firstLineChars="200" w:firstLine="480"/>
      </w:pPr>
      <w:r>
        <w:rPr>
          <w:rFonts w:hint="eastAsia"/>
        </w:rPr>
        <w:t>总则</w:t>
      </w:r>
    </w:p>
    <w:p w:rsidR="009D0105" w:rsidRDefault="00B41D80">
      <w:pPr>
        <w:ind w:firstLine="480"/>
      </w:pPr>
      <w:r>
        <w:rPr>
          <w:rFonts w:hint="eastAsia"/>
        </w:rPr>
        <w:t>本节应包括手册的编制目的、作用和对手册内容的简要说明。</w:t>
      </w:r>
    </w:p>
    <w:p w:rsidR="009D0105" w:rsidRDefault="00B41D80">
      <w:pPr>
        <w:pStyle w:val="a1"/>
        <w:numPr>
          <w:ilvl w:val="0"/>
          <w:numId w:val="24"/>
        </w:numPr>
        <w:ind w:left="0" w:firstLineChars="200" w:firstLine="480"/>
      </w:pPr>
      <w:r>
        <w:rPr>
          <w:rFonts w:hint="eastAsia"/>
        </w:rPr>
        <w:t>装置说明</w:t>
      </w:r>
    </w:p>
    <w:p w:rsidR="009D0105" w:rsidRDefault="00B41D80">
      <w:pPr>
        <w:ind w:firstLine="480"/>
      </w:pPr>
      <w:r>
        <w:rPr>
          <w:rFonts w:hint="eastAsia"/>
        </w:rPr>
        <w:t>本节至少应包括下列内容</w:t>
      </w:r>
      <w:r>
        <w:rPr>
          <w:rFonts w:hint="eastAsia"/>
        </w:rPr>
        <w:t>:</w:t>
      </w:r>
    </w:p>
    <w:p w:rsidR="009D0105" w:rsidRDefault="00B41D80">
      <w:pPr>
        <w:ind w:leftChars="100" w:left="240" w:firstLine="480"/>
      </w:pPr>
      <w:r>
        <w:rPr>
          <w:rFonts w:hint="eastAsia"/>
        </w:rPr>
        <w:t>a.</w:t>
      </w:r>
      <w:r>
        <w:rPr>
          <w:rFonts w:hint="eastAsia"/>
        </w:rPr>
        <w:t>对装置的各个部分应分别说明如何对装置进行调整、控制和校准；</w:t>
      </w:r>
    </w:p>
    <w:p w:rsidR="009D0105" w:rsidRDefault="00B41D80">
      <w:pPr>
        <w:ind w:leftChars="100" w:left="240" w:firstLine="480"/>
      </w:pPr>
      <w:r>
        <w:rPr>
          <w:rFonts w:hint="eastAsia"/>
        </w:rPr>
        <w:t>b.</w:t>
      </w:r>
      <w:r>
        <w:rPr>
          <w:rFonts w:hint="eastAsia"/>
        </w:rPr>
        <w:t>所有装置的组件和主要设备的尺寸与负荷量；</w:t>
      </w:r>
    </w:p>
    <w:p w:rsidR="009D0105" w:rsidRDefault="00B41D80">
      <w:pPr>
        <w:ind w:leftChars="100" w:left="240" w:firstLine="480"/>
      </w:pPr>
      <w:r>
        <w:rPr>
          <w:rFonts w:hint="eastAsia"/>
        </w:rPr>
        <w:t>c.</w:t>
      </w:r>
      <w:r>
        <w:rPr>
          <w:rFonts w:hint="eastAsia"/>
        </w:rPr>
        <w:t>对机电设备防护装置和其他可调组件的建议设置方法；</w:t>
      </w:r>
    </w:p>
    <w:p w:rsidR="009D0105" w:rsidRDefault="00B41D80">
      <w:pPr>
        <w:ind w:leftChars="100" w:left="240" w:firstLine="480"/>
      </w:pPr>
      <w:r>
        <w:rPr>
          <w:rFonts w:hint="eastAsia"/>
        </w:rPr>
        <w:t>d.</w:t>
      </w:r>
      <w:r>
        <w:rPr>
          <w:rFonts w:hint="eastAsia"/>
        </w:rPr>
        <w:t>设备操作的正常程序以及维修操作程序；</w:t>
      </w:r>
    </w:p>
    <w:p w:rsidR="009D0105" w:rsidRDefault="00B41D80">
      <w:pPr>
        <w:ind w:leftChars="100" w:left="240" w:firstLine="480"/>
      </w:pPr>
      <w:r>
        <w:rPr>
          <w:rFonts w:hint="eastAsia"/>
        </w:rPr>
        <w:t>e.</w:t>
      </w:r>
      <w:r>
        <w:rPr>
          <w:rFonts w:hint="eastAsia"/>
        </w:rPr>
        <w:t>紧急情况下设备的操作程序和应急处理方案；</w:t>
      </w:r>
    </w:p>
    <w:p w:rsidR="009D0105" w:rsidRDefault="00B41D80">
      <w:pPr>
        <w:ind w:leftChars="100" w:left="240" w:firstLine="480"/>
      </w:pPr>
      <w:r>
        <w:rPr>
          <w:rFonts w:hint="eastAsia"/>
        </w:rPr>
        <w:t>f.</w:t>
      </w:r>
      <w:r>
        <w:rPr>
          <w:rFonts w:hint="eastAsia"/>
        </w:rPr>
        <w:t>所有电源、配电板和操作台的说明。</w:t>
      </w:r>
    </w:p>
    <w:p w:rsidR="009D0105" w:rsidRDefault="00B41D80">
      <w:pPr>
        <w:pStyle w:val="a1"/>
        <w:numPr>
          <w:ilvl w:val="0"/>
          <w:numId w:val="24"/>
        </w:numPr>
        <w:ind w:left="0" w:firstLineChars="200" w:firstLine="480"/>
      </w:pPr>
      <w:r>
        <w:rPr>
          <w:rFonts w:hint="eastAsia"/>
        </w:rPr>
        <w:t>技术条件</w:t>
      </w:r>
    </w:p>
    <w:p w:rsidR="009D0105" w:rsidRDefault="00B41D80">
      <w:pPr>
        <w:ind w:firstLine="480"/>
      </w:pPr>
      <w:r>
        <w:rPr>
          <w:rFonts w:hint="eastAsia"/>
        </w:rPr>
        <w:t>本节应包括所有设备和组件的技术说明，其内容通常应与专用技术规范所规定的类似，但应选择实际安装的设备的内容，包括</w:t>
      </w:r>
      <w:r>
        <w:rPr>
          <w:rFonts w:hint="eastAsia"/>
        </w:rPr>
        <w:t>:</w:t>
      </w:r>
    </w:p>
    <w:p w:rsidR="009D0105" w:rsidRDefault="00B41D80">
      <w:pPr>
        <w:ind w:leftChars="100" w:left="240" w:firstLine="480"/>
      </w:pPr>
      <w:r>
        <w:rPr>
          <w:rFonts w:hint="eastAsia"/>
        </w:rPr>
        <w:lastRenderedPageBreak/>
        <w:t>a.</w:t>
      </w:r>
      <w:r>
        <w:rPr>
          <w:rFonts w:hint="eastAsia"/>
        </w:rPr>
        <w:t>所有机电设备的技术说明，包括各种印刷电路图及组件配置图；</w:t>
      </w:r>
    </w:p>
    <w:p w:rsidR="009D0105" w:rsidRDefault="00B41D80">
      <w:pPr>
        <w:ind w:leftChars="100" w:left="240" w:firstLine="480"/>
      </w:pPr>
      <w:r>
        <w:rPr>
          <w:rFonts w:hint="eastAsia"/>
        </w:rPr>
        <w:t>b.</w:t>
      </w:r>
      <w:r>
        <w:rPr>
          <w:rFonts w:hint="eastAsia"/>
        </w:rPr>
        <w:t>接线图；</w:t>
      </w:r>
    </w:p>
    <w:p w:rsidR="009D0105" w:rsidRDefault="00B41D80">
      <w:pPr>
        <w:ind w:leftChars="100" w:left="240" w:firstLine="480"/>
      </w:pPr>
      <w:r>
        <w:rPr>
          <w:rFonts w:hint="eastAsia"/>
        </w:rPr>
        <w:t>c.</w:t>
      </w:r>
      <w:r>
        <w:rPr>
          <w:rFonts w:hint="eastAsia"/>
        </w:rPr>
        <w:t>所有专利设备的厂商图纸。工程监理方或业主如对某组件有要求，还应提供组件的分解图；</w:t>
      </w:r>
    </w:p>
    <w:p w:rsidR="009D0105" w:rsidRDefault="00B41D80">
      <w:pPr>
        <w:ind w:leftChars="100" w:left="240" w:firstLine="480"/>
      </w:pPr>
      <w:r>
        <w:rPr>
          <w:rFonts w:hint="eastAsia"/>
        </w:rPr>
        <w:t>d.</w:t>
      </w:r>
      <w:r>
        <w:rPr>
          <w:rFonts w:hint="eastAsia"/>
        </w:rPr>
        <w:t>设备清单、说明厂名、型号、系列号以及批准的调整位置</w:t>
      </w:r>
      <w:r>
        <w:rPr>
          <w:rFonts w:hint="eastAsia"/>
        </w:rPr>
        <w:t>(</w:t>
      </w:r>
      <w:r>
        <w:rPr>
          <w:rFonts w:hint="eastAsia"/>
        </w:rPr>
        <w:t>交付试运行后</w:t>
      </w:r>
      <w:r>
        <w:rPr>
          <w:rFonts w:hint="eastAsia"/>
        </w:rPr>
        <w:t>)</w:t>
      </w:r>
      <w:r>
        <w:rPr>
          <w:rFonts w:hint="eastAsia"/>
        </w:rPr>
        <w:t>；</w:t>
      </w:r>
    </w:p>
    <w:p w:rsidR="009D0105" w:rsidRDefault="00B41D80">
      <w:pPr>
        <w:ind w:leftChars="100" w:left="240" w:firstLine="480"/>
      </w:pPr>
      <w:r>
        <w:rPr>
          <w:rFonts w:hint="eastAsia"/>
        </w:rPr>
        <w:t>e.</w:t>
      </w:r>
      <w:r>
        <w:rPr>
          <w:rFonts w:hint="eastAsia"/>
        </w:rPr>
        <w:t>所有设备项目的产品目录表、检验证明书及性能资料表。</w:t>
      </w:r>
    </w:p>
    <w:p w:rsidR="009D0105" w:rsidRDefault="00B41D80">
      <w:pPr>
        <w:pStyle w:val="a1"/>
        <w:numPr>
          <w:ilvl w:val="0"/>
          <w:numId w:val="24"/>
        </w:numPr>
        <w:ind w:leftChars="100" w:left="240" w:firstLineChars="200" w:firstLine="480"/>
      </w:pPr>
      <w:r>
        <w:rPr>
          <w:rFonts w:hint="eastAsia"/>
        </w:rPr>
        <w:t>维修</w:t>
      </w:r>
    </w:p>
    <w:p w:rsidR="009D0105" w:rsidRDefault="00B41D80">
      <w:pPr>
        <w:ind w:firstLine="480"/>
      </w:pPr>
      <w:r>
        <w:rPr>
          <w:rFonts w:hint="eastAsia"/>
        </w:rPr>
        <w:t>应包括所有设备的操作维修方法，至少应包括下列多项内容</w:t>
      </w:r>
      <w:r>
        <w:rPr>
          <w:rFonts w:hint="eastAsia"/>
        </w:rPr>
        <w:t>:</w:t>
      </w:r>
    </w:p>
    <w:p w:rsidR="009D0105" w:rsidRDefault="00B41D80">
      <w:pPr>
        <w:ind w:leftChars="100" w:left="240" w:firstLine="480"/>
      </w:pPr>
      <w:r>
        <w:rPr>
          <w:rFonts w:hint="eastAsia"/>
        </w:rPr>
        <w:t>a.</w:t>
      </w:r>
      <w:r>
        <w:rPr>
          <w:rFonts w:hint="eastAsia"/>
        </w:rPr>
        <w:t>所有机电设备的检测手册；</w:t>
      </w:r>
    </w:p>
    <w:p w:rsidR="009D0105" w:rsidRDefault="00B41D80">
      <w:pPr>
        <w:ind w:leftChars="100" w:left="240" w:firstLine="480"/>
      </w:pPr>
      <w:r>
        <w:rPr>
          <w:rFonts w:hint="eastAsia"/>
        </w:rPr>
        <w:t>b.</w:t>
      </w:r>
      <w:r>
        <w:rPr>
          <w:rFonts w:hint="eastAsia"/>
        </w:rPr>
        <w:t>所有机电设备的操作手册；</w:t>
      </w:r>
    </w:p>
    <w:p w:rsidR="009D0105" w:rsidRDefault="00B41D80">
      <w:pPr>
        <w:ind w:leftChars="100" w:left="240" w:firstLine="480"/>
      </w:pPr>
      <w:r>
        <w:rPr>
          <w:rFonts w:hint="eastAsia"/>
        </w:rPr>
        <w:t>c.</w:t>
      </w:r>
      <w:r>
        <w:rPr>
          <w:rFonts w:hint="eastAsia"/>
        </w:rPr>
        <w:t>设备定期更换组件的方法；</w:t>
      </w:r>
    </w:p>
    <w:p w:rsidR="009D0105" w:rsidRDefault="00B41D80">
      <w:pPr>
        <w:ind w:leftChars="100" w:left="240" w:firstLine="480"/>
      </w:pPr>
      <w:r>
        <w:rPr>
          <w:rFonts w:hint="eastAsia"/>
        </w:rPr>
        <w:t>d.</w:t>
      </w:r>
      <w:r>
        <w:rPr>
          <w:rFonts w:hint="eastAsia"/>
        </w:rPr>
        <w:t>所有机电设备包括印刷电路板的维修说明，校准方法以及查找故障说明；</w:t>
      </w:r>
    </w:p>
    <w:p w:rsidR="009D0105" w:rsidRDefault="00B41D80">
      <w:pPr>
        <w:ind w:leftChars="100" w:left="240" w:firstLine="480"/>
      </w:pPr>
      <w:r>
        <w:rPr>
          <w:rFonts w:hint="eastAsia"/>
        </w:rPr>
        <w:t>e.</w:t>
      </w:r>
      <w:r>
        <w:rPr>
          <w:rFonts w:hint="eastAsia"/>
        </w:rPr>
        <w:t>操作维修的注意事项；</w:t>
      </w:r>
    </w:p>
    <w:p w:rsidR="009D0105" w:rsidRDefault="00B41D80">
      <w:pPr>
        <w:ind w:leftChars="100" w:left="240" w:firstLine="480"/>
      </w:pPr>
      <w:r>
        <w:rPr>
          <w:rFonts w:hint="eastAsia"/>
        </w:rPr>
        <w:t>f.</w:t>
      </w:r>
      <w:r>
        <w:rPr>
          <w:rFonts w:hint="eastAsia"/>
        </w:rPr>
        <w:t>库存清单；</w:t>
      </w:r>
    </w:p>
    <w:p w:rsidR="009D0105" w:rsidRDefault="00B41D80">
      <w:pPr>
        <w:ind w:leftChars="100" w:left="240" w:firstLine="480"/>
      </w:pPr>
      <w:r>
        <w:rPr>
          <w:rFonts w:hint="eastAsia"/>
        </w:rPr>
        <w:t>g.</w:t>
      </w:r>
      <w:r>
        <w:rPr>
          <w:rFonts w:hint="eastAsia"/>
        </w:rPr>
        <w:t>一般机电设备与系统的故障查找方法；</w:t>
      </w:r>
    </w:p>
    <w:p w:rsidR="009D0105" w:rsidRDefault="00B41D80">
      <w:pPr>
        <w:pStyle w:val="a1"/>
        <w:numPr>
          <w:ilvl w:val="0"/>
          <w:numId w:val="24"/>
        </w:numPr>
        <w:ind w:left="0" w:firstLineChars="200" w:firstLine="480"/>
      </w:pPr>
      <w:r>
        <w:rPr>
          <w:rFonts w:hint="eastAsia"/>
        </w:rPr>
        <w:t>安全</w:t>
      </w:r>
    </w:p>
    <w:p w:rsidR="009D0105" w:rsidRDefault="00B41D80">
      <w:pPr>
        <w:ind w:firstLine="480"/>
      </w:pPr>
      <w:r>
        <w:rPr>
          <w:rFonts w:hint="eastAsia"/>
        </w:rPr>
        <w:t>本节应至少包括下列内容</w:t>
      </w:r>
      <w:r>
        <w:rPr>
          <w:rFonts w:hint="eastAsia"/>
        </w:rPr>
        <w:t>:</w:t>
      </w:r>
    </w:p>
    <w:p w:rsidR="009D0105" w:rsidRDefault="00B41D80">
      <w:pPr>
        <w:ind w:leftChars="100" w:left="240" w:firstLine="480"/>
      </w:pPr>
      <w:r>
        <w:rPr>
          <w:rFonts w:hint="eastAsia"/>
        </w:rPr>
        <w:t>a.</w:t>
      </w:r>
      <w:r>
        <w:rPr>
          <w:rFonts w:hint="eastAsia"/>
        </w:rPr>
        <w:t>设备的安全操作规程；</w:t>
      </w:r>
    </w:p>
    <w:p w:rsidR="009D0105" w:rsidRDefault="00B41D80">
      <w:pPr>
        <w:ind w:leftChars="100" w:left="240" w:firstLine="480"/>
      </w:pPr>
      <w:r>
        <w:rPr>
          <w:rFonts w:hint="eastAsia"/>
        </w:rPr>
        <w:t>b.</w:t>
      </w:r>
      <w:r>
        <w:rPr>
          <w:rFonts w:hint="eastAsia"/>
        </w:rPr>
        <w:t>机械的事故说明及对电气事故的防护。</w:t>
      </w:r>
    </w:p>
    <w:p w:rsidR="009D0105" w:rsidRDefault="00B41D80" w:rsidP="00C342D1">
      <w:pPr>
        <w:pStyle w:val="4"/>
        <w:spacing w:before="156" w:after="156"/>
      </w:pPr>
      <w:r>
        <w:rPr>
          <w:rFonts w:hint="eastAsia"/>
        </w:rPr>
        <w:t>手册的编排</w:t>
      </w:r>
    </w:p>
    <w:p w:rsidR="009D0105" w:rsidRDefault="00B41D80">
      <w:pPr>
        <w:ind w:leftChars="100" w:left="240" w:firstLine="480"/>
      </w:pPr>
      <w:r>
        <w:rPr>
          <w:rFonts w:hint="eastAsia"/>
        </w:rPr>
        <w:t>图表应采用计算机绘制，最好在一个方向上以字母顺序标明，而在另一方向，以数字标明，各个图表间的相互关系应在有关图表上表明。</w:t>
      </w:r>
    </w:p>
    <w:p w:rsidR="009D0105" w:rsidRDefault="00B41D80">
      <w:pPr>
        <w:ind w:leftChars="100" w:left="240" w:firstLine="480"/>
      </w:pPr>
      <w:r>
        <w:rPr>
          <w:rFonts w:hint="eastAsia"/>
        </w:rPr>
        <w:t>控制图的绘制应明确表示设备的操作程序，以简单的方框形式绘制“指针”型或“示意”型的图表，并分别绘在“连接”的图上，表明机内组件的位置与连接以及接线的形式。该图中还应表明综合的图例以标识各种组件与接触点，在图中以方格座标标明其位置，指出组件特性，如额定电流、线圈电压、调整方法等，以及继电器触点与工作线圈的关系，并在图例中适当指明其特殊功能。</w:t>
      </w:r>
    </w:p>
    <w:p w:rsidR="009D0105" w:rsidRDefault="00B41D80">
      <w:pPr>
        <w:ind w:leftChars="100" w:left="240" w:firstLine="480"/>
      </w:pPr>
      <w:r>
        <w:rPr>
          <w:rFonts w:hint="eastAsia"/>
        </w:rPr>
        <w:t>表示设备间连接的图纸，应明确示出有关图纸的标记及连接电缆芯线的尺寸。</w:t>
      </w:r>
    </w:p>
    <w:p w:rsidR="009D0105" w:rsidRDefault="00B41D80">
      <w:pPr>
        <w:ind w:leftChars="100" w:left="240" w:firstLine="480"/>
      </w:pPr>
      <w:r>
        <w:rPr>
          <w:rFonts w:hint="eastAsia"/>
        </w:rPr>
        <w:lastRenderedPageBreak/>
        <w:t>设备布置的图纸应具有上述图纸同样的识别符号，绘制时应使所有元件的位置与类型易于识别。</w:t>
      </w:r>
    </w:p>
    <w:p w:rsidR="009D0105" w:rsidRDefault="00B41D80">
      <w:pPr>
        <w:ind w:leftChars="100" w:left="240" w:firstLine="480"/>
      </w:pPr>
      <w:r>
        <w:rPr>
          <w:rFonts w:hint="eastAsia"/>
        </w:rPr>
        <w:t>该套手册还应包括一份与竣工图类似的清单，列在设备类型标题下端。共用的图纸应列在设备的相应章节内。</w:t>
      </w:r>
    </w:p>
    <w:p w:rsidR="009D0105" w:rsidRDefault="00B41D80">
      <w:pPr>
        <w:ind w:leftChars="100" w:left="240" w:firstLine="480"/>
      </w:pPr>
      <w:r>
        <w:rPr>
          <w:rFonts w:hint="eastAsia"/>
        </w:rPr>
        <w:t>如认为恰当，合同期间提交标准文件和设计文件可合并写在最终的机电手册内，以便节省抄写与最终内容相同的工作量，并熟悉所含资料的说明。对于机械设备的单独产品，如属于整个装置的辅助组件，只要满足本技术规范的要求，承包人可以采用这种产品制造厂商的资料数据与有关手册，所有这些文件资料同样应妥善包装成册。</w:t>
      </w:r>
    </w:p>
    <w:p w:rsidR="009D0105" w:rsidRDefault="00B41D80" w:rsidP="00C342D1">
      <w:pPr>
        <w:pStyle w:val="4"/>
        <w:spacing w:before="156" w:after="156"/>
      </w:pPr>
      <w:r>
        <w:rPr>
          <w:rFonts w:hint="eastAsia"/>
        </w:rPr>
        <w:t>O&amp;M</w:t>
      </w:r>
      <w:r>
        <w:rPr>
          <w:rFonts w:hint="eastAsia"/>
        </w:rPr>
        <w:t>手册的验收</w:t>
      </w:r>
    </w:p>
    <w:p w:rsidR="009D0105" w:rsidRDefault="00B41D80">
      <w:pPr>
        <w:ind w:leftChars="100" w:left="240" w:firstLine="480"/>
      </w:pPr>
      <w:r>
        <w:rPr>
          <w:rFonts w:hint="eastAsia"/>
        </w:rPr>
        <w:t xml:space="preserve">O&amp;M </w:t>
      </w:r>
      <w:r>
        <w:rPr>
          <w:rFonts w:hint="eastAsia"/>
        </w:rPr>
        <w:t>手册，维修、保养用图纸和推荐备件清单是竣工资料的重要组成部分，所有文件应经业主和监理工程师审查，才能通过验收。</w:t>
      </w:r>
    </w:p>
    <w:p w:rsidR="009D0105" w:rsidRDefault="00B41D80" w:rsidP="00C342D1">
      <w:pPr>
        <w:pStyle w:val="4"/>
        <w:spacing w:before="156" w:after="156"/>
      </w:pPr>
      <w:r>
        <w:rPr>
          <w:rFonts w:hint="eastAsia"/>
        </w:rPr>
        <w:t>O&amp;M</w:t>
      </w:r>
      <w:r>
        <w:rPr>
          <w:rFonts w:hint="eastAsia"/>
        </w:rPr>
        <w:t>手册的版权</w:t>
      </w:r>
    </w:p>
    <w:p w:rsidR="009D0105" w:rsidRDefault="00B41D80">
      <w:pPr>
        <w:ind w:leftChars="100" w:left="240" w:firstLine="480"/>
      </w:pPr>
      <w:r>
        <w:rPr>
          <w:rFonts w:hint="eastAsia"/>
        </w:rPr>
        <w:t>所有文件内容将成为业主的财产，业主有权复制所有文件用于本工程各分系统工程中。</w:t>
      </w:r>
    </w:p>
    <w:p w:rsidR="009D0105" w:rsidRDefault="00B41D80" w:rsidP="00C342D1">
      <w:pPr>
        <w:pStyle w:val="2"/>
        <w:spacing w:before="312" w:after="312"/>
      </w:pPr>
      <w:bookmarkStart w:id="18" w:name="_Toc463779458"/>
      <w:bookmarkStart w:id="19" w:name="_Toc23954807"/>
      <w:r>
        <w:rPr>
          <w:rFonts w:hint="eastAsia"/>
        </w:rPr>
        <w:t>备件、专用工具和测试设备</w:t>
      </w:r>
      <w:bookmarkEnd w:id="18"/>
      <w:bookmarkEnd w:id="19"/>
    </w:p>
    <w:p w:rsidR="009D0105" w:rsidRDefault="00B41D80" w:rsidP="00C342D1">
      <w:pPr>
        <w:pStyle w:val="3"/>
        <w:spacing w:before="156" w:after="156"/>
      </w:pPr>
      <w:r>
        <w:rPr>
          <w:rFonts w:hint="eastAsia"/>
        </w:rPr>
        <w:t>备件</w:t>
      </w:r>
    </w:p>
    <w:p w:rsidR="009D0105" w:rsidRDefault="00B41D80">
      <w:pPr>
        <w:ind w:firstLine="480"/>
      </w:pPr>
      <w:r>
        <w:rPr>
          <w:rFonts w:hint="eastAsia"/>
        </w:rPr>
        <w:t>承包人必须提供推荐的库存备件清单，确保合同规定的缺陷责任期满后三年时间内系统连续运行。另外，承包人还应逐项列出备件最小订购数量和运送时间的价格清单。承包人与其代理人签订的备件供货合同，应提交监理工程师认可并转送发包人保存。</w:t>
      </w:r>
      <w:r>
        <w:rPr>
          <w:rFonts w:hint="eastAsia"/>
          <w:b/>
        </w:rPr>
        <w:t>备品备件的型号、规格应与投标人拟在本项目中使用的对应产品型号、规格一致。</w:t>
      </w:r>
    </w:p>
    <w:p w:rsidR="009D0105" w:rsidRDefault="00B41D80">
      <w:pPr>
        <w:ind w:firstLine="482"/>
      </w:pPr>
      <w:r>
        <w:rPr>
          <w:rFonts w:hint="eastAsia"/>
          <w:b/>
        </w:rPr>
        <w:t>承包人应在设备适当的使用年限内</w:t>
      </w:r>
      <w:r>
        <w:rPr>
          <w:rFonts w:hint="eastAsia"/>
          <w:b/>
        </w:rPr>
        <w:t>(</w:t>
      </w:r>
      <w:r>
        <w:rPr>
          <w:rFonts w:hint="eastAsia"/>
          <w:b/>
        </w:rPr>
        <w:t>不少于</w:t>
      </w:r>
      <w:r>
        <w:rPr>
          <w:rFonts w:hint="eastAsia"/>
          <w:b/>
        </w:rPr>
        <w:t>5</w:t>
      </w:r>
      <w:r>
        <w:rPr>
          <w:rFonts w:hint="eastAsia"/>
          <w:b/>
        </w:rPr>
        <w:t>年</w:t>
      </w:r>
      <w:r>
        <w:rPr>
          <w:rFonts w:hint="eastAsia"/>
          <w:b/>
        </w:rPr>
        <w:t>)</w:t>
      </w:r>
      <w:r>
        <w:rPr>
          <w:rFonts w:hint="eastAsia"/>
          <w:b/>
        </w:rPr>
        <w:t>，随时准备可立即交付的备用件和替换件</w:t>
      </w:r>
      <w:r>
        <w:rPr>
          <w:rFonts w:hint="eastAsia"/>
        </w:rPr>
        <w:t>。备件应有很好的互换性和可靠性，以确保设备在无须更换关键元件的条件下能够连续正常运行而又不降低原设备的可靠性。</w:t>
      </w:r>
    </w:p>
    <w:p w:rsidR="009D0105" w:rsidRDefault="00B41D80">
      <w:pPr>
        <w:ind w:firstLine="480"/>
      </w:pPr>
      <w:r>
        <w:rPr>
          <w:rFonts w:hint="eastAsia"/>
        </w:rPr>
        <w:t>上述“立即交付”意指不超过下列时间的交付期：</w:t>
      </w:r>
    </w:p>
    <w:p w:rsidR="009D0105" w:rsidRDefault="00B41D80">
      <w:pPr>
        <w:ind w:firstLine="480"/>
      </w:pPr>
      <w:r>
        <w:rPr>
          <w:rFonts w:hint="eastAsia"/>
        </w:rPr>
        <w:t>(1)</w:t>
      </w:r>
      <w:r>
        <w:rPr>
          <w:rFonts w:hint="eastAsia"/>
        </w:rPr>
        <w:t>对于有</w:t>
      </w:r>
      <w:r>
        <w:rPr>
          <w:rFonts w:hint="eastAsia"/>
        </w:rPr>
        <w:t>10</w:t>
      </w:r>
      <w:r>
        <w:rPr>
          <w:rFonts w:hint="eastAsia"/>
        </w:rPr>
        <w:t>件或</w:t>
      </w:r>
      <w:r>
        <w:rPr>
          <w:rFonts w:hint="eastAsia"/>
        </w:rPr>
        <w:t>10</w:t>
      </w:r>
      <w:r>
        <w:rPr>
          <w:rFonts w:hint="eastAsia"/>
        </w:rPr>
        <w:t>件以下部件和配件急需更换的交付期为</w:t>
      </w:r>
      <w:r>
        <w:rPr>
          <w:rFonts w:hint="eastAsia"/>
        </w:rPr>
        <w:t>10</w:t>
      </w:r>
      <w:r>
        <w:rPr>
          <w:rFonts w:hint="eastAsia"/>
        </w:rPr>
        <w:t>天。</w:t>
      </w:r>
    </w:p>
    <w:p w:rsidR="009D0105" w:rsidRDefault="00B41D80">
      <w:pPr>
        <w:ind w:firstLine="480"/>
      </w:pPr>
      <w:r>
        <w:rPr>
          <w:rFonts w:hint="eastAsia"/>
        </w:rPr>
        <w:lastRenderedPageBreak/>
        <w:t>(2)</w:t>
      </w:r>
      <w:r>
        <w:rPr>
          <w:rFonts w:hint="eastAsia"/>
        </w:rPr>
        <w:t>对于有大量的部件、配件和所有其他零件需更换的交付期为</w:t>
      </w:r>
      <w:r>
        <w:rPr>
          <w:rFonts w:hint="eastAsia"/>
        </w:rPr>
        <w:t>30</w:t>
      </w:r>
      <w:r>
        <w:rPr>
          <w:rFonts w:hint="eastAsia"/>
        </w:rPr>
        <w:t>天。</w:t>
      </w:r>
    </w:p>
    <w:p w:rsidR="009D0105" w:rsidRDefault="00B41D80">
      <w:pPr>
        <w:ind w:firstLine="480"/>
      </w:pPr>
      <w:r>
        <w:rPr>
          <w:rFonts w:hint="eastAsia"/>
        </w:rPr>
        <w:t>对每一备件应提供以下资料，但不局限于此：</w:t>
      </w:r>
    </w:p>
    <w:p w:rsidR="009D0105" w:rsidRDefault="00B41D80">
      <w:pPr>
        <w:pStyle w:val="a1"/>
        <w:numPr>
          <w:ilvl w:val="0"/>
          <w:numId w:val="25"/>
        </w:numPr>
      </w:pPr>
      <w:r>
        <w:rPr>
          <w:rFonts w:hint="eastAsia"/>
        </w:rPr>
        <w:t>制造厂家的部件号；</w:t>
      </w:r>
    </w:p>
    <w:p w:rsidR="009D0105" w:rsidRDefault="00B41D80">
      <w:pPr>
        <w:pStyle w:val="a1"/>
        <w:numPr>
          <w:ilvl w:val="0"/>
          <w:numId w:val="25"/>
        </w:numPr>
      </w:pPr>
      <w:r>
        <w:rPr>
          <w:rFonts w:hint="eastAsia"/>
        </w:rPr>
        <w:t>高速公路的项目号；</w:t>
      </w:r>
    </w:p>
    <w:p w:rsidR="009D0105" w:rsidRDefault="00B41D80">
      <w:pPr>
        <w:pStyle w:val="a1"/>
        <w:numPr>
          <w:ilvl w:val="0"/>
          <w:numId w:val="25"/>
        </w:numPr>
      </w:pPr>
      <w:r>
        <w:rPr>
          <w:rFonts w:hint="eastAsia"/>
        </w:rPr>
        <w:t>机电设备的部件号；</w:t>
      </w:r>
    </w:p>
    <w:p w:rsidR="009D0105" w:rsidRDefault="00B41D80">
      <w:pPr>
        <w:pStyle w:val="a1"/>
        <w:numPr>
          <w:ilvl w:val="0"/>
          <w:numId w:val="25"/>
        </w:numPr>
      </w:pPr>
      <w:r>
        <w:rPr>
          <w:rFonts w:hint="eastAsia"/>
        </w:rPr>
        <w:t>对备件的详细描述；</w:t>
      </w:r>
    </w:p>
    <w:p w:rsidR="009D0105" w:rsidRDefault="00B41D80">
      <w:pPr>
        <w:pStyle w:val="a1"/>
        <w:numPr>
          <w:ilvl w:val="0"/>
          <w:numId w:val="25"/>
        </w:numPr>
      </w:pPr>
      <w:r>
        <w:rPr>
          <w:rFonts w:hint="eastAsia"/>
        </w:rPr>
        <w:t>满足合同规定的责任期使用的预期数量；</w:t>
      </w:r>
    </w:p>
    <w:p w:rsidR="009D0105" w:rsidRDefault="00B41D80">
      <w:pPr>
        <w:pStyle w:val="a1"/>
        <w:numPr>
          <w:ilvl w:val="0"/>
          <w:numId w:val="25"/>
        </w:numPr>
      </w:pPr>
      <w:r>
        <w:rPr>
          <w:rFonts w:hint="eastAsia"/>
        </w:rPr>
        <w:t>全部尺寸包括包装箱（如果有的话）的外形尺寸；</w:t>
      </w:r>
    </w:p>
    <w:p w:rsidR="009D0105" w:rsidRDefault="00B41D80">
      <w:pPr>
        <w:pStyle w:val="a1"/>
        <w:numPr>
          <w:ilvl w:val="0"/>
          <w:numId w:val="25"/>
        </w:numPr>
      </w:pPr>
      <w:r>
        <w:rPr>
          <w:rFonts w:hint="eastAsia"/>
        </w:rPr>
        <w:t>与类似部件之间的互换性；</w:t>
      </w:r>
    </w:p>
    <w:p w:rsidR="009D0105" w:rsidRDefault="00B41D80">
      <w:pPr>
        <w:pStyle w:val="a1"/>
        <w:numPr>
          <w:ilvl w:val="0"/>
          <w:numId w:val="25"/>
        </w:numPr>
      </w:pPr>
      <w:r>
        <w:rPr>
          <w:rFonts w:hint="eastAsia"/>
        </w:rPr>
        <w:t>备件的供货来源——厂家名称、地址以及在中国的代理人及其联系方式；</w:t>
      </w:r>
    </w:p>
    <w:p w:rsidR="009D0105" w:rsidRDefault="00B41D80">
      <w:pPr>
        <w:pStyle w:val="a1"/>
        <w:numPr>
          <w:ilvl w:val="0"/>
          <w:numId w:val="25"/>
        </w:numPr>
      </w:pPr>
      <w:r>
        <w:rPr>
          <w:rFonts w:hint="eastAsia"/>
        </w:rPr>
        <w:t>制造和运输时间。</w:t>
      </w:r>
    </w:p>
    <w:p w:rsidR="009D0105" w:rsidRDefault="00B41D80">
      <w:pPr>
        <w:ind w:firstLine="480"/>
      </w:pPr>
      <w:r>
        <w:rPr>
          <w:rFonts w:hint="eastAsia"/>
        </w:rPr>
        <w:t>上述资料应提前交给监理工程师批准。</w:t>
      </w:r>
    </w:p>
    <w:p w:rsidR="009D0105" w:rsidRDefault="00B41D80" w:rsidP="00C342D1">
      <w:pPr>
        <w:pStyle w:val="3"/>
        <w:spacing w:before="156" w:after="156"/>
      </w:pPr>
      <w:r>
        <w:rPr>
          <w:rFonts w:hint="eastAsia"/>
        </w:rPr>
        <w:t>专用工具和测试设备</w:t>
      </w:r>
    </w:p>
    <w:p w:rsidR="009D0105" w:rsidRDefault="00B41D80">
      <w:pPr>
        <w:ind w:firstLine="480"/>
      </w:pPr>
      <w:r>
        <w:rPr>
          <w:rFonts w:hint="eastAsia"/>
        </w:rPr>
        <w:t>承包人应按清单提供安装、测试、验收所需的测试仪表及专用工具。对于清单中未计列，但属于系统运行必需的测试及专用工具应包括在总投标价中。</w:t>
      </w:r>
    </w:p>
    <w:p w:rsidR="009D0105" w:rsidRDefault="00B41D80">
      <w:pPr>
        <w:ind w:firstLine="480"/>
      </w:pPr>
      <w:r>
        <w:rPr>
          <w:rFonts w:hint="eastAsia"/>
        </w:rPr>
        <w:t>工程项目采购的专用工具、辅助设备、计量仪器和测试设备应符合操作与维修手册和规范规定的所有功能要求。</w:t>
      </w:r>
    </w:p>
    <w:p w:rsidR="009D0105" w:rsidRDefault="00B41D80">
      <w:pPr>
        <w:ind w:firstLine="480"/>
      </w:pPr>
      <w:r>
        <w:rPr>
          <w:rFonts w:hint="eastAsia"/>
        </w:rPr>
        <w:t>提供的所有测试设备必须是全新的和仅在工地由承包人第一次使用。承包人应在工程完工后，在施工工地处将专用工具和测试设备提交给业主。</w:t>
      </w:r>
    </w:p>
    <w:p w:rsidR="009D0105" w:rsidRDefault="00B41D80">
      <w:pPr>
        <w:ind w:firstLine="480"/>
      </w:pPr>
      <w:r>
        <w:rPr>
          <w:rFonts w:hint="eastAsia"/>
        </w:rPr>
        <w:t>专用工具和测试设备应配有工具箱和仪器箱。</w:t>
      </w:r>
    </w:p>
    <w:p w:rsidR="009D0105" w:rsidRDefault="00B41D80" w:rsidP="00C342D1">
      <w:pPr>
        <w:pStyle w:val="3"/>
        <w:spacing w:before="156" w:after="156"/>
      </w:pPr>
      <w:r>
        <w:rPr>
          <w:rFonts w:hint="eastAsia"/>
        </w:rPr>
        <w:t>随机备件</w:t>
      </w:r>
    </w:p>
    <w:p w:rsidR="009D0105" w:rsidRDefault="00B41D80">
      <w:pPr>
        <w:ind w:firstLine="480"/>
      </w:pPr>
      <w:r>
        <w:rPr>
          <w:rFonts w:hint="eastAsia"/>
        </w:rPr>
        <w:t>随机备件和随机专用工具系指机电设备包装内随附的备件和专用工具，其费用已包括在相关子目单价或总额价中不另行计量。它们应与机电设备同时订货和制造，并根据技术规范进行测试、包装、标签并由承包人负责运输至工地。</w:t>
      </w:r>
    </w:p>
    <w:p w:rsidR="009D0105" w:rsidRDefault="00B41D80">
      <w:pPr>
        <w:ind w:firstLine="480"/>
      </w:pPr>
      <w:r>
        <w:rPr>
          <w:rFonts w:hint="eastAsia"/>
        </w:rPr>
        <w:t>随机备件和随机专用工具应按监理工程师制定的计划交付给业主，以确保工程移交给业主后，能进行正常的维修与保养，随机备件和随机专用工具的交货时间不能超过监理工程师限定的日期。</w:t>
      </w:r>
    </w:p>
    <w:p w:rsidR="009D0105" w:rsidRDefault="00B41D80" w:rsidP="00C342D1">
      <w:pPr>
        <w:pStyle w:val="2"/>
        <w:spacing w:before="312" w:after="312"/>
      </w:pPr>
      <w:bookmarkStart w:id="20" w:name="_Toc23954808"/>
      <w:r>
        <w:rPr>
          <w:rFonts w:hint="eastAsia"/>
        </w:rPr>
        <w:lastRenderedPageBreak/>
        <w:t>第三方咨询</w:t>
      </w:r>
      <w:bookmarkEnd w:id="20"/>
    </w:p>
    <w:p w:rsidR="009D0105" w:rsidRDefault="00B41D80">
      <w:pPr>
        <w:ind w:firstLine="480"/>
      </w:pPr>
      <w:r>
        <w:rPr>
          <w:rFonts w:hint="eastAsia"/>
        </w:rPr>
        <w:t>对由承包人完成的所有工程，以及进场设备材料等，业主将根据需要组织第三方专业机构对对承包人进场的重要设备材料进行检验，确保进场设备满足技术文件的要求，并提供其他技术咨询服务，杜绝“以此充好”、“返修机”、“贴牌机”等违约行为。</w:t>
      </w:r>
    </w:p>
    <w:p w:rsidR="009D0105" w:rsidRDefault="00B41D80" w:rsidP="00C342D1">
      <w:pPr>
        <w:pStyle w:val="2"/>
        <w:spacing w:before="312" w:after="312"/>
      </w:pPr>
      <w:bookmarkStart w:id="21" w:name="_Toc23954809"/>
      <w:bookmarkStart w:id="22" w:name="_Toc463779459"/>
      <w:r>
        <w:rPr>
          <w:rFonts w:hint="eastAsia"/>
        </w:rPr>
        <w:t>通用设备要求及施工工艺要求</w:t>
      </w:r>
      <w:bookmarkEnd w:id="21"/>
      <w:bookmarkEnd w:id="22"/>
    </w:p>
    <w:p w:rsidR="009D0105" w:rsidRDefault="00B41D80">
      <w:pPr>
        <w:ind w:firstLine="480"/>
      </w:pPr>
      <w:r>
        <w:rPr>
          <w:rFonts w:hint="eastAsia"/>
        </w:rPr>
        <w:t>本项目承包人所选用的机电设施使用条件应满足项目所在地气温、海拔高度、风速、地震烈度等恶劣自然环境的要求。</w:t>
      </w:r>
    </w:p>
    <w:p w:rsidR="009D0105" w:rsidRDefault="00B41D80">
      <w:pPr>
        <w:ind w:firstLine="480"/>
      </w:pPr>
      <w:r>
        <w:rPr>
          <w:rFonts w:hint="eastAsia"/>
        </w:rPr>
        <w:t>本节内容为通用要求，若其他章节中有其他要求时，应按照更高的要求执行。</w:t>
      </w:r>
    </w:p>
    <w:p w:rsidR="009D0105" w:rsidRDefault="00B41D80" w:rsidP="00C342D1">
      <w:pPr>
        <w:pStyle w:val="3"/>
        <w:spacing w:before="156" w:after="156"/>
      </w:pPr>
      <w:r>
        <w:rPr>
          <w:rFonts w:hint="eastAsia"/>
        </w:rPr>
        <w:t>设备工作条件</w:t>
      </w:r>
    </w:p>
    <w:p w:rsidR="009D0105" w:rsidRDefault="00B41D80">
      <w:pPr>
        <w:ind w:firstLine="480"/>
      </w:pPr>
      <w:r>
        <w:rPr>
          <w:noProof/>
        </w:rPr>
        <w:drawing>
          <wp:anchor distT="0" distB="0" distL="114300" distR="114300" simplePos="0" relativeHeight="251682816" behindDoc="0" locked="0" layoutInCell="1" allowOverlap="1">
            <wp:simplePos x="0" y="0"/>
            <wp:positionH relativeFrom="page">
              <wp:posOffset>1094105</wp:posOffset>
            </wp:positionH>
            <wp:positionV relativeFrom="margin">
              <wp:posOffset>4936490</wp:posOffset>
            </wp:positionV>
            <wp:extent cx="5486400" cy="43624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12260"/>
                    <a:stretch>
                      <a:fillRect/>
                    </a:stretch>
                  </pic:blipFill>
                  <pic:spPr>
                    <a:xfrm>
                      <a:off x="0" y="0"/>
                      <a:ext cx="5486400" cy="4362450"/>
                    </a:xfrm>
                    <a:prstGeom prst="rect">
                      <a:avLst/>
                    </a:prstGeom>
                    <a:noFill/>
                    <a:ln>
                      <a:noFill/>
                    </a:ln>
                  </pic:spPr>
                </pic:pic>
              </a:graphicData>
            </a:graphic>
          </wp:anchor>
        </w:drawing>
      </w:r>
      <w:r>
        <w:rPr>
          <w:rFonts w:hint="eastAsia"/>
        </w:rPr>
        <w:t>本项目电工电子设备的工作条件按下表中对应的参数考虑：</w:t>
      </w:r>
    </w:p>
    <w:p w:rsidR="009D0105" w:rsidRDefault="00B41D80">
      <w:pPr>
        <w:ind w:firstLine="480"/>
      </w:pPr>
      <w:r>
        <w:rPr>
          <w:rFonts w:hint="eastAsia"/>
        </w:rPr>
        <w:t>其中最低温度按照</w:t>
      </w:r>
      <w:r>
        <w:rPr>
          <w:rFonts w:hint="eastAsia"/>
        </w:rPr>
        <w:t>-25</w:t>
      </w:r>
      <w:r>
        <w:rPr>
          <w:rFonts w:hint="eastAsia"/>
        </w:rPr>
        <w:t>°考虑。</w:t>
      </w:r>
    </w:p>
    <w:p w:rsidR="009D0105" w:rsidRDefault="00B41D80">
      <w:pPr>
        <w:ind w:firstLine="480"/>
      </w:pPr>
      <w:r>
        <w:rPr>
          <w:rFonts w:hint="eastAsia"/>
        </w:rPr>
        <w:t>所有设备应要求能在本项目高速公路环境条件和正常操作程序下，满足技术规范的性能指标和功能要求。承包人应充分预计到可能遇到的现场环境条件，并确保提供</w:t>
      </w:r>
      <w:r>
        <w:rPr>
          <w:rFonts w:hint="eastAsia"/>
        </w:rPr>
        <w:lastRenderedPageBreak/>
        <w:t>的各种设备零部件在该环境条件下工作正常，且使用寿命符合要求。</w:t>
      </w:r>
    </w:p>
    <w:p w:rsidR="009D0105" w:rsidRDefault="00B41D80" w:rsidP="00C342D1">
      <w:pPr>
        <w:pStyle w:val="3"/>
        <w:spacing w:before="156" w:after="156"/>
        <w:ind w:left="567" w:hanging="567"/>
      </w:pPr>
      <w:r>
        <w:rPr>
          <w:rFonts w:hint="eastAsia"/>
        </w:rPr>
        <w:t>低压电力电缆工程</w:t>
      </w:r>
    </w:p>
    <w:p w:rsidR="009D0105" w:rsidRDefault="00B41D80">
      <w:pPr>
        <w:ind w:firstLine="480"/>
      </w:pPr>
      <w:r>
        <w:rPr>
          <w:rFonts w:hint="eastAsia"/>
        </w:rPr>
        <w:t>本节适用于本工程范围内，额定电压</w:t>
      </w:r>
      <w:r>
        <w:rPr>
          <w:rFonts w:hint="eastAsia"/>
        </w:rPr>
        <w:t>1kV</w:t>
      </w:r>
      <w:r>
        <w:rPr>
          <w:rFonts w:hint="eastAsia"/>
        </w:rPr>
        <w:t>（</w:t>
      </w:r>
      <w:r>
        <w:rPr>
          <w:rFonts w:hint="eastAsia"/>
        </w:rPr>
        <w:t>Um=1.2kV</w:t>
      </w:r>
      <w:r>
        <w:rPr>
          <w:rFonts w:hint="eastAsia"/>
        </w:rPr>
        <w:t>）及以下电力电缆及其附件的设计、生产、采购、运输、贮存、安装、敷设、施工配合、通电测试、调试、联合调试、完工测试、交工验收直至缺陷责任期结束等。</w:t>
      </w:r>
    </w:p>
    <w:p w:rsidR="009D0105" w:rsidRDefault="00B41D80" w:rsidP="00C342D1">
      <w:pPr>
        <w:pStyle w:val="4"/>
        <w:spacing w:before="156" w:after="156"/>
      </w:pPr>
      <w:r>
        <w:rPr>
          <w:rFonts w:hint="eastAsia"/>
        </w:rPr>
        <w:t>总体要求</w:t>
      </w:r>
    </w:p>
    <w:p w:rsidR="009D0105" w:rsidRDefault="00B41D80">
      <w:pPr>
        <w:ind w:firstLine="480"/>
      </w:pPr>
      <w:r>
        <w:rPr>
          <w:rFonts w:hint="eastAsia"/>
        </w:rPr>
        <w:t>本工程中低压电力电缆的采购、安装敷设工程包括由变电站低压侧配电柜至低压总配电箱和低压总配电箱至后端各级设备配电箱以及设备配电箱至现场设备所有的电力电缆敷设及电缆附件的采购、安装、电缆导管加工和敷设、电缆支架加工和敷设、电缆穿线槽的加工和敷设等工程。</w:t>
      </w:r>
    </w:p>
    <w:p w:rsidR="009D0105" w:rsidRDefault="00B41D80">
      <w:pPr>
        <w:ind w:firstLine="480"/>
      </w:pPr>
      <w:r>
        <w:rPr>
          <w:rFonts w:hint="eastAsia"/>
        </w:rPr>
        <w:t>承包人按照技术规范、工程量清单、设计文件中的要求提供的电力电缆及其附件以及其他安装材料均应是满足国家相关规范要求的合格产品。</w:t>
      </w:r>
    </w:p>
    <w:p w:rsidR="009D0105" w:rsidRDefault="00B41D80">
      <w:pPr>
        <w:ind w:firstLine="480"/>
      </w:pPr>
      <w:r>
        <w:rPr>
          <w:rFonts w:hint="eastAsia"/>
        </w:rPr>
        <w:t>本工程中低压电力电缆及其附件的施工应严格按照国家相关规范要求和本技术规范、设计文件的相关要求执行。</w:t>
      </w:r>
    </w:p>
    <w:p w:rsidR="009D0105" w:rsidRDefault="00B41D80">
      <w:pPr>
        <w:ind w:firstLine="480"/>
      </w:pPr>
      <w:r>
        <w:rPr>
          <w:rFonts w:hint="eastAsia"/>
        </w:rPr>
        <w:t>电力电缆中间接头、终端头等电缆附件均不单独计列，视为包含在合同总价中。</w:t>
      </w:r>
    </w:p>
    <w:p w:rsidR="009D0105" w:rsidRDefault="00B41D80">
      <w:pPr>
        <w:ind w:firstLine="480"/>
      </w:pPr>
      <w:r>
        <w:rPr>
          <w:rFonts w:hint="eastAsia"/>
        </w:rPr>
        <w:t>低压电力电缆类型、数量详见设计文件及工程量清单。</w:t>
      </w:r>
    </w:p>
    <w:p w:rsidR="009D0105" w:rsidRDefault="00B41D80">
      <w:pPr>
        <w:ind w:firstLine="480"/>
      </w:pPr>
      <w:r>
        <w:rPr>
          <w:rFonts w:hint="eastAsia"/>
        </w:rPr>
        <w:t>低压电力电缆的敷设方式、路由详见工程量清单和设计文件。</w:t>
      </w:r>
    </w:p>
    <w:p w:rsidR="009D0105" w:rsidRDefault="00B41D80" w:rsidP="00C342D1">
      <w:pPr>
        <w:pStyle w:val="4"/>
        <w:spacing w:before="156" w:after="156"/>
      </w:pPr>
      <w:r>
        <w:rPr>
          <w:rFonts w:hint="eastAsia"/>
        </w:rPr>
        <w:t>执行标准及认证</w:t>
      </w:r>
    </w:p>
    <w:p w:rsidR="009D0105" w:rsidRDefault="00B41D80">
      <w:pPr>
        <w:pStyle w:val="a1"/>
        <w:numPr>
          <w:ilvl w:val="0"/>
          <w:numId w:val="26"/>
        </w:numPr>
        <w:ind w:left="0" w:firstLineChars="200" w:firstLine="480"/>
      </w:pPr>
      <w:r>
        <w:rPr>
          <w:rFonts w:hint="eastAsia"/>
        </w:rPr>
        <w:t>低压电力电缆产品标准</w:t>
      </w:r>
    </w:p>
    <w:p w:rsidR="009D0105" w:rsidRDefault="00B41D80">
      <w:pPr>
        <w:ind w:firstLine="480"/>
      </w:pPr>
      <w:r>
        <w:rPr>
          <w:rFonts w:hint="eastAsia"/>
        </w:rPr>
        <w:t>承包人按照技术规范、工程量清单、设计文件中的要求提供的塑料绝缘控制电缆</w:t>
      </w:r>
      <w:r>
        <w:t>(450/750V)</w:t>
      </w:r>
      <w:r>
        <w:rPr>
          <w:rFonts w:ascii="MS Gothic" w:hAnsi="MS Gothic" w:cs="MS Gothic"/>
        </w:rPr>
        <w:t>､</w:t>
      </w:r>
      <w:r>
        <w:rPr>
          <w:rFonts w:ascii="宋体" w:hAnsi="宋体" w:cs="宋体" w:hint="eastAsia"/>
        </w:rPr>
        <w:t>挤包绝缘电力电缆</w:t>
      </w:r>
      <w:r>
        <w:t>(0.6/1 kV)</w:t>
      </w:r>
      <w:r>
        <w:rPr>
          <w:rFonts w:hint="eastAsia"/>
        </w:rPr>
        <w:t>应是满足下列国家相关规范要求的合格产品，应附生产厂商有效的电线电缆产品生产许可证彩色复印件并加盖生产企业鲜章，并附产品合格证书。</w:t>
      </w:r>
    </w:p>
    <w:tbl>
      <w:tblPr>
        <w:tblStyle w:val="af9"/>
        <w:tblW w:w="8484" w:type="dxa"/>
        <w:tblLayout w:type="fixed"/>
        <w:tblLook w:val="04A0"/>
      </w:tblPr>
      <w:tblGrid>
        <w:gridCol w:w="1520"/>
        <w:gridCol w:w="6964"/>
      </w:tblGrid>
      <w:tr w:rsidR="009D0105">
        <w:trPr>
          <w:trHeight w:val="864"/>
        </w:trPr>
        <w:tc>
          <w:tcPr>
            <w:tcW w:w="1520" w:type="dxa"/>
            <w:vMerge w:val="restart"/>
          </w:tcPr>
          <w:p w:rsidR="009D0105" w:rsidRDefault="00B41D80">
            <w:pPr>
              <w:widowControl/>
              <w:spacing w:line="240" w:lineRule="auto"/>
              <w:ind w:firstLineChars="0" w:firstLine="0"/>
              <w:rPr>
                <w:rFonts w:asciiTheme="minorEastAsia" w:eastAsiaTheme="minorEastAsia" w:hAnsiTheme="minorEastAsia"/>
                <w:sz w:val="21"/>
              </w:rPr>
            </w:pPr>
            <w:r>
              <w:rPr>
                <w:rFonts w:asciiTheme="minorEastAsia" w:eastAsiaTheme="minorEastAsia" w:hAnsiTheme="minorEastAsia" w:hint="eastAsia"/>
                <w:sz w:val="21"/>
              </w:rPr>
              <w:t>塑料绝缘控制电缆(450/750V)</w:t>
            </w:r>
          </w:p>
        </w:tc>
        <w:tc>
          <w:tcPr>
            <w:tcW w:w="6964" w:type="dxa"/>
          </w:tcPr>
          <w:p w:rsidR="009D0105" w:rsidRDefault="00B41D80">
            <w:pPr>
              <w:widowControl/>
              <w:spacing w:line="240" w:lineRule="auto"/>
              <w:ind w:firstLineChars="0" w:firstLine="0"/>
              <w:rPr>
                <w:rFonts w:asciiTheme="minorEastAsia" w:eastAsiaTheme="minorEastAsia" w:hAnsiTheme="minorEastAsia"/>
                <w:sz w:val="21"/>
              </w:rPr>
            </w:pPr>
            <w:r>
              <w:rPr>
                <w:rFonts w:asciiTheme="minorEastAsia" w:eastAsiaTheme="minorEastAsia" w:hAnsiTheme="minorEastAsia" w:hint="eastAsia"/>
                <w:sz w:val="21"/>
              </w:rPr>
              <w:t>GB/T 9330.1-2008《塑料绝缘控制电缆 第1部分：一般规定》</w:t>
            </w:r>
          </w:p>
        </w:tc>
      </w:tr>
      <w:tr w:rsidR="009D0105">
        <w:trPr>
          <w:trHeight w:val="1152"/>
        </w:trPr>
        <w:tc>
          <w:tcPr>
            <w:tcW w:w="1520" w:type="dxa"/>
            <w:vMerge/>
          </w:tcPr>
          <w:p w:rsidR="009D0105" w:rsidRDefault="009D0105">
            <w:pPr>
              <w:widowControl/>
              <w:spacing w:line="240" w:lineRule="auto"/>
              <w:ind w:firstLineChars="0" w:firstLine="0"/>
              <w:rPr>
                <w:rFonts w:asciiTheme="minorEastAsia" w:eastAsiaTheme="minorEastAsia" w:hAnsiTheme="minorEastAsia"/>
                <w:sz w:val="21"/>
              </w:rPr>
            </w:pPr>
          </w:p>
        </w:tc>
        <w:tc>
          <w:tcPr>
            <w:tcW w:w="6964" w:type="dxa"/>
          </w:tcPr>
          <w:p w:rsidR="009D0105" w:rsidRDefault="00B41D80">
            <w:pPr>
              <w:widowControl/>
              <w:spacing w:line="240" w:lineRule="auto"/>
              <w:ind w:firstLineChars="0" w:firstLine="0"/>
              <w:rPr>
                <w:rFonts w:asciiTheme="minorEastAsia" w:eastAsiaTheme="minorEastAsia" w:hAnsiTheme="minorEastAsia"/>
                <w:sz w:val="21"/>
              </w:rPr>
            </w:pPr>
            <w:r>
              <w:rPr>
                <w:rFonts w:asciiTheme="minorEastAsia" w:eastAsiaTheme="minorEastAsia" w:hAnsiTheme="minorEastAsia" w:hint="eastAsia"/>
                <w:sz w:val="21"/>
              </w:rPr>
              <w:t>GB/T 9330.2-2008《塑料绝缘控制电缆 第2部分：聚氯乙烯绝缘和护套控制电缆》</w:t>
            </w:r>
          </w:p>
        </w:tc>
      </w:tr>
      <w:tr w:rsidR="009D0105">
        <w:trPr>
          <w:trHeight w:val="864"/>
        </w:trPr>
        <w:tc>
          <w:tcPr>
            <w:tcW w:w="1520" w:type="dxa"/>
            <w:vMerge/>
          </w:tcPr>
          <w:p w:rsidR="009D0105" w:rsidRDefault="009D0105">
            <w:pPr>
              <w:widowControl/>
              <w:spacing w:line="240" w:lineRule="auto"/>
              <w:ind w:firstLineChars="0" w:firstLine="0"/>
              <w:rPr>
                <w:rFonts w:asciiTheme="minorEastAsia" w:eastAsiaTheme="minorEastAsia" w:hAnsiTheme="minorEastAsia"/>
                <w:sz w:val="21"/>
              </w:rPr>
            </w:pPr>
          </w:p>
        </w:tc>
        <w:tc>
          <w:tcPr>
            <w:tcW w:w="6964" w:type="dxa"/>
          </w:tcPr>
          <w:p w:rsidR="009D0105" w:rsidRDefault="00B41D80">
            <w:pPr>
              <w:widowControl/>
              <w:spacing w:line="240" w:lineRule="auto"/>
              <w:ind w:firstLineChars="0" w:firstLine="0"/>
              <w:rPr>
                <w:rFonts w:asciiTheme="minorEastAsia" w:eastAsiaTheme="minorEastAsia" w:hAnsiTheme="minorEastAsia"/>
                <w:sz w:val="21"/>
              </w:rPr>
            </w:pPr>
            <w:r>
              <w:rPr>
                <w:rFonts w:asciiTheme="minorEastAsia" w:eastAsiaTheme="minorEastAsia" w:hAnsiTheme="minorEastAsia" w:hint="eastAsia"/>
                <w:sz w:val="21"/>
              </w:rPr>
              <w:t>GB/T 9330.3-2008《塑料绝缘控制电缆 第3部分：交联聚乙烯绝缘控制电缆》</w:t>
            </w:r>
          </w:p>
        </w:tc>
      </w:tr>
      <w:tr w:rsidR="009D0105">
        <w:trPr>
          <w:trHeight w:val="864"/>
        </w:trPr>
        <w:tc>
          <w:tcPr>
            <w:tcW w:w="1520" w:type="dxa"/>
          </w:tcPr>
          <w:p w:rsidR="009D0105" w:rsidRDefault="00B41D80">
            <w:pPr>
              <w:widowControl/>
              <w:spacing w:line="240" w:lineRule="auto"/>
              <w:ind w:firstLineChars="0" w:firstLine="0"/>
              <w:rPr>
                <w:rFonts w:asciiTheme="minorEastAsia" w:eastAsiaTheme="minorEastAsia" w:hAnsiTheme="minorEastAsia"/>
                <w:sz w:val="21"/>
              </w:rPr>
            </w:pPr>
            <w:r>
              <w:rPr>
                <w:rFonts w:asciiTheme="minorEastAsia" w:eastAsiaTheme="minorEastAsia" w:hAnsiTheme="minorEastAsia" w:hint="eastAsia"/>
                <w:sz w:val="21"/>
              </w:rPr>
              <w:t>挤包绝缘电力电缆</w:t>
            </w:r>
            <w:r>
              <w:rPr>
                <w:rFonts w:asciiTheme="minorEastAsia" w:eastAsiaTheme="minorEastAsia" w:hAnsiTheme="minorEastAsia" w:hint="eastAsia"/>
                <w:spacing w:val="3"/>
                <w:sz w:val="21"/>
              </w:rPr>
              <w:t>(0.6/1kV)</w:t>
            </w:r>
          </w:p>
        </w:tc>
        <w:tc>
          <w:tcPr>
            <w:tcW w:w="6964" w:type="dxa"/>
          </w:tcPr>
          <w:p w:rsidR="009D0105" w:rsidRDefault="00B41D80">
            <w:pPr>
              <w:widowControl/>
              <w:spacing w:line="240" w:lineRule="auto"/>
              <w:ind w:firstLineChars="0" w:firstLine="0"/>
              <w:rPr>
                <w:rFonts w:asciiTheme="minorEastAsia" w:eastAsiaTheme="minorEastAsia" w:hAnsiTheme="minorEastAsia"/>
                <w:sz w:val="21"/>
              </w:rPr>
            </w:pPr>
            <w:r>
              <w:rPr>
                <w:rFonts w:asciiTheme="minorEastAsia" w:eastAsiaTheme="minorEastAsia" w:hAnsiTheme="minorEastAsia" w:hint="eastAsia"/>
                <w:sz w:val="21"/>
              </w:rPr>
              <w:t>GB/T 12706.1-2008《额定电压1kV(Um=1.2kV)到35kV(Um=40.5kV)挤包绝缘电力电缆及附件 第1部分：额定电压1kV(Um=1.2kV)和3kV(Um=3.6kV)电缆》。</w:t>
            </w:r>
          </w:p>
        </w:tc>
      </w:tr>
    </w:tbl>
    <w:p w:rsidR="009D0105" w:rsidRDefault="00B41D80">
      <w:pPr>
        <w:ind w:firstLine="480"/>
      </w:pPr>
      <w:r>
        <w:rPr>
          <w:rFonts w:hint="eastAsia"/>
        </w:rPr>
        <w:t>其中阻燃电缆、耐火电缆除满足上述标准外还应相应满足下述标准：</w:t>
      </w:r>
    </w:p>
    <w:p w:rsidR="009D0105" w:rsidRDefault="00B41D80">
      <w:pPr>
        <w:pStyle w:val="a1"/>
        <w:numPr>
          <w:ilvl w:val="0"/>
          <w:numId w:val="27"/>
        </w:numPr>
        <w:ind w:left="0" w:firstLineChars="200" w:firstLine="480"/>
      </w:pPr>
      <w:r>
        <w:rPr>
          <w:rFonts w:hint="eastAsia"/>
        </w:rPr>
        <w:t>GB/T 19666-2005</w:t>
      </w:r>
      <w:r>
        <w:rPr>
          <w:rFonts w:hint="eastAsia"/>
        </w:rPr>
        <w:t>《阻燃和耐火电线电缆通则》</w:t>
      </w:r>
    </w:p>
    <w:p w:rsidR="009D0105" w:rsidRDefault="00B41D80">
      <w:pPr>
        <w:pStyle w:val="a1"/>
        <w:numPr>
          <w:ilvl w:val="0"/>
          <w:numId w:val="27"/>
        </w:numPr>
        <w:ind w:left="0" w:firstLineChars="200" w:firstLine="480"/>
      </w:pPr>
      <w:r>
        <w:rPr>
          <w:rFonts w:hint="eastAsia"/>
        </w:rPr>
        <w:t>GA 306-2007</w:t>
      </w:r>
      <w:r>
        <w:rPr>
          <w:rFonts w:hint="eastAsia"/>
        </w:rPr>
        <w:t>《阻燃及耐火电缆</w:t>
      </w:r>
      <w:r>
        <w:rPr>
          <w:rFonts w:hint="eastAsia"/>
        </w:rPr>
        <w:t xml:space="preserve"> </w:t>
      </w:r>
      <w:r>
        <w:rPr>
          <w:rFonts w:hint="eastAsia"/>
        </w:rPr>
        <w:t>塑料绝缘阻燃及耐火电缆分级和要求第</w:t>
      </w:r>
      <w:r>
        <w:rPr>
          <w:rFonts w:hint="eastAsia"/>
        </w:rPr>
        <w:t>1</w:t>
      </w:r>
      <w:r>
        <w:rPr>
          <w:rFonts w:hint="eastAsia"/>
        </w:rPr>
        <w:t>部分</w:t>
      </w:r>
      <w:r>
        <w:rPr>
          <w:rFonts w:hint="eastAsia"/>
        </w:rPr>
        <w:t>:</w:t>
      </w:r>
      <w:r>
        <w:rPr>
          <w:rFonts w:hint="eastAsia"/>
        </w:rPr>
        <w:t>阻燃电缆》</w:t>
      </w:r>
    </w:p>
    <w:p w:rsidR="009D0105" w:rsidRDefault="00B41D80">
      <w:pPr>
        <w:pStyle w:val="a1"/>
        <w:numPr>
          <w:ilvl w:val="0"/>
          <w:numId w:val="27"/>
        </w:numPr>
        <w:ind w:left="0" w:firstLineChars="200" w:firstLine="480"/>
      </w:pPr>
      <w:r>
        <w:rPr>
          <w:rFonts w:hint="eastAsia"/>
        </w:rPr>
        <w:t>GA 306-2007</w:t>
      </w:r>
      <w:r>
        <w:rPr>
          <w:rFonts w:hint="eastAsia"/>
        </w:rPr>
        <w:t>《阻燃及耐火电缆</w:t>
      </w:r>
      <w:r>
        <w:rPr>
          <w:rFonts w:hint="eastAsia"/>
        </w:rPr>
        <w:t xml:space="preserve"> </w:t>
      </w:r>
      <w:r>
        <w:rPr>
          <w:rFonts w:hint="eastAsia"/>
        </w:rPr>
        <w:t>塑料绝缘阻燃及耐火电缆分级和要求第</w:t>
      </w:r>
      <w:r>
        <w:rPr>
          <w:rFonts w:hint="eastAsia"/>
        </w:rPr>
        <w:t>2</w:t>
      </w:r>
      <w:r>
        <w:rPr>
          <w:rFonts w:hint="eastAsia"/>
        </w:rPr>
        <w:t>部分</w:t>
      </w:r>
      <w:r>
        <w:rPr>
          <w:rFonts w:hint="eastAsia"/>
        </w:rPr>
        <w:t>:</w:t>
      </w:r>
      <w:r>
        <w:rPr>
          <w:rFonts w:hint="eastAsia"/>
        </w:rPr>
        <w:t>耐火电缆》</w:t>
      </w:r>
    </w:p>
    <w:p w:rsidR="009D0105" w:rsidRDefault="00B41D80">
      <w:pPr>
        <w:pStyle w:val="a1"/>
        <w:numPr>
          <w:ilvl w:val="0"/>
          <w:numId w:val="27"/>
        </w:numPr>
        <w:ind w:left="0" w:firstLineChars="200" w:firstLine="480"/>
      </w:pPr>
      <w:r>
        <w:rPr>
          <w:rFonts w:hint="eastAsia"/>
        </w:rPr>
        <w:t>GA 535-2005</w:t>
      </w:r>
      <w:r>
        <w:rPr>
          <w:rFonts w:hint="eastAsia"/>
        </w:rPr>
        <w:t>《阻燃及耐火电缆</w:t>
      </w:r>
      <w:r>
        <w:rPr>
          <w:rFonts w:hint="eastAsia"/>
        </w:rPr>
        <w:t xml:space="preserve"> </w:t>
      </w:r>
      <w:r>
        <w:rPr>
          <w:rFonts w:hint="eastAsia"/>
        </w:rPr>
        <w:t>阻燃橡皮绝缘电缆分级和要求》</w:t>
      </w:r>
    </w:p>
    <w:p w:rsidR="009D0105" w:rsidRDefault="00B41D80">
      <w:pPr>
        <w:ind w:firstLine="480"/>
      </w:pPr>
      <w:r>
        <w:rPr>
          <w:rFonts w:hint="eastAsia"/>
        </w:rPr>
        <w:t>承包人提供的阻燃、耐火电力电缆应是按照国家相关标准生产的合格产品，并应附公安部消防产品合格评定中心或</w:t>
      </w:r>
      <w:r>
        <w:rPr>
          <w:rFonts w:hint="eastAsia"/>
        </w:rPr>
        <w:t xml:space="preserve"> </w:t>
      </w:r>
      <w:r>
        <w:rPr>
          <w:rFonts w:hint="eastAsia"/>
        </w:rPr>
        <w:t>国家固定灭火系统和耐火构件质量监督检验中心或</w:t>
      </w:r>
      <w:r>
        <w:rPr>
          <w:rFonts w:hint="eastAsia"/>
        </w:rPr>
        <w:t xml:space="preserve"> </w:t>
      </w:r>
      <w:r>
        <w:rPr>
          <w:rFonts w:hint="eastAsia"/>
        </w:rPr>
        <w:t>国家消防装备质量监督检验中心或</w:t>
      </w:r>
      <w:r>
        <w:rPr>
          <w:rFonts w:hint="eastAsia"/>
        </w:rPr>
        <w:t xml:space="preserve"> </w:t>
      </w:r>
      <w:r>
        <w:rPr>
          <w:rFonts w:hint="eastAsia"/>
        </w:rPr>
        <w:t>国家防火建筑材料质量监督检验中心出具的形式检验报告，并应附检验报告和合格证书。</w:t>
      </w:r>
    </w:p>
    <w:p w:rsidR="009D0105" w:rsidRDefault="00B41D80">
      <w:pPr>
        <w:ind w:firstLine="480"/>
      </w:pPr>
      <w:r>
        <w:rPr>
          <w:rFonts w:hint="eastAsia"/>
        </w:rPr>
        <w:t>承包人按照技术规范、工程量清单、设计文件中的要求提供的额定电</w:t>
      </w:r>
      <w:r>
        <w:rPr>
          <w:rFonts w:hint="eastAsia"/>
        </w:rPr>
        <w:t>450/750V</w:t>
      </w:r>
      <w:r>
        <w:rPr>
          <w:rFonts w:hint="eastAsia"/>
        </w:rPr>
        <w:t>及以下聚氯乙烯绝缘电线电缆承包人按照技术规范、工程量清单、设计文件中的要求提供的合格产品，并应附产品型式试验报告和中国强制产品认证证书（即</w:t>
      </w:r>
      <w:r>
        <w:rPr>
          <w:rFonts w:hint="eastAsia"/>
        </w:rPr>
        <w:t>CCC</w:t>
      </w:r>
      <w:r>
        <w:rPr>
          <w:rFonts w:hint="eastAsia"/>
        </w:rPr>
        <w:t>认证证书）。</w:t>
      </w:r>
    </w:p>
    <w:p w:rsidR="009D0105" w:rsidRDefault="00B41D80">
      <w:pPr>
        <w:pStyle w:val="a1"/>
        <w:numPr>
          <w:ilvl w:val="0"/>
          <w:numId w:val="27"/>
        </w:numPr>
        <w:ind w:left="0" w:firstLineChars="200" w:firstLine="480"/>
      </w:pPr>
      <w:r>
        <w:rPr>
          <w:rFonts w:hint="eastAsia"/>
        </w:rPr>
        <w:t>GB/T 5023.1-2008</w:t>
      </w:r>
      <w:r>
        <w:rPr>
          <w:rFonts w:hint="eastAsia"/>
        </w:rPr>
        <w:t>《额定电压</w:t>
      </w:r>
      <w:r>
        <w:rPr>
          <w:rFonts w:hint="eastAsia"/>
        </w:rPr>
        <w:t>450/750V</w:t>
      </w:r>
      <w:r>
        <w:rPr>
          <w:rFonts w:hint="eastAsia"/>
        </w:rPr>
        <w:t>及以下聚氯乙烯绝缘电缆</w:t>
      </w:r>
      <w:r>
        <w:rPr>
          <w:rFonts w:hint="eastAsia"/>
        </w:rPr>
        <w:t xml:space="preserve"> </w:t>
      </w:r>
      <w:r>
        <w:rPr>
          <w:rFonts w:hint="eastAsia"/>
        </w:rPr>
        <w:t>第</w:t>
      </w:r>
      <w:r>
        <w:rPr>
          <w:rFonts w:hint="eastAsia"/>
        </w:rPr>
        <w:t>1</w:t>
      </w:r>
      <w:r>
        <w:rPr>
          <w:rFonts w:hint="eastAsia"/>
        </w:rPr>
        <w:t>部分：一般要求》</w:t>
      </w:r>
    </w:p>
    <w:p w:rsidR="009D0105" w:rsidRDefault="00B41D80">
      <w:pPr>
        <w:pStyle w:val="a1"/>
        <w:numPr>
          <w:ilvl w:val="0"/>
          <w:numId w:val="27"/>
        </w:numPr>
        <w:ind w:left="0" w:firstLineChars="200" w:firstLine="480"/>
      </w:pPr>
      <w:r>
        <w:rPr>
          <w:rFonts w:hint="eastAsia"/>
        </w:rPr>
        <w:t>GB/T 5023.2-2008</w:t>
      </w:r>
      <w:r>
        <w:rPr>
          <w:rFonts w:hint="eastAsia"/>
        </w:rPr>
        <w:t>《额定电压</w:t>
      </w:r>
      <w:r>
        <w:rPr>
          <w:rFonts w:hint="eastAsia"/>
        </w:rPr>
        <w:t>450/750V</w:t>
      </w:r>
      <w:r>
        <w:rPr>
          <w:rFonts w:hint="eastAsia"/>
        </w:rPr>
        <w:t>及以下聚氯乙烯绝缘电缆</w:t>
      </w:r>
      <w:r>
        <w:rPr>
          <w:rFonts w:hint="eastAsia"/>
        </w:rPr>
        <w:t xml:space="preserve"> </w:t>
      </w:r>
      <w:r>
        <w:rPr>
          <w:rFonts w:hint="eastAsia"/>
        </w:rPr>
        <w:t>第</w:t>
      </w:r>
      <w:r>
        <w:rPr>
          <w:rFonts w:hint="eastAsia"/>
        </w:rPr>
        <w:t>2</w:t>
      </w:r>
      <w:r>
        <w:rPr>
          <w:rFonts w:hint="eastAsia"/>
        </w:rPr>
        <w:t>部分：试验方法》</w:t>
      </w:r>
    </w:p>
    <w:p w:rsidR="009D0105" w:rsidRDefault="00B41D80">
      <w:pPr>
        <w:pStyle w:val="a1"/>
        <w:numPr>
          <w:ilvl w:val="0"/>
          <w:numId w:val="27"/>
        </w:numPr>
        <w:ind w:left="0" w:firstLineChars="200" w:firstLine="480"/>
      </w:pPr>
      <w:r>
        <w:rPr>
          <w:rFonts w:hint="eastAsia"/>
        </w:rPr>
        <w:t>GB/T 5023.3-2008</w:t>
      </w:r>
      <w:r>
        <w:rPr>
          <w:rFonts w:hint="eastAsia"/>
        </w:rPr>
        <w:t>《额定电压</w:t>
      </w:r>
      <w:r>
        <w:rPr>
          <w:rFonts w:hint="eastAsia"/>
        </w:rPr>
        <w:t>450/750V</w:t>
      </w:r>
      <w:r>
        <w:rPr>
          <w:rFonts w:hint="eastAsia"/>
        </w:rPr>
        <w:t>及以下聚氯乙烯绝缘电缆</w:t>
      </w:r>
      <w:r>
        <w:rPr>
          <w:rFonts w:hint="eastAsia"/>
        </w:rPr>
        <w:t xml:space="preserve"> </w:t>
      </w:r>
      <w:r>
        <w:rPr>
          <w:rFonts w:hint="eastAsia"/>
        </w:rPr>
        <w:t>第</w:t>
      </w:r>
      <w:r>
        <w:rPr>
          <w:rFonts w:hint="eastAsia"/>
        </w:rPr>
        <w:t>3</w:t>
      </w:r>
      <w:r>
        <w:rPr>
          <w:rFonts w:hint="eastAsia"/>
        </w:rPr>
        <w:t>部分：固定布线用无护套电缆》</w:t>
      </w:r>
    </w:p>
    <w:p w:rsidR="009D0105" w:rsidRDefault="00B41D80">
      <w:pPr>
        <w:pStyle w:val="a1"/>
        <w:numPr>
          <w:ilvl w:val="0"/>
          <w:numId w:val="27"/>
        </w:numPr>
        <w:ind w:left="0" w:firstLineChars="200" w:firstLine="480"/>
      </w:pPr>
      <w:r>
        <w:rPr>
          <w:rFonts w:hint="eastAsia"/>
        </w:rPr>
        <w:t>GB/T 5023.4-2008</w:t>
      </w:r>
      <w:r>
        <w:rPr>
          <w:rFonts w:hint="eastAsia"/>
        </w:rPr>
        <w:t>《额定电压</w:t>
      </w:r>
      <w:r>
        <w:rPr>
          <w:rFonts w:hint="eastAsia"/>
        </w:rPr>
        <w:t>450/750V</w:t>
      </w:r>
      <w:r>
        <w:rPr>
          <w:rFonts w:hint="eastAsia"/>
        </w:rPr>
        <w:t>及以下聚氯乙烯绝缘电缆</w:t>
      </w:r>
      <w:r>
        <w:rPr>
          <w:rFonts w:hint="eastAsia"/>
        </w:rPr>
        <w:t xml:space="preserve"> </w:t>
      </w:r>
      <w:r>
        <w:rPr>
          <w:rFonts w:hint="eastAsia"/>
        </w:rPr>
        <w:t>第</w:t>
      </w:r>
      <w:r>
        <w:rPr>
          <w:rFonts w:hint="eastAsia"/>
        </w:rPr>
        <w:t>4</w:t>
      </w:r>
      <w:r>
        <w:rPr>
          <w:rFonts w:hint="eastAsia"/>
        </w:rPr>
        <w:t>部分：固套电缆》</w:t>
      </w:r>
    </w:p>
    <w:p w:rsidR="009D0105" w:rsidRDefault="00B41D80">
      <w:pPr>
        <w:pStyle w:val="a1"/>
        <w:numPr>
          <w:ilvl w:val="0"/>
          <w:numId w:val="27"/>
        </w:numPr>
        <w:ind w:left="0" w:firstLineChars="200" w:firstLine="480"/>
      </w:pPr>
      <w:r>
        <w:rPr>
          <w:rFonts w:hint="eastAsia"/>
        </w:rPr>
        <w:t>GB/T 5023.5-2008</w:t>
      </w:r>
      <w:r>
        <w:rPr>
          <w:rFonts w:hint="eastAsia"/>
        </w:rPr>
        <w:t>《额定电压</w:t>
      </w:r>
      <w:r>
        <w:rPr>
          <w:rFonts w:hint="eastAsia"/>
        </w:rPr>
        <w:t>450/750V</w:t>
      </w:r>
      <w:r>
        <w:rPr>
          <w:rFonts w:hint="eastAsia"/>
        </w:rPr>
        <w:t>及以下聚氯乙烯绝缘电缆</w:t>
      </w:r>
      <w:r>
        <w:rPr>
          <w:rFonts w:hint="eastAsia"/>
        </w:rPr>
        <w:t xml:space="preserve"> </w:t>
      </w:r>
      <w:r>
        <w:rPr>
          <w:rFonts w:hint="eastAsia"/>
        </w:rPr>
        <w:t>第</w:t>
      </w:r>
      <w:r>
        <w:rPr>
          <w:rFonts w:hint="eastAsia"/>
        </w:rPr>
        <w:t>5</w:t>
      </w:r>
      <w:r>
        <w:rPr>
          <w:rFonts w:hint="eastAsia"/>
        </w:rPr>
        <w:t>部分：软电缆（软线）》</w:t>
      </w:r>
    </w:p>
    <w:p w:rsidR="009D0105" w:rsidRDefault="00B41D80">
      <w:pPr>
        <w:pStyle w:val="a1"/>
        <w:numPr>
          <w:ilvl w:val="0"/>
          <w:numId w:val="27"/>
        </w:numPr>
        <w:ind w:left="0" w:firstLineChars="200" w:firstLine="480"/>
      </w:pPr>
      <w:r>
        <w:rPr>
          <w:rFonts w:hint="eastAsia"/>
        </w:rPr>
        <w:t>GB/T 5023.7-2008</w:t>
      </w:r>
      <w:r>
        <w:rPr>
          <w:rFonts w:hint="eastAsia"/>
        </w:rPr>
        <w:t>《额定电压</w:t>
      </w:r>
      <w:r>
        <w:rPr>
          <w:rFonts w:hint="eastAsia"/>
        </w:rPr>
        <w:t>450/750V</w:t>
      </w:r>
      <w:r>
        <w:rPr>
          <w:rFonts w:hint="eastAsia"/>
        </w:rPr>
        <w:t>及以下聚氯乙烯绝缘电缆</w:t>
      </w:r>
      <w:r>
        <w:rPr>
          <w:rFonts w:hint="eastAsia"/>
        </w:rPr>
        <w:t xml:space="preserve"> </w:t>
      </w:r>
      <w:r>
        <w:rPr>
          <w:rFonts w:hint="eastAsia"/>
        </w:rPr>
        <w:t>第</w:t>
      </w:r>
      <w:r>
        <w:rPr>
          <w:rFonts w:hint="eastAsia"/>
        </w:rPr>
        <w:t>7</w:t>
      </w:r>
      <w:r>
        <w:rPr>
          <w:rFonts w:hint="eastAsia"/>
        </w:rPr>
        <w:t>部分：二</w:t>
      </w:r>
      <w:r>
        <w:rPr>
          <w:rFonts w:hint="eastAsia"/>
        </w:rPr>
        <w:lastRenderedPageBreak/>
        <w:t>芯或多芯屏蔽和非屏蔽软电缆》</w:t>
      </w:r>
    </w:p>
    <w:p w:rsidR="009D0105" w:rsidRDefault="00B41D80">
      <w:pPr>
        <w:pStyle w:val="a1"/>
        <w:numPr>
          <w:ilvl w:val="0"/>
          <w:numId w:val="27"/>
        </w:numPr>
        <w:ind w:left="0" w:firstLineChars="200" w:firstLine="480"/>
      </w:pPr>
      <w:r>
        <w:rPr>
          <w:rFonts w:hint="eastAsia"/>
        </w:rPr>
        <w:t>JB/T 8734.1-2012</w:t>
      </w:r>
      <w:r>
        <w:rPr>
          <w:rFonts w:hint="eastAsia"/>
        </w:rPr>
        <w:t>《额定电压</w:t>
      </w:r>
      <w:r>
        <w:rPr>
          <w:rFonts w:hint="eastAsia"/>
        </w:rPr>
        <w:t>450/750V</w:t>
      </w:r>
      <w:r>
        <w:rPr>
          <w:rFonts w:hint="eastAsia"/>
        </w:rPr>
        <w:t>及以下聚氯乙烯绝缘电缆电线和软线第</w:t>
      </w:r>
      <w:r>
        <w:rPr>
          <w:rFonts w:hint="eastAsia"/>
        </w:rPr>
        <w:t>1</w:t>
      </w:r>
      <w:r>
        <w:rPr>
          <w:rFonts w:hint="eastAsia"/>
        </w:rPr>
        <w:t>部分：一般规定》</w:t>
      </w:r>
    </w:p>
    <w:p w:rsidR="009D0105" w:rsidRDefault="00B41D80">
      <w:pPr>
        <w:pStyle w:val="a1"/>
        <w:numPr>
          <w:ilvl w:val="0"/>
          <w:numId w:val="27"/>
        </w:numPr>
        <w:ind w:left="0" w:firstLineChars="200" w:firstLine="480"/>
      </w:pPr>
      <w:r>
        <w:rPr>
          <w:rFonts w:hint="eastAsia"/>
        </w:rPr>
        <w:t>JB/T 8734.2-2012</w:t>
      </w:r>
      <w:r>
        <w:rPr>
          <w:rFonts w:hint="eastAsia"/>
        </w:rPr>
        <w:t>《额定电压</w:t>
      </w:r>
      <w:r>
        <w:rPr>
          <w:rFonts w:hint="eastAsia"/>
        </w:rPr>
        <w:t>450/750V</w:t>
      </w:r>
      <w:r>
        <w:rPr>
          <w:rFonts w:hint="eastAsia"/>
        </w:rPr>
        <w:t>及以下聚氯乙烯绝缘电缆电线和软线第</w:t>
      </w:r>
      <w:r>
        <w:rPr>
          <w:rFonts w:hint="eastAsia"/>
        </w:rPr>
        <w:t>2</w:t>
      </w:r>
      <w:r>
        <w:rPr>
          <w:rFonts w:hint="eastAsia"/>
        </w:rPr>
        <w:t>部分：固定布线用电缆电线》</w:t>
      </w:r>
    </w:p>
    <w:p w:rsidR="009D0105" w:rsidRDefault="00B41D80">
      <w:pPr>
        <w:pStyle w:val="a1"/>
        <w:numPr>
          <w:ilvl w:val="0"/>
          <w:numId w:val="27"/>
        </w:numPr>
        <w:ind w:left="0" w:firstLineChars="200" w:firstLine="480"/>
      </w:pPr>
      <w:r>
        <w:rPr>
          <w:rFonts w:hint="eastAsia"/>
        </w:rPr>
        <w:t>JB/T 8734.3-2012</w:t>
      </w:r>
      <w:r>
        <w:rPr>
          <w:rFonts w:hint="eastAsia"/>
        </w:rPr>
        <w:t>《额定电压</w:t>
      </w:r>
      <w:r>
        <w:rPr>
          <w:rFonts w:hint="eastAsia"/>
        </w:rPr>
        <w:t>450/750V</w:t>
      </w:r>
      <w:r>
        <w:rPr>
          <w:rFonts w:hint="eastAsia"/>
        </w:rPr>
        <w:t>及以下聚氯乙烯绝缘电缆电线和软线第</w:t>
      </w:r>
      <w:r>
        <w:rPr>
          <w:rFonts w:hint="eastAsia"/>
        </w:rPr>
        <w:t>3</w:t>
      </w:r>
      <w:r>
        <w:rPr>
          <w:rFonts w:hint="eastAsia"/>
        </w:rPr>
        <w:t>部分：连接用软电线和软电缆》</w:t>
      </w:r>
    </w:p>
    <w:p w:rsidR="009D0105" w:rsidRDefault="00B41D80">
      <w:pPr>
        <w:pStyle w:val="a1"/>
        <w:numPr>
          <w:ilvl w:val="0"/>
          <w:numId w:val="27"/>
        </w:numPr>
        <w:ind w:left="0" w:firstLineChars="200" w:firstLine="480"/>
      </w:pPr>
      <w:r>
        <w:rPr>
          <w:rFonts w:hint="eastAsia"/>
        </w:rPr>
        <w:t>JB/T 8734.4-2012</w:t>
      </w:r>
      <w:r>
        <w:rPr>
          <w:rFonts w:hint="eastAsia"/>
        </w:rPr>
        <w:t>《额定电压</w:t>
      </w:r>
      <w:r>
        <w:rPr>
          <w:rFonts w:hint="eastAsia"/>
        </w:rPr>
        <w:t>450/750V</w:t>
      </w:r>
      <w:r>
        <w:rPr>
          <w:rFonts w:hint="eastAsia"/>
        </w:rPr>
        <w:t>及以下聚氯乙烯绝缘电缆电线和软线第</w:t>
      </w:r>
      <w:r>
        <w:rPr>
          <w:rFonts w:hint="eastAsia"/>
        </w:rPr>
        <w:t>4</w:t>
      </w:r>
      <w:r>
        <w:rPr>
          <w:rFonts w:hint="eastAsia"/>
        </w:rPr>
        <w:t>部分：安装用电线》</w:t>
      </w:r>
    </w:p>
    <w:p w:rsidR="009D0105" w:rsidRDefault="00B41D80">
      <w:pPr>
        <w:pStyle w:val="a1"/>
        <w:numPr>
          <w:ilvl w:val="0"/>
          <w:numId w:val="27"/>
        </w:numPr>
        <w:ind w:left="0" w:firstLineChars="200" w:firstLine="480"/>
      </w:pPr>
      <w:r>
        <w:rPr>
          <w:rFonts w:hint="eastAsia"/>
        </w:rPr>
        <w:t>JB/T 8734.5-2012</w:t>
      </w:r>
      <w:r>
        <w:rPr>
          <w:rFonts w:hint="eastAsia"/>
        </w:rPr>
        <w:t>《额定电压</w:t>
      </w:r>
      <w:r>
        <w:rPr>
          <w:rFonts w:hint="eastAsia"/>
        </w:rPr>
        <w:t xml:space="preserve">450/750V </w:t>
      </w:r>
      <w:r>
        <w:rPr>
          <w:rFonts w:hint="eastAsia"/>
        </w:rPr>
        <w:t>及以下聚氯乙烯绝缘电缆电线和软线第</w:t>
      </w:r>
      <w:r>
        <w:rPr>
          <w:rFonts w:hint="eastAsia"/>
        </w:rPr>
        <w:t>5</w:t>
      </w:r>
      <w:r>
        <w:rPr>
          <w:rFonts w:hint="eastAsia"/>
        </w:rPr>
        <w:t>部分：屏蔽电线》</w:t>
      </w:r>
    </w:p>
    <w:p w:rsidR="009D0105" w:rsidRDefault="00B41D80">
      <w:pPr>
        <w:ind w:firstLine="480"/>
      </w:pPr>
      <w:r>
        <w:rPr>
          <w:rFonts w:hint="eastAsia"/>
        </w:rPr>
        <w:t>低压电力电缆应由制造厂商的技术检查部门检验合格后方能出厂，出厂的产品应附有产品检验合格证书。产品应按照国家、行业等相关规定的检验方法验收，检验类型应包括：形式检验和例行检验。</w:t>
      </w:r>
    </w:p>
    <w:p w:rsidR="009D0105" w:rsidRDefault="00B41D80">
      <w:pPr>
        <w:pStyle w:val="a1"/>
        <w:numPr>
          <w:ilvl w:val="0"/>
          <w:numId w:val="26"/>
        </w:numPr>
        <w:ind w:left="0" w:firstLineChars="200" w:firstLine="480"/>
      </w:pPr>
      <w:r>
        <w:rPr>
          <w:rFonts w:hint="eastAsia"/>
        </w:rPr>
        <w:t>电缆交货盘</w:t>
      </w:r>
    </w:p>
    <w:p w:rsidR="009D0105" w:rsidRDefault="00B41D80">
      <w:pPr>
        <w:ind w:firstLine="480"/>
      </w:pPr>
      <w:r>
        <w:rPr>
          <w:rFonts w:hint="eastAsia"/>
        </w:rPr>
        <w:t>承包人应根据其所承揽工程的施工特点、施工工艺、施工组织安排等确定其采购电力交货盘的结构、盘长等。无论采用什么结构的电力电缆交货盘均应满足下述规范要求：</w:t>
      </w:r>
    </w:p>
    <w:p w:rsidR="009D0105" w:rsidRDefault="00B41D80">
      <w:pPr>
        <w:pStyle w:val="a1"/>
        <w:numPr>
          <w:ilvl w:val="0"/>
          <w:numId w:val="27"/>
        </w:numPr>
        <w:ind w:left="0" w:firstLineChars="200" w:firstLine="480"/>
      </w:pPr>
      <w:r>
        <w:rPr>
          <w:rFonts w:hint="eastAsia"/>
        </w:rPr>
        <w:t>JB/T 8137.1-1999</w:t>
      </w:r>
      <w:r>
        <w:rPr>
          <w:rFonts w:hint="eastAsia"/>
        </w:rPr>
        <w:t>《电线电缆交货盘第</w:t>
      </w:r>
      <w:r>
        <w:rPr>
          <w:rFonts w:hint="eastAsia"/>
        </w:rPr>
        <w:t>1</w:t>
      </w:r>
      <w:r>
        <w:rPr>
          <w:rFonts w:hint="eastAsia"/>
        </w:rPr>
        <w:t>部分：一般规定》</w:t>
      </w:r>
    </w:p>
    <w:p w:rsidR="009D0105" w:rsidRDefault="00B41D80">
      <w:pPr>
        <w:pStyle w:val="a1"/>
        <w:numPr>
          <w:ilvl w:val="0"/>
          <w:numId w:val="27"/>
        </w:numPr>
        <w:ind w:left="0" w:firstLineChars="200" w:firstLine="480"/>
      </w:pPr>
      <w:r>
        <w:rPr>
          <w:rFonts w:hint="eastAsia"/>
        </w:rPr>
        <w:t>JB/T 8137.2-1999</w:t>
      </w:r>
      <w:r>
        <w:rPr>
          <w:rFonts w:hint="eastAsia"/>
        </w:rPr>
        <w:t>《电线电缆交货盘第</w:t>
      </w:r>
      <w:r>
        <w:rPr>
          <w:rFonts w:hint="eastAsia"/>
        </w:rPr>
        <w:t>2</w:t>
      </w:r>
      <w:r>
        <w:rPr>
          <w:rFonts w:hint="eastAsia"/>
        </w:rPr>
        <w:t>部分：全木结构交货盘》</w:t>
      </w:r>
    </w:p>
    <w:p w:rsidR="009D0105" w:rsidRDefault="00B41D80">
      <w:pPr>
        <w:pStyle w:val="a1"/>
        <w:numPr>
          <w:ilvl w:val="0"/>
          <w:numId w:val="27"/>
        </w:numPr>
        <w:ind w:left="0" w:firstLineChars="200" w:firstLine="480"/>
      </w:pPr>
      <w:r>
        <w:rPr>
          <w:rFonts w:hint="eastAsia"/>
        </w:rPr>
        <w:t>JB/T 8137.3-1999</w:t>
      </w:r>
      <w:r>
        <w:rPr>
          <w:rFonts w:hint="eastAsia"/>
        </w:rPr>
        <w:t>《电线电缆交货盘第</w:t>
      </w:r>
      <w:r>
        <w:rPr>
          <w:rFonts w:hint="eastAsia"/>
        </w:rPr>
        <w:t>3</w:t>
      </w:r>
      <w:r>
        <w:rPr>
          <w:rFonts w:hint="eastAsia"/>
        </w:rPr>
        <w:t>部分：全钢瓦楞结构交货盘》</w:t>
      </w:r>
    </w:p>
    <w:p w:rsidR="009D0105" w:rsidRDefault="00B41D80">
      <w:pPr>
        <w:pStyle w:val="a1"/>
        <w:numPr>
          <w:ilvl w:val="0"/>
          <w:numId w:val="27"/>
        </w:numPr>
        <w:ind w:left="0" w:firstLineChars="200" w:firstLine="480"/>
      </w:pPr>
      <w:r>
        <w:rPr>
          <w:rFonts w:hint="eastAsia"/>
        </w:rPr>
        <w:t>JB/T 8137.4-1999</w:t>
      </w:r>
      <w:r>
        <w:rPr>
          <w:rFonts w:hint="eastAsia"/>
        </w:rPr>
        <w:t>《电线电缆交货盘第</w:t>
      </w:r>
      <w:r>
        <w:rPr>
          <w:rFonts w:hint="eastAsia"/>
        </w:rPr>
        <w:t>4</w:t>
      </w:r>
      <w:r>
        <w:rPr>
          <w:rFonts w:hint="eastAsia"/>
        </w:rPr>
        <w:t>部分：型钢复合结构交货盘》</w:t>
      </w:r>
    </w:p>
    <w:p w:rsidR="009D0105" w:rsidRDefault="00B41D80">
      <w:pPr>
        <w:ind w:firstLine="480"/>
      </w:pPr>
      <w:r>
        <w:rPr>
          <w:rFonts w:hint="eastAsia"/>
        </w:rPr>
        <w:t>承包人应根据每种电缆的实际所需总量长度，综合施工组织、施工工艺、施工特点及施工条件以及设备收放线盘限制等多种因素，确定电缆配盘长度。对于交联聚乙烯绝缘电缆考虑到局放试验设备的要求，</w:t>
      </w:r>
      <w:r>
        <w:rPr>
          <w:rFonts w:hint="eastAsia"/>
        </w:rPr>
        <w:t>26KV</w:t>
      </w:r>
      <w:r>
        <w:rPr>
          <w:rFonts w:hint="eastAsia"/>
        </w:rPr>
        <w:t>电缆的米数宜控制在</w:t>
      </w:r>
      <w:r>
        <w:rPr>
          <w:rFonts w:hint="eastAsia"/>
        </w:rPr>
        <w:t>500</w:t>
      </w:r>
      <w:r>
        <w:rPr>
          <w:rFonts w:hint="eastAsia"/>
        </w:rPr>
        <w:t>米左右，普通交联线宜控制在</w:t>
      </w:r>
      <w:r>
        <w:rPr>
          <w:rFonts w:hint="eastAsia"/>
        </w:rPr>
        <w:t>1000</w:t>
      </w:r>
      <w:r>
        <w:rPr>
          <w:rFonts w:hint="eastAsia"/>
        </w:rPr>
        <w:t>米左右。</w:t>
      </w:r>
    </w:p>
    <w:p w:rsidR="009D0105" w:rsidRDefault="00B41D80">
      <w:pPr>
        <w:pStyle w:val="a1"/>
        <w:numPr>
          <w:ilvl w:val="0"/>
          <w:numId w:val="26"/>
        </w:numPr>
        <w:ind w:left="0" w:firstLineChars="200" w:firstLine="480"/>
      </w:pPr>
      <w:r>
        <w:rPr>
          <w:rFonts w:hint="eastAsia"/>
        </w:rPr>
        <w:t>电缆附件产品标准</w:t>
      </w:r>
    </w:p>
    <w:p w:rsidR="009D0105" w:rsidRDefault="00B41D80">
      <w:pPr>
        <w:ind w:firstLine="480"/>
      </w:pPr>
      <w:r>
        <w:rPr>
          <w:rFonts w:hint="eastAsia"/>
        </w:rPr>
        <w:t>承包人在本项目工程中所使用的电缆接头、终端头等电缆附件应是满足下列国家相关规范要求的合格产品。</w:t>
      </w:r>
    </w:p>
    <w:p w:rsidR="009D0105" w:rsidRDefault="00B41D80">
      <w:pPr>
        <w:pStyle w:val="a1"/>
        <w:numPr>
          <w:ilvl w:val="0"/>
          <w:numId w:val="27"/>
        </w:numPr>
        <w:ind w:left="0" w:firstLineChars="200" w:firstLine="480"/>
      </w:pPr>
      <w:r>
        <w:rPr>
          <w:rFonts w:hint="eastAsia"/>
        </w:rPr>
        <w:lastRenderedPageBreak/>
        <w:t>JB/T 8144.1-1995</w:t>
      </w:r>
      <w:r>
        <w:rPr>
          <w:rFonts w:hint="eastAsia"/>
        </w:rPr>
        <w:t>《额定电压</w:t>
      </w:r>
      <w:r>
        <w:rPr>
          <w:rFonts w:hint="eastAsia"/>
        </w:rPr>
        <w:t xml:space="preserve">26/35kV </w:t>
      </w:r>
      <w:r>
        <w:rPr>
          <w:rFonts w:hint="eastAsia"/>
        </w:rPr>
        <w:t>及以下电力电缆附件基本技术要求</w:t>
      </w:r>
      <w:r>
        <w:rPr>
          <w:rFonts w:hint="eastAsia"/>
        </w:rPr>
        <w:t xml:space="preserve"> </w:t>
      </w:r>
      <w:r>
        <w:rPr>
          <w:rFonts w:hint="eastAsia"/>
        </w:rPr>
        <w:t>总则》</w:t>
      </w:r>
    </w:p>
    <w:p w:rsidR="009D0105" w:rsidRDefault="00B41D80">
      <w:pPr>
        <w:pStyle w:val="a1"/>
        <w:numPr>
          <w:ilvl w:val="0"/>
          <w:numId w:val="27"/>
        </w:numPr>
        <w:ind w:left="0" w:firstLineChars="200" w:firstLine="480"/>
      </w:pPr>
      <w:r>
        <w:rPr>
          <w:rFonts w:hint="eastAsia"/>
        </w:rPr>
        <w:t>JB/T 8144.2-1995</w:t>
      </w:r>
      <w:r>
        <w:rPr>
          <w:rFonts w:hint="eastAsia"/>
        </w:rPr>
        <w:t>《额定电压</w:t>
      </w:r>
      <w:r>
        <w:rPr>
          <w:rFonts w:hint="eastAsia"/>
        </w:rPr>
        <w:t xml:space="preserve">26/35kV </w:t>
      </w:r>
      <w:r>
        <w:rPr>
          <w:rFonts w:hint="eastAsia"/>
        </w:rPr>
        <w:t>及以下电力电缆附件基本技术要求</w:t>
      </w:r>
      <w:r>
        <w:rPr>
          <w:rFonts w:hint="eastAsia"/>
        </w:rPr>
        <w:t xml:space="preserve"> </w:t>
      </w:r>
      <w:r>
        <w:rPr>
          <w:rFonts w:hint="eastAsia"/>
        </w:rPr>
        <w:t>电缆终端头》</w:t>
      </w:r>
    </w:p>
    <w:p w:rsidR="009D0105" w:rsidRDefault="00B41D80">
      <w:pPr>
        <w:pStyle w:val="a1"/>
        <w:numPr>
          <w:ilvl w:val="0"/>
          <w:numId w:val="27"/>
        </w:numPr>
        <w:ind w:left="0" w:firstLineChars="200" w:firstLine="480"/>
      </w:pPr>
      <w:r>
        <w:rPr>
          <w:rFonts w:hint="eastAsia"/>
        </w:rPr>
        <w:t>JB/T 8144.3-1995</w:t>
      </w:r>
      <w:r>
        <w:rPr>
          <w:rFonts w:hint="eastAsia"/>
        </w:rPr>
        <w:t>《额定电压</w:t>
      </w:r>
      <w:r>
        <w:rPr>
          <w:rFonts w:hint="eastAsia"/>
        </w:rPr>
        <w:t xml:space="preserve">26/35kV </w:t>
      </w:r>
      <w:r>
        <w:rPr>
          <w:rFonts w:hint="eastAsia"/>
        </w:rPr>
        <w:t>及以下电力电缆附件基本技术要求</w:t>
      </w:r>
      <w:r>
        <w:rPr>
          <w:rFonts w:hint="eastAsia"/>
        </w:rPr>
        <w:t xml:space="preserve"> </w:t>
      </w:r>
      <w:r>
        <w:rPr>
          <w:rFonts w:hint="eastAsia"/>
        </w:rPr>
        <w:t>电缆接头》</w:t>
      </w:r>
    </w:p>
    <w:p w:rsidR="009D0105" w:rsidRDefault="00B41D80">
      <w:pPr>
        <w:pStyle w:val="a1"/>
        <w:numPr>
          <w:ilvl w:val="0"/>
          <w:numId w:val="27"/>
        </w:numPr>
        <w:ind w:left="0" w:firstLineChars="200" w:firstLine="480"/>
      </w:pPr>
      <w:r>
        <w:rPr>
          <w:rFonts w:hint="eastAsia"/>
        </w:rPr>
        <w:t>JB/T 7829-2006</w:t>
      </w:r>
      <w:r>
        <w:rPr>
          <w:rFonts w:hint="eastAsia"/>
        </w:rPr>
        <w:t>《额定电压</w:t>
      </w:r>
      <w:r>
        <w:rPr>
          <w:rFonts w:hint="eastAsia"/>
        </w:rPr>
        <w:t>1kV</w:t>
      </w:r>
      <w:r>
        <w:rPr>
          <w:rFonts w:hint="eastAsia"/>
        </w:rPr>
        <w:t>（</w:t>
      </w:r>
      <w:r>
        <w:rPr>
          <w:rFonts w:hint="eastAsia"/>
        </w:rPr>
        <w:t>Um=1.2 kV</w:t>
      </w:r>
      <w:r>
        <w:rPr>
          <w:rFonts w:hint="eastAsia"/>
        </w:rPr>
        <w:t>）到</w:t>
      </w:r>
      <w:r>
        <w:rPr>
          <w:rFonts w:hint="eastAsia"/>
        </w:rPr>
        <w:t>35kV</w:t>
      </w:r>
      <w:r>
        <w:rPr>
          <w:rFonts w:hint="eastAsia"/>
        </w:rPr>
        <w:t>（</w:t>
      </w:r>
      <w:r>
        <w:rPr>
          <w:rFonts w:hint="eastAsia"/>
        </w:rPr>
        <w:t>Um=40.5kV</w:t>
      </w:r>
      <w:r>
        <w:rPr>
          <w:rFonts w:hint="eastAsia"/>
        </w:rPr>
        <w:t>）电力电缆热收缩式终端》</w:t>
      </w:r>
    </w:p>
    <w:p w:rsidR="009D0105" w:rsidRDefault="00B41D80">
      <w:pPr>
        <w:pStyle w:val="a1"/>
        <w:numPr>
          <w:ilvl w:val="0"/>
          <w:numId w:val="27"/>
        </w:numPr>
        <w:ind w:left="0" w:firstLineChars="200" w:firstLine="480"/>
      </w:pPr>
      <w:r>
        <w:rPr>
          <w:rFonts w:hint="eastAsia"/>
        </w:rPr>
        <w:t>JB/T 7830-2006</w:t>
      </w:r>
      <w:r>
        <w:rPr>
          <w:rFonts w:hint="eastAsia"/>
        </w:rPr>
        <w:t>《额定电压</w:t>
      </w:r>
      <w:r>
        <w:rPr>
          <w:rFonts w:hint="eastAsia"/>
        </w:rPr>
        <w:t>1kV</w:t>
      </w:r>
      <w:r>
        <w:rPr>
          <w:rFonts w:hint="eastAsia"/>
        </w:rPr>
        <w:t>（</w:t>
      </w:r>
      <w:r>
        <w:rPr>
          <w:rFonts w:hint="eastAsia"/>
        </w:rPr>
        <w:t>Um=1.2 kV</w:t>
      </w:r>
      <w:r>
        <w:rPr>
          <w:rFonts w:hint="eastAsia"/>
        </w:rPr>
        <w:t>）到</w:t>
      </w:r>
      <w:r>
        <w:rPr>
          <w:rFonts w:hint="eastAsia"/>
        </w:rPr>
        <w:t>10kV</w:t>
      </w:r>
      <w:r>
        <w:rPr>
          <w:rFonts w:hint="eastAsia"/>
        </w:rPr>
        <w:t>（</w:t>
      </w:r>
      <w:r>
        <w:rPr>
          <w:rFonts w:hint="eastAsia"/>
        </w:rPr>
        <w:t>Um=12kV</w:t>
      </w:r>
      <w:r>
        <w:rPr>
          <w:rFonts w:hint="eastAsia"/>
        </w:rPr>
        <w:t>）挤包绝缘电力电缆热收缩式直通接头》</w:t>
      </w:r>
    </w:p>
    <w:p w:rsidR="009D0105" w:rsidRDefault="00B41D80">
      <w:pPr>
        <w:pStyle w:val="a1"/>
        <w:numPr>
          <w:ilvl w:val="0"/>
          <w:numId w:val="27"/>
        </w:numPr>
        <w:ind w:left="0" w:firstLineChars="200" w:firstLine="480"/>
      </w:pPr>
      <w:r>
        <w:rPr>
          <w:rFonts w:hint="eastAsia"/>
        </w:rPr>
        <w:t>GB/T 12706.4-2008</w:t>
      </w:r>
      <w:r>
        <w:rPr>
          <w:rFonts w:hint="eastAsia"/>
        </w:rPr>
        <w:t>《额定电压</w:t>
      </w:r>
      <w:r>
        <w:rPr>
          <w:rFonts w:hint="eastAsia"/>
        </w:rPr>
        <w:t>1kV(Um=1.2kV)</w:t>
      </w:r>
      <w:r>
        <w:rPr>
          <w:rFonts w:hint="eastAsia"/>
        </w:rPr>
        <w:t>到</w:t>
      </w:r>
      <w:r>
        <w:rPr>
          <w:rFonts w:hint="eastAsia"/>
        </w:rPr>
        <w:t>35kV(Um=40.5kV)</w:t>
      </w:r>
      <w:r>
        <w:rPr>
          <w:rFonts w:hint="eastAsia"/>
        </w:rPr>
        <w:t>挤包绝缘电力电缆及附件</w:t>
      </w:r>
      <w:r>
        <w:rPr>
          <w:rFonts w:hint="eastAsia"/>
        </w:rPr>
        <w:t xml:space="preserve"> </w:t>
      </w:r>
      <w:r>
        <w:rPr>
          <w:rFonts w:hint="eastAsia"/>
        </w:rPr>
        <w:t>第</w:t>
      </w:r>
      <w:r>
        <w:rPr>
          <w:rFonts w:hint="eastAsia"/>
        </w:rPr>
        <w:t>4</w:t>
      </w:r>
      <w:r>
        <w:rPr>
          <w:rFonts w:hint="eastAsia"/>
        </w:rPr>
        <w:t>部分：额定电压</w:t>
      </w:r>
      <w:r>
        <w:rPr>
          <w:rFonts w:hint="eastAsia"/>
        </w:rPr>
        <w:t>6kV(Um=7.2kV)</w:t>
      </w:r>
      <w:r>
        <w:rPr>
          <w:rFonts w:hint="eastAsia"/>
        </w:rPr>
        <w:t>到</w:t>
      </w:r>
      <w:r>
        <w:rPr>
          <w:rFonts w:hint="eastAsia"/>
        </w:rPr>
        <w:t>35kV(Um=40.5kV)</w:t>
      </w:r>
      <w:r>
        <w:rPr>
          <w:rFonts w:hint="eastAsia"/>
        </w:rPr>
        <w:t>电力电缆附件试验要求》</w:t>
      </w:r>
    </w:p>
    <w:p w:rsidR="009D0105" w:rsidRDefault="00B41D80">
      <w:pPr>
        <w:ind w:firstLine="480"/>
      </w:pPr>
      <w:r>
        <w:rPr>
          <w:rFonts w:hint="eastAsia"/>
        </w:rPr>
        <w:t>除上述标准外，所选产品还应满足本技术规范未列出的国家、行业对此类产品的其它现行标准。</w:t>
      </w:r>
    </w:p>
    <w:p w:rsidR="009D0105" w:rsidRDefault="00B41D80" w:rsidP="00C342D1">
      <w:pPr>
        <w:pStyle w:val="4"/>
        <w:spacing w:before="156" w:after="156"/>
      </w:pPr>
      <w:r>
        <w:rPr>
          <w:rFonts w:hint="eastAsia"/>
        </w:rPr>
        <w:t>电力电缆施工工艺要求</w:t>
      </w:r>
    </w:p>
    <w:p w:rsidR="009D0105" w:rsidRDefault="00B41D80">
      <w:pPr>
        <w:pStyle w:val="a1"/>
        <w:numPr>
          <w:ilvl w:val="0"/>
          <w:numId w:val="28"/>
        </w:numPr>
        <w:ind w:left="0" w:firstLineChars="200" w:firstLine="480"/>
      </w:pPr>
      <w:r>
        <w:rPr>
          <w:rFonts w:hint="eastAsia"/>
        </w:rPr>
        <w:t>总体要求</w:t>
      </w:r>
    </w:p>
    <w:p w:rsidR="009D0105" w:rsidRDefault="00B41D80">
      <w:pPr>
        <w:ind w:firstLine="480"/>
      </w:pPr>
      <w:r>
        <w:rPr>
          <w:rFonts w:hint="eastAsia"/>
        </w:rPr>
        <w:t>本工程中低压电力电缆及其附件的运输、贮存，电缆敷设、电缆附件的安装、电缆导管的加工敷设、电缆支架的加工和安装、电缆线路防火阻燃的施工应严格按照国家相关规范要求执行，承包人在施工过程中尤其应注意对下述规范中强制性条文相关要求应严格执行。</w:t>
      </w:r>
    </w:p>
    <w:p w:rsidR="009D0105" w:rsidRDefault="00B41D80">
      <w:pPr>
        <w:pStyle w:val="a1"/>
        <w:numPr>
          <w:ilvl w:val="0"/>
          <w:numId w:val="27"/>
        </w:numPr>
        <w:ind w:left="0" w:firstLineChars="200" w:firstLine="480"/>
      </w:pPr>
      <w:r>
        <w:t>GB 50168-2006</w:t>
      </w:r>
      <w:r>
        <w:rPr>
          <w:rFonts w:hint="eastAsia"/>
        </w:rPr>
        <w:t>《电气装置安装工程电缆线路施工及验收规范》</w:t>
      </w:r>
    </w:p>
    <w:p w:rsidR="009D0105" w:rsidRDefault="00B41D80">
      <w:pPr>
        <w:pStyle w:val="a1"/>
        <w:numPr>
          <w:ilvl w:val="0"/>
          <w:numId w:val="27"/>
        </w:numPr>
        <w:ind w:left="0" w:firstLineChars="200" w:firstLine="480"/>
      </w:pPr>
      <w:r>
        <w:t xml:space="preserve">GB 50303-2002 </w:t>
      </w:r>
      <w:r>
        <w:rPr>
          <w:rFonts w:hint="eastAsia"/>
        </w:rPr>
        <w:t>《建筑电气工程施工质量验收规范》</w:t>
      </w:r>
    </w:p>
    <w:p w:rsidR="009D0105" w:rsidRDefault="00B41D80">
      <w:pPr>
        <w:ind w:firstLine="480"/>
      </w:pPr>
      <w:r>
        <w:rPr>
          <w:rFonts w:hint="eastAsia"/>
        </w:rPr>
        <w:t>除上述规范外，承包人还应按本技术规范、设计文件的相关要求执行。当技术规范具体条文、设计文件中的有关内容低于国家、行业相关规范要求或与之矛盾时，应以国家、行业规范要求为准。</w:t>
      </w:r>
    </w:p>
    <w:p w:rsidR="009D0105" w:rsidRDefault="00B41D80">
      <w:pPr>
        <w:pStyle w:val="a1"/>
        <w:numPr>
          <w:ilvl w:val="0"/>
          <w:numId w:val="28"/>
        </w:numPr>
        <w:ind w:left="0" w:firstLineChars="200" w:firstLine="480"/>
      </w:pPr>
      <w:r>
        <w:rPr>
          <w:rFonts w:hint="eastAsia"/>
        </w:rPr>
        <w:t>低压电力电缆施工工艺图设计</w:t>
      </w:r>
    </w:p>
    <w:p w:rsidR="009D0105" w:rsidRDefault="00B41D80">
      <w:pPr>
        <w:ind w:firstLine="480"/>
      </w:pPr>
      <w:r>
        <w:rPr>
          <w:rFonts w:hint="eastAsia"/>
        </w:rPr>
        <w:t>承包人应针对电缆敷设等具体施工位置、方法、方式等开展施工工艺设计，施工工艺图设计应根据技术规范、工程量清单、设计文件相关内容结合对施工现场实际勘</w:t>
      </w:r>
      <w:r>
        <w:rPr>
          <w:rFonts w:hint="eastAsia"/>
        </w:rPr>
        <w:lastRenderedPageBreak/>
        <w:t>验情况进行。施工工艺图设计应编制电缆清册、电力电缆敷设路由图表，明确电力电缆的敷设方式、路由、数量、线缆型号、电缆配盘情况等用以指导施工。</w:t>
      </w:r>
    </w:p>
    <w:p w:rsidR="009D0105" w:rsidRDefault="00B41D80">
      <w:pPr>
        <w:ind w:firstLine="480"/>
      </w:pPr>
      <w:r>
        <w:rPr>
          <w:rFonts w:hint="eastAsia"/>
        </w:rPr>
        <w:t>施工工艺设计时承包人应根据实际设备选型情况对电缆截面进行校验。电力电缆截面应按长期允许负荷电流、电压损失和热稳定校验以及允许短路电流等进行核算，并按最高的要求选择。电力电缆的额定载流量应按电缆的实际敷设条件和环境温度进行校正。一般情况下供电线路电压损失≦</w:t>
      </w:r>
      <w:r>
        <w:rPr>
          <w:rFonts w:hint="eastAsia"/>
        </w:rPr>
        <w:t>5%</w:t>
      </w:r>
      <w:r>
        <w:rPr>
          <w:rFonts w:hint="eastAsia"/>
        </w:rPr>
        <w:t>，当承包人根据实际设备选型情况核算后的电力电缆电压损失超过</w:t>
      </w:r>
      <w:r>
        <w:rPr>
          <w:rFonts w:hint="eastAsia"/>
        </w:rPr>
        <w:t>5%</w:t>
      </w:r>
      <w:r>
        <w:rPr>
          <w:rFonts w:hint="eastAsia"/>
        </w:rPr>
        <w:t>或载流量超过设计文件中所选电力电缆的载流量时，应及时以书面型式上报监理、设计及业主。</w:t>
      </w:r>
    </w:p>
    <w:p w:rsidR="009D0105" w:rsidRDefault="00B41D80">
      <w:pPr>
        <w:ind w:firstLine="480"/>
      </w:pPr>
      <w:r>
        <w:rPr>
          <w:rFonts w:hint="eastAsia"/>
        </w:rPr>
        <w:t>配电系统采用树干式配电方式时，设备配电线缆与干线电缆连接时应尽肯能保证其三相负荷平衡。</w:t>
      </w:r>
    </w:p>
    <w:p w:rsidR="009D0105" w:rsidRDefault="00B41D80">
      <w:pPr>
        <w:ind w:firstLine="480"/>
      </w:pPr>
      <w:r>
        <w:rPr>
          <w:rFonts w:hint="eastAsia"/>
        </w:rPr>
        <w:t>当配电系统中的配电电缆采用单芯电缆，为方便施工和标示以及后期运营维护管理，相线、中性线所采用的芯线颜色应有所区别，满足“</w:t>
      </w:r>
      <w:r>
        <w:rPr>
          <w:rFonts w:hint="eastAsia"/>
        </w:rPr>
        <w:t xml:space="preserve">GBT 6995-2008 </w:t>
      </w:r>
      <w:r>
        <w:rPr>
          <w:rFonts w:hint="eastAsia"/>
        </w:rPr>
        <w:t>电线电缆识别标志方法”的相关规定（建议</w:t>
      </w:r>
      <w:r>
        <w:rPr>
          <w:rFonts w:hint="eastAsia"/>
        </w:rPr>
        <w:t xml:space="preserve">A </w:t>
      </w:r>
      <w:r>
        <w:rPr>
          <w:rFonts w:hint="eastAsia"/>
        </w:rPr>
        <w:t>、</w:t>
      </w:r>
      <w:r>
        <w:rPr>
          <w:rFonts w:hint="eastAsia"/>
        </w:rPr>
        <w:t xml:space="preserve">B </w:t>
      </w:r>
      <w:r>
        <w:rPr>
          <w:rFonts w:hint="eastAsia"/>
        </w:rPr>
        <w:t>、</w:t>
      </w:r>
      <w:r>
        <w:rPr>
          <w:rFonts w:hint="eastAsia"/>
        </w:rPr>
        <w:t>C</w:t>
      </w:r>
      <w:r>
        <w:rPr>
          <w:rFonts w:hint="eastAsia"/>
        </w:rPr>
        <w:t>三相采用黄、绿、红色芯线，</w:t>
      </w:r>
      <w:r>
        <w:rPr>
          <w:rFonts w:hint="eastAsia"/>
        </w:rPr>
        <w:t>N</w:t>
      </w:r>
      <w:r>
        <w:rPr>
          <w:rFonts w:hint="eastAsia"/>
        </w:rPr>
        <w:t>线采用蓝色芯线）。施工工艺图中应将每根单芯电缆的颜色、所接设备的端子标示清楚。</w:t>
      </w:r>
    </w:p>
    <w:p w:rsidR="009D0105" w:rsidRDefault="00B41D80">
      <w:pPr>
        <w:pStyle w:val="a1"/>
        <w:numPr>
          <w:ilvl w:val="0"/>
          <w:numId w:val="28"/>
        </w:numPr>
        <w:ind w:left="0" w:firstLineChars="200" w:firstLine="480"/>
      </w:pPr>
      <w:r>
        <w:rPr>
          <w:rFonts w:hint="eastAsia"/>
        </w:rPr>
        <w:t>电力电缆的施工作业条件</w:t>
      </w:r>
    </w:p>
    <w:p w:rsidR="009D0105" w:rsidRDefault="00B41D80">
      <w:pPr>
        <w:ind w:firstLine="480"/>
      </w:pPr>
      <w:r>
        <w:rPr>
          <w:rFonts w:hint="eastAsia"/>
        </w:rPr>
        <w:t>进行电缆施工人员应为经过专业训练的合格的电缆技工。敷设前，应对电缆进行外观检查及绝缘电阻测试。</w:t>
      </w:r>
      <w:r>
        <w:rPr>
          <w:rFonts w:hint="eastAsia"/>
        </w:rPr>
        <w:t>1KV</w:t>
      </w:r>
      <w:r>
        <w:rPr>
          <w:rFonts w:hint="eastAsia"/>
        </w:rPr>
        <w:t>以下电缆用高阻计（摇表）测试，不低于</w:t>
      </w:r>
      <w:r>
        <w:rPr>
          <w:rFonts w:hint="eastAsia"/>
        </w:rPr>
        <w:t>100M</w:t>
      </w:r>
      <w:r>
        <w:rPr>
          <w:rFonts w:hint="eastAsia"/>
        </w:rPr>
        <w:t>Ω</w:t>
      </w:r>
      <w:r>
        <w:rPr>
          <w:rFonts w:hint="eastAsia"/>
        </w:rPr>
        <w:t>/KM</w:t>
      </w:r>
      <w:r>
        <w:rPr>
          <w:rFonts w:hint="eastAsia"/>
        </w:rPr>
        <w:t>。</w:t>
      </w:r>
    </w:p>
    <w:p w:rsidR="009D0105" w:rsidRDefault="00B41D80">
      <w:pPr>
        <w:ind w:firstLine="480"/>
      </w:pPr>
      <w:r>
        <w:rPr>
          <w:rFonts w:hint="eastAsia"/>
        </w:rPr>
        <w:t>工具及施工用料的准备，施工前要准备好架电缆的纣棍、支架及敷设用电缆托架，封铅用的喷灯，焊料，麻布，硬脂酸，以及木，铁锯，铁剪，铅丝，编织的钢丝网套，铁锨，榔头，电工工具，汽油，沥青膏。</w:t>
      </w:r>
    </w:p>
    <w:p w:rsidR="009D0105" w:rsidRDefault="00B41D80">
      <w:pPr>
        <w:ind w:firstLine="480"/>
      </w:pPr>
      <w:r>
        <w:rPr>
          <w:rFonts w:hint="eastAsia"/>
        </w:rPr>
        <w:t>电缆型号，规格及长度均与设计资料核对无误。电缆不得有纽较，损伤等显现。</w:t>
      </w:r>
    </w:p>
    <w:p w:rsidR="009D0105" w:rsidRDefault="00B41D80">
      <w:pPr>
        <w:ind w:firstLine="480"/>
      </w:pPr>
      <w:r>
        <w:rPr>
          <w:rFonts w:hint="eastAsia"/>
        </w:rPr>
        <w:t>电缆接续工作应在气候良好的条件下进行，应尽量避免雨，风，雪天或细，湿度较大的环境下进行。</w:t>
      </w:r>
    </w:p>
    <w:p w:rsidR="009D0105" w:rsidRDefault="00B41D80">
      <w:pPr>
        <w:pStyle w:val="a1"/>
        <w:numPr>
          <w:ilvl w:val="0"/>
          <w:numId w:val="28"/>
        </w:numPr>
        <w:ind w:left="0" w:firstLineChars="200" w:firstLine="480"/>
      </w:pPr>
      <w:r>
        <w:rPr>
          <w:rFonts w:hint="eastAsia"/>
        </w:rPr>
        <w:t>电缆敷设前应达到的要求</w:t>
      </w:r>
    </w:p>
    <w:p w:rsidR="009D0105" w:rsidRDefault="00B41D80">
      <w:pPr>
        <w:ind w:firstLine="480"/>
      </w:pPr>
      <w:r>
        <w:rPr>
          <w:rFonts w:hint="eastAsia"/>
        </w:rPr>
        <w:t>电缆沟、电缆导管、交叉跨越管道及直埋电缆沟深度、宽度、弯曲半径等符合设计和规程要求。电缆通道通畅、排水良好。</w:t>
      </w:r>
    </w:p>
    <w:p w:rsidR="009D0105" w:rsidRDefault="00B41D80">
      <w:pPr>
        <w:ind w:firstLine="480"/>
      </w:pPr>
      <w:r>
        <w:rPr>
          <w:rFonts w:hint="eastAsia"/>
        </w:rPr>
        <w:t>电缆型号、规格、电压应符合设计要求。</w:t>
      </w:r>
    </w:p>
    <w:p w:rsidR="009D0105" w:rsidRDefault="00B41D80">
      <w:pPr>
        <w:ind w:firstLine="480"/>
      </w:pPr>
      <w:r>
        <w:rPr>
          <w:rFonts w:hint="eastAsia"/>
        </w:rPr>
        <w:t>电缆外观无损伤，当对电缆外观和密封状态有怀疑时，应进行潮湿判断；直埋电缆应试验合格。外护套有导电层的电缆，应进行外护套绝缘电阻试验并合格。</w:t>
      </w:r>
    </w:p>
    <w:p w:rsidR="009D0105" w:rsidRDefault="00B41D80">
      <w:pPr>
        <w:ind w:firstLine="480"/>
      </w:pPr>
      <w:r>
        <w:rPr>
          <w:rFonts w:hint="eastAsia"/>
        </w:rPr>
        <w:lastRenderedPageBreak/>
        <w:t>电缆放线架应放置稳妥，钢轴的强度和长度应与电缆盘的重量和宽度相配合，用于电缆敷设的器具应检查、调试正常，电缆盘应有可靠的制动措施。</w:t>
      </w:r>
    </w:p>
    <w:p w:rsidR="009D0105" w:rsidRDefault="00B41D80">
      <w:pPr>
        <w:ind w:firstLine="480"/>
      </w:pPr>
      <w:r>
        <w:rPr>
          <w:rFonts w:hint="eastAsia"/>
        </w:rPr>
        <w:t>敷设前应按设计和实际路径计算每根电缆的长度，合理安排每盘电缆，以减少电缆接头，中间头的位置应避免设置在交叉路口，建筑物出、入口，与其他管线交叉处，通道狭窄处。</w:t>
      </w:r>
    </w:p>
    <w:p w:rsidR="009D0105" w:rsidRDefault="00B41D80">
      <w:pPr>
        <w:ind w:firstLine="480"/>
      </w:pPr>
      <w:r>
        <w:rPr>
          <w:rFonts w:hint="eastAsia"/>
        </w:rPr>
        <w:t>在带电区域敷设电缆时，应事先考虑安全措施。</w:t>
      </w:r>
    </w:p>
    <w:p w:rsidR="009D0105" w:rsidRDefault="00B41D80">
      <w:pPr>
        <w:ind w:firstLine="480"/>
      </w:pPr>
      <w:r>
        <w:rPr>
          <w:rFonts w:hint="eastAsia"/>
        </w:rPr>
        <w:t>采用机械敷设电缆时，牵引和导向装置应调试完好。</w:t>
      </w:r>
    </w:p>
    <w:p w:rsidR="009D0105" w:rsidRDefault="00B41D80">
      <w:pPr>
        <w:ind w:firstLine="480"/>
      </w:pPr>
      <w:r>
        <w:rPr>
          <w:rFonts w:hint="eastAsia"/>
        </w:rPr>
        <w:t>电缆桥架安装和桥架内电缆敷设应按以下程序进行：</w:t>
      </w:r>
    </w:p>
    <w:p w:rsidR="009D0105" w:rsidRDefault="00B41D80">
      <w:pPr>
        <w:pStyle w:val="a1"/>
        <w:numPr>
          <w:ilvl w:val="0"/>
          <w:numId w:val="29"/>
        </w:numPr>
        <w:ind w:left="0" w:firstLineChars="200" w:firstLine="480"/>
      </w:pPr>
      <w:r>
        <w:rPr>
          <w:rFonts w:hint="eastAsia"/>
        </w:rPr>
        <w:t>测量定位，安装桥架的支架，经检查确认，才能安装桥架；</w:t>
      </w:r>
    </w:p>
    <w:p w:rsidR="009D0105" w:rsidRDefault="00B41D80">
      <w:pPr>
        <w:pStyle w:val="a1"/>
        <w:numPr>
          <w:ilvl w:val="0"/>
          <w:numId w:val="29"/>
        </w:numPr>
        <w:ind w:left="0" w:firstLineChars="200" w:firstLine="480"/>
      </w:pPr>
      <w:r>
        <w:rPr>
          <w:rFonts w:hint="eastAsia"/>
        </w:rPr>
        <w:t>桥架安装检查合格，才能敷设电缆；</w:t>
      </w:r>
    </w:p>
    <w:p w:rsidR="009D0105" w:rsidRDefault="00B41D80">
      <w:pPr>
        <w:pStyle w:val="a1"/>
        <w:numPr>
          <w:ilvl w:val="0"/>
          <w:numId w:val="29"/>
        </w:numPr>
        <w:ind w:left="0" w:firstLineChars="200" w:firstLine="480"/>
      </w:pPr>
      <w:r>
        <w:rPr>
          <w:rFonts w:hint="eastAsia"/>
        </w:rPr>
        <w:t>电缆敷设前绝缘测试合格，才能敷设；</w:t>
      </w:r>
    </w:p>
    <w:p w:rsidR="009D0105" w:rsidRDefault="00B41D80">
      <w:pPr>
        <w:ind w:firstLine="480"/>
      </w:pPr>
      <w:r>
        <w:rPr>
          <w:rFonts w:hint="eastAsia"/>
        </w:rPr>
        <w:t>电缆在沟内、竖井内支架上敷设应按以下程序进行：</w:t>
      </w:r>
    </w:p>
    <w:p w:rsidR="009D0105" w:rsidRDefault="00B41D80">
      <w:pPr>
        <w:pStyle w:val="a1"/>
        <w:numPr>
          <w:ilvl w:val="0"/>
          <w:numId w:val="30"/>
        </w:numPr>
        <w:ind w:left="0" w:firstLineChars="200" w:firstLine="480"/>
      </w:pPr>
      <w:r>
        <w:rPr>
          <w:rFonts w:hint="eastAsia"/>
        </w:rPr>
        <w:t>电缆沟、电缆竖井内的施工临时设施、模板及建筑废料等清除，测量定位后，才能安装支架；</w:t>
      </w:r>
    </w:p>
    <w:p w:rsidR="009D0105" w:rsidRDefault="00B41D80">
      <w:pPr>
        <w:pStyle w:val="a1"/>
        <w:numPr>
          <w:ilvl w:val="0"/>
          <w:numId w:val="30"/>
        </w:numPr>
        <w:ind w:left="0" w:firstLineChars="200" w:firstLine="480"/>
      </w:pPr>
      <w:r>
        <w:rPr>
          <w:rFonts w:hint="eastAsia"/>
        </w:rPr>
        <w:t>电缆沟、电缆竖井内支架安装及电缆导管敷设结束，接地（</w:t>
      </w:r>
      <w:r>
        <w:rPr>
          <w:rFonts w:hint="eastAsia"/>
        </w:rPr>
        <w:t>PE</w:t>
      </w:r>
      <w:r>
        <w:rPr>
          <w:rFonts w:hint="eastAsia"/>
        </w:rPr>
        <w:t>或</w:t>
      </w:r>
      <w:r>
        <w:rPr>
          <w:rFonts w:hint="eastAsia"/>
        </w:rPr>
        <w:t>PEN</w:t>
      </w:r>
      <w:r>
        <w:rPr>
          <w:rFonts w:hint="eastAsia"/>
        </w:rPr>
        <w:t>）连接完成，经检查确认，才能敷设电缆；</w:t>
      </w:r>
    </w:p>
    <w:p w:rsidR="009D0105" w:rsidRDefault="00B41D80">
      <w:pPr>
        <w:pStyle w:val="a1"/>
        <w:numPr>
          <w:ilvl w:val="0"/>
          <w:numId w:val="30"/>
        </w:numPr>
        <w:ind w:left="0" w:firstLineChars="200" w:firstLine="480"/>
      </w:pPr>
      <w:r>
        <w:rPr>
          <w:rFonts w:hint="eastAsia"/>
        </w:rPr>
        <w:t>电缆敷设前绝缘测试合格，才能敷设。</w:t>
      </w:r>
    </w:p>
    <w:p w:rsidR="009D0105" w:rsidRDefault="00B41D80">
      <w:pPr>
        <w:ind w:firstLine="480"/>
      </w:pPr>
      <w:r>
        <w:rPr>
          <w:rFonts w:hint="eastAsia"/>
        </w:rPr>
        <w:t>电线、电缆穿管及线槽敷线应按以下程序进行：</w:t>
      </w:r>
    </w:p>
    <w:p w:rsidR="009D0105" w:rsidRDefault="00B41D80">
      <w:pPr>
        <w:pStyle w:val="a1"/>
        <w:numPr>
          <w:ilvl w:val="0"/>
          <w:numId w:val="31"/>
        </w:numPr>
        <w:ind w:left="0" w:firstLineChars="200" w:firstLine="480"/>
      </w:pPr>
      <w:r>
        <w:rPr>
          <w:rFonts w:hint="eastAsia"/>
        </w:rPr>
        <w:t>接地（</w:t>
      </w:r>
      <w:r>
        <w:rPr>
          <w:rFonts w:hint="eastAsia"/>
        </w:rPr>
        <w:t>PE</w:t>
      </w:r>
      <w:r>
        <w:rPr>
          <w:rFonts w:hint="eastAsia"/>
        </w:rPr>
        <w:t>或</w:t>
      </w:r>
      <w:r>
        <w:rPr>
          <w:rFonts w:hint="eastAsia"/>
        </w:rPr>
        <w:t>PEN</w:t>
      </w:r>
      <w:r>
        <w:rPr>
          <w:rFonts w:hint="eastAsia"/>
        </w:rPr>
        <w:t>）及其他焊接施工完成，经检查确认，才能穿入电线或电缆以及线槽内敷线；</w:t>
      </w:r>
    </w:p>
    <w:p w:rsidR="009D0105" w:rsidRDefault="00B41D80">
      <w:pPr>
        <w:pStyle w:val="a1"/>
        <w:numPr>
          <w:ilvl w:val="0"/>
          <w:numId w:val="31"/>
        </w:numPr>
        <w:ind w:left="0" w:firstLineChars="200" w:firstLine="480"/>
      </w:pPr>
      <w:r>
        <w:rPr>
          <w:rFonts w:hint="eastAsia"/>
        </w:rPr>
        <w:t>与导管连接的柜、屏、台、箱、盘安装完成，管内积水及杂物清理干净，经检查确认，才能穿入电线、电缆；</w:t>
      </w:r>
    </w:p>
    <w:p w:rsidR="009D0105" w:rsidRDefault="00B41D80">
      <w:pPr>
        <w:pStyle w:val="a1"/>
        <w:numPr>
          <w:ilvl w:val="0"/>
          <w:numId w:val="31"/>
        </w:numPr>
        <w:ind w:left="0" w:firstLineChars="200" w:firstLine="480"/>
      </w:pPr>
      <w:r>
        <w:rPr>
          <w:rFonts w:hint="eastAsia"/>
        </w:rPr>
        <w:t>电缆穿管前绝缘测试合格，才能穿入导管。</w:t>
      </w:r>
    </w:p>
    <w:p w:rsidR="009D0105" w:rsidRDefault="00B41D80">
      <w:pPr>
        <w:ind w:firstLine="480"/>
      </w:pPr>
      <w:r>
        <w:rPr>
          <w:rFonts w:hint="eastAsia"/>
        </w:rPr>
        <w:t>电缆头制作和接线应按以下程序进行：</w:t>
      </w:r>
    </w:p>
    <w:p w:rsidR="009D0105" w:rsidRDefault="00B41D80">
      <w:pPr>
        <w:pStyle w:val="a1"/>
        <w:numPr>
          <w:ilvl w:val="0"/>
          <w:numId w:val="32"/>
        </w:numPr>
        <w:ind w:left="0" w:firstLineChars="200" w:firstLine="480"/>
      </w:pPr>
      <w:r>
        <w:rPr>
          <w:rFonts w:hint="eastAsia"/>
        </w:rPr>
        <w:t>电缆连接位置、连接长度和绝缘测试经检查确认，才能制作电缆头。</w:t>
      </w:r>
    </w:p>
    <w:p w:rsidR="009D0105" w:rsidRDefault="00B41D80">
      <w:pPr>
        <w:pStyle w:val="a1"/>
        <w:numPr>
          <w:ilvl w:val="0"/>
          <w:numId w:val="32"/>
        </w:numPr>
        <w:ind w:left="0" w:firstLineChars="200" w:firstLine="480"/>
      </w:pPr>
      <w:r>
        <w:rPr>
          <w:rFonts w:hint="eastAsia"/>
        </w:rPr>
        <w:t>控制电缆绝缘电阻测试和校线合格，才能接线。</w:t>
      </w:r>
    </w:p>
    <w:p w:rsidR="009D0105" w:rsidRDefault="00B41D80">
      <w:pPr>
        <w:pStyle w:val="a1"/>
        <w:numPr>
          <w:ilvl w:val="0"/>
          <w:numId w:val="32"/>
        </w:numPr>
        <w:ind w:left="0" w:firstLineChars="200" w:firstLine="480"/>
      </w:pPr>
      <w:r>
        <w:rPr>
          <w:rFonts w:hint="eastAsia"/>
        </w:rPr>
        <w:t>电线、电缆交接试验和相位核对合格，才能接线。</w:t>
      </w:r>
    </w:p>
    <w:p w:rsidR="009D0105" w:rsidRDefault="00B41D80">
      <w:pPr>
        <w:pStyle w:val="a1"/>
        <w:numPr>
          <w:ilvl w:val="0"/>
          <w:numId w:val="28"/>
        </w:numPr>
        <w:ind w:left="0" w:firstLineChars="200" w:firstLine="480"/>
      </w:pPr>
      <w:r>
        <w:rPr>
          <w:rFonts w:hint="eastAsia"/>
        </w:rPr>
        <w:t>敷设、安装、调试的主要技术要求</w:t>
      </w:r>
    </w:p>
    <w:p w:rsidR="009D0105" w:rsidRDefault="00B41D80">
      <w:pPr>
        <w:pStyle w:val="a1"/>
        <w:numPr>
          <w:ilvl w:val="0"/>
          <w:numId w:val="33"/>
        </w:numPr>
        <w:ind w:left="0" w:firstLineChars="200" w:firstLine="480"/>
      </w:pPr>
      <w:r>
        <w:rPr>
          <w:rFonts w:hint="eastAsia"/>
        </w:rPr>
        <w:t>一般要求：</w:t>
      </w:r>
    </w:p>
    <w:p w:rsidR="009D0105" w:rsidRDefault="00B41D80">
      <w:pPr>
        <w:ind w:firstLine="480"/>
      </w:pPr>
      <w:r>
        <w:rPr>
          <w:rFonts w:hint="eastAsia"/>
        </w:rPr>
        <w:lastRenderedPageBreak/>
        <w:t>电缆敷设时不应损坏电缆沟、电缆井及构筑物的防水层。</w:t>
      </w:r>
    </w:p>
    <w:p w:rsidR="009D0105" w:rsidRDefault="00B41D80">
      <w:pPr>
        <w:ind w:firstLine="480"/>
      </w:pPr>
      <w:r>
        <w:rPr>
          <w:rFonts w:hint="eastAsia"/>
        </w:rPr>
        <w:t>电力电缆的终端头、接头附件应留有备用长度。</w:t>
      </w:r>
    </w:p>
    <w:p w:rsidR="009D0105" w:rsidRDefault="00B41D80">
      <w:pPr>
        <w:ind w:firstLine="480"/>
      </w:pPr>
      <w:r>
        <w:rPr>
          <w:rFonts w:hint="eastAsia"/>
        </w:rPr>
        <w:t>电缆支持点间的距离、电缆的弯曲半径应符合国家现行标准</w:t>
      </w:r>
      <w:r>
        <w:rPr>
          <w:rFonts w:hint="eastAsia"/>
        </w:rPr>
        <w:t>GB50168</w:t>
      </w:r>
      <w:r>
        <w:rPr>
          <w:rFonts w:hint="eastAsia"/>
        </w:rPr>
        <w:t>《电气安装工程</w:t>
      </w:r>
      <w:r>
        <w:rPr>
          <w:rFonts w:hint="eastAsia"/>
        </w:rPr>
        <w:t xml:space="preserve"> </w:t>
      </w:r>
      <w:r>
        <w:rPr>
          <w:rFonts w:hint="eastAsia"/>
        </w:rPr>
        <w:t>电缆线路施工及验收规范》规定和设计规定。</w:t>
      </w:r>
    </w:p>
    <w:p w:rsidR="009D0105" w:rsidRDefault="00B41D80">
      <w:pPr>
        <w:ind w:firstLine="480"/>
      </w:pPr>
      <w:r>
        <w:rPr>
          <w:rFonts w:hint="eastAsia"/>
        </w:rPr>
        <w:t>电缆敷设时应保证电缆不得有锴装压扁、电缆拧绞、护层折裂等未消除的机械损伤。</w:t>
      </w:r>
    </w:p>
    <w:p w:rsidR="009D0105" w:rsidRDefault="00B41D80">
      <w:pPr>
        <w:ind w:firstLine="480"/>
      </w:pPr>
      <w:r>
        <w:rPr>
          <w:rFonts w:hint="eastAsia"/>
        </w:rPr>
        <w:t>用机械敷设电缆时应符合国家现行标准</w:t>
      </w:r>
      <w:r>
        <w:rPr>
          <w:rFonts w:hint="eastAsia"/>
        </w:rPr>
        <w:t>GB50168</w:t>
      </w:r>
      <w:r>
        <w:rPr>
          <w:rFonts w:hint="eastAsia"/>
        </w:rPr>
        <w:t>《电气安装工程</w:t>
      </w:r>
      <w:r>
        <w:rPr>
          <w:rFonts w:hint="eastAsia"/>
        </w:rPr>
        <w:t xml:space="preserve"> </w:t>
      </w:r>
      <w:r>
        <w:rPr>
          <w:rFonts w:hint="eastAsia"/>
        </w:rPr>
        <w:t>电缆线路施工及验收规范》规定。</w:t>
      </w:r>
    </w:p>
    <w:p w:rsidR="009D0105" w:rsidRDefault="00B41D80">
      <w:pPr>
        <w:ind w:firstLine="480"/>
      </w:pPr>
      <w:r>
        <w:rPr>
          <w:rFonts w:hint="eastAsia"/>
        </w:rPr>
        <w:t>敷设电缆时，电缆允许敷设的最低温度，敷设前</w:t>
      </w:r>
      <w:r>
        <w:rPr>
          <w:rFonts w:hint="eastAsia"/>
        </w:rPr>
        <w:t>24h</w:t>
      </w:r>
      <w:r>
        <w:rPr>
          <w:rFonts w:hint="eastAsia"/>
        </w:rPr>
        <w:t>内的平均温度及敷设现场的温度不得低于国家现行标准</w:t>
      </w:r>
      <w:r>
        <w:rPr>
          <w:rFonts w:hint="eastAsia"/>
        </w:rPr>
        <w:t>GB50168</w:t>
      </w:r>
      <w:r>
        <w:rPr>
          <w:rFonts w:hint="eastAsia"/>
        </w:rPr>
        <w:t>《电气安装工程</w:t>
      </w:r>
      <w:r>
        <w:rPr>
          <w:rFonts w:hint="eastAsia"/>
        </w:rPr>
        <w:t xml:space="preserve"> </w:t>
      </w:r>
      <w:r>
        <w:rPr>
          <w:rFonts w:hint="eastAsia"/>
        </w:rPr>
        <w:t>电缆线路施工及验收规范》的规定。</w:t>
      </w:r>
    </w:p>
    <w:p w:rsidR="009D0105" w:rsidRDefault="00B41D80">
      <w:pPr>
        <w:ind w:firstLine="480"/>
      </w:pPr>
      <w:r>
        <w:rPr>
          <w:rFonts w:hint="eastAsia"/>
        </w:rPr>
        <w:t>并列敷设的电力电缆，其接头的位置应相互错开；电缆明敷时的接头应用托板托置固定；直埋电缆的接头应有防止机械损伤的保护。</w:t>
      </w:r>
    </w:p>
    <w:p w:rsidR="009D0105" w:rsidRDefault="00B41D80">
      <w:pPr>
        <w:ind w:firstLine="480"/>
      </w:pPr>
      <w:r>
        <w:rPr>
          <w:rFonts w:hint="eastAsia"/>
        </w:rPr>
        <w:t>电缆敷设时应排列整齐，不宜交叉，并应有明显的、字迹不易脱落的电缆标识牌。</w:t>
      </w:r>
    </w:p>
    <w:p w:rsidR="009D0105" w:rsidRDefault="00B41D80">
      <w:pPr>
        <w:ind w:firstLine="480"/>
      </w:pPr>
      <w:r>
        <w:rPr>
          <w:rFonts w:hint="eastAsia"/>
        </w:rPr>
        <w:t>电缆标识牌的装设位置：</w:t>
      </w:r>
    </w:p>
    <w:p w:rsidR="009D0105" w:rsidRDefault="00B41D80">
      <w:pPr>
        <w:pStyle w:val="a1"/>
        <w:numPr>
          <w:ilvl w:val="0"/>
          <w:numId w:val="27"/>
        </w:numPr>
        <w:ind w:left="0" w:firstLineChars="200" w:firstLine="480"/>
      </w:pPr>
      <w:r>
        <w:rPr>
          <w:rFonts w:hint="eastAsia"/>
        </w:rPr>
        <w:t>变电所内应在电缆终端头、接头处装设；</w:t>
      </w:r>
    </w:p>
    <w:p w:rsidR="009D0105" w:rsidRDefault="00B41D80">
      <w:pPr>
        <w:pStyle w:val="a1"/>
        <w:numPr>
          <w:ilvl w:val="0"/>
          <w:numId w:val="27"/>
        </w:numPr>
        <w:ind w:left="0" w:firstLineChars="200" w:firstLine="480"/>
      </w:pPr>
      <w:r>
        <w:rPr>
          <w:rFonts w:hint="eastAsia"/>
        </w:rPr>
        <w:t>电缆保护管的两端，人、手孔井处；</w:t>
      </w:r>
    </w:p>
    <w:p w:rsidR="009D0105" w:rsidRDefault="00B41D80">
      <w:pPr>
        <w:pStyle w:val="a1"/>
        <w:numPr>
          <w:ilvl w:val="0"/>
          <w:numId w:val="27"/>
        </w:numPr>
        <w:ind w:left="0" w:firstLineChars="200" w:firstLine="480"/>
      </w:pPr>
      <w:r>
        <w:rPr>
          <w:rFonts w:hint="eastAsia"/>
        </w:rPr>
        <w:t>电缆转弯处、电缆分支处，直线段每隔</w:t>
      </w:r>
      <w:r>
        <w:rPr>
          <w:rFonts w:hint="eastAsia"/>
        </w:rPr>
        <w:t>50</w:t>
      </w:r>
      <w:r>
        <w:rPr>
          <w:rFonts w:hint="eastAsia"/>
        </w:rPr>
        <w:t>～</w:t>
      </w:r>
      <w:r>
        <w:rPr>
          <w:rFonts w:hint="eastAsia"/>
        </w:rPr>
        <w:t>100m</w:t>
      </w:r>
      <w:r>
        <w:rPr>
          <w:rFonts w:hint="eastAsia"/>
        </w:rPr>
        <w:t>；</w:t>
      </w:r>
    </w:p>
    <w:p w:rsidR="009D0105" w:rsidRDefault="00B41D80">
      <w:pPr>
        <w:pStyle w:val="a1"/>
        <w:numPr>
          <w:ilvl w:val="0"/>
          <w:numId w:val="27"/>
        </w:numPr>
        <w:ind w:left="0" w:firstLineChars="200" w:firstLine="480"/>
      </w:pPr>
      <w:r>
        <w:rPr>
          <w:rFonts w:hint="eastAsia"/>
        </w:rPr>
        <w:t>标识牌上应注明线路编号，无编号时应注明电缆型号、规格，起止地点；并联使用的电缆应有顺序号。</w:t>
      </w:r>
    </w:p>
    <w:p w:rsidR="009D0105" w:rsidRDefault="00B41D80">
      <w:pPr>
        <w:ind w:firstLine="480"/>
      </w:pPr>
      <w:r>
        <w:rPr>
          <w:rFonts w:hint="eastAsia"/>
        </w:rPr>
        <w:t>电缆的固定应符合下列要求：</w:t>
      </w:r>
    </w:p>
    <w:p w:rsidR="009D0105" w:rsidRDefault="00B41D80">
      <w:pPr>
        <w:pStyle w:val="a1"/>
        <w:numPr>
          <w:ilvl w:val="0"/>
          <w:numId w:val="27"/>
        </w:numPr>
        <w:ind w:left="0" w:firstLineChars="200" w:firstLine="480"/>
      </w:pPr>
      <w:r>
        <w:rPr>
          <w:rFonts w:hint="eastAsia"/>
        </w:rPr>
        <w:t>垂直敷设或超过</w:t>
      </w:r>
      <w:r>
        <w:rPr>
          <w:rFonts w:hint="eastAsia"/>
        </w:rPr>
        <w:t>45</w:t>
      </w:r>
      <w:r>
        <w:rPr>
          <w:rFonts w:hint="eastAsia"/>
        </w:rPr>
        <w:t>°倾斜敷设的电缆在每个支架上均应将电缆加以固定；</w:t>
      </w:r>
    </w:p>
    <w:p w:rsidR="009D0105" w:rsidRDefault="00B41D80">
      <w:pPr>
        <w:pStyle w:val="a1"/>
        <w:numPr>
          <w:ilvl w:val="0"/>
          <w:numId w:val="27"/>
        </w:numPr>
        <w:ind w:left="0" w:firstLineChars="200" w:firstLine="480"/>
      </w:pPr>
      <w:r>
        <w:rPr>
          <w:rFonts w:hint="eastAsia"/>
        </w:rPr>
        <w:t>水平敷设电缆的首、末端、转弯、电缆接头两端应加以固定；</w:t>
      </w:r>
    </w:p>
    <w:p w:rsidR="009D0105" w:rsidRDefault="00B41D80">
      <w:pPr>
        <w:ind w:firstLine="480"/>
      </w:pPr>
      <w:r>
        <w:rPr>
          <w:rFonts w:hint="eastAsia"/>
        </w:rPr>
        <w:t>电缆进入电缆沟、竖井、建筑物、盘（柜）以及穿入子管时，出入口应封闭，管口应密封。</w:t>
      </w:r>
    </w:p>
    <w:p w:rsidR="009D0105" w:rsidRDefault="00B41D80">
      <w:pPr>
        <w:ind w:firstLine="480"/>
      </w:pPr>
      <w:r>
        <w:rPr>
          <w:rFonts w:hint="eastAsia"/>
        </w:rPr>
        <w:t>电缆终端与接头应参照图集</w:t>
      </w:r>
      <w:r>
        <w:rPr>
          <w:rFonts w:hint="eastAsia"/>
        </w:rPr>
        <w:t>D101-1</w:t>
      </w:r>
      <w:r>
        <w:rPr>
          <w:rFonts w:hint="eastAsia"/>
        </w:rPr>
        <w:t>～</w:t>
      </w:r>
      <w:r>
        <w:rPr>
          <w:rFonts w:hint="eastAsia"/>
        </w:rPr>
        <w:t>7</w:t>
      </w:r>
      <w:r>
        <w:rPr>
          <w:rFonts w:hint="eastAsia"/>
        </w:rPr>
        <w:t>《电缆敷设》（</w:t>
      </w:r>
      <w:r>
        <w:rPr>
          <w:rFonts w:hint="eastAsia"/>
        </w:rPr>
        <w:t>2013</w:t>
      </w:r>
      <w:r>
        <w:rPr>
          <w:rFonts w:hint="eastAsia"/>
        </w:rPr>
        <w:t>版）执行，并应符合</w:t>
      </w:r>
      <w:r>
        <w:rPr>
          <w:rFonts w:hint="eastAsia"/>
        </w:rPr>
        <w:t>GB50168</w:t>
      </w:r>
      <w:r>
        <w:rPr>
          <w:rFonts w:hint="eastAsia"/>
        </w:rPr>
        <w:t>《电气安装工程</w:t>
      </w:r>
      <w:r>
        <w:rPr>
          <w:rFonts w:hint="eastAsia"/>
        </w:rPr>
        <w:t xml:space="preserve"> </w:t>
      </w:r>
      <w:r>
        <w:rPr>
          <w:rFonts w:hint="eastAsia"/>
        </w:rPr>
        <w:t>电缆线路施工及验收规范》、</w:t>
      </w:r>
      <w:r>
        <w:rPr>
          <w:rFonts w:hint="eastAsia"/>
        </w:rPr>
        <w:t>GB 50303-2002</w:t>
      </w:r>
      <w:r>
        <w:rPr>
          <w:rFonts w:hint="eastAsia"/>
        </w:rPr>
        <w:t>《建筑电气工程施工质量验收规范》的规定。</w:t>
      </w:r>
    </w:p>
    <w:p w:rsidR="009D0105" w:rsidRDefault="00B41D80">
      <w:pPr>
        <w:ind w:firstLine="480"/>
      </w:pPr>
      <w:r>
        <w:rPr>
          <w:rFonts w:hint="eastAsia"/>
        </w:rPr>
        <w:t>电缆线路防火阻燃设施应参照图集</w:t>
      </w:r>
      <w:r>
        <w:rPr>
          <w:rFonts w:hint="eastAsia"/>
        </w:rPr>
        <w:t>06D105</w:t>
      </w:r>
      <w:r>
        <w:rPr>
          <w:rFonts w:hint="eastAsia"/>
        </w:rPr>
        <w:t>《电缆防火阻燃设计与施工》执行，并</w:t>
      </w:r>
      <w:r>
        <w:rPr>
          <w:rFonts w:hint="eastAsia"/>
        </w:rPr>
        <w:lastRenderedPageBreak/>
        <w:t>应符合</w:t>
      </w:r>
      <w:r>
        <w:rPr>
          <w:rFonts w:hint="eastAsia"/>
        </w:rPr>
        <w:t>GB50168</w:t>
      </w:r>
      <w:r>
        <w:rPr>
          <w:rFonts w:hint="eastAsia"/>
        </w:rPr>
        <w:t>《电气安装工程</w:t>
      </w:r>
      <w:r>
        <w:rPr>
          <w:rFonts w:hint="eastAsia"/>
        </w:rPr>
        <w:t xml:space="preserve"> </w:t>
      </w:r>
      <w:r>
        <w:rPr>
          <w:rFonts w:hint="eastAsia"/>
        </w:rPr>
        <w:t>电缆线路施工及验收规范》的规定。</w:t>
      </w:r>
    </w:p>
    <w:p w:rsidR="009D0105" w:rsidRDefault="00B41D80">
      <w:pPr>
        <w:ind w:firstLine="480"/>
      </w:pPr>
      <w:r>
        <w:rPr>
          <w:rFonts w:hint="eastAsia"/>
        </w:rPr>
        <w:t>电缆电气交接试验合格，且对接线去向、相位和防火隔堵措施等检查确认，才能通电。</w:t>
      </w:r>
    </w:p>
    <w:p w:rsidR="009D0105" w:rsidRDefault="00B41D80">
      <w:pPr>
        <w:pStyle w:val="a1"/>
        <w:numPr>
          <w:ilvl w:val="0"/>
          <w:numId w:val="33"/>
        </w:numPr>
        <w:ind w:left="0" w:firstLineChars="200" w:firstLine="480"/>
      </w:pPr>
      <w:r>
        <w:rPr>
          <w:rFonts w:hint="eastAsia"/>
        </w:rPr>
        <w:t>直埋电缆的敷设要求</w:t>
      </w:r>
    </w:p>
    <w:p w:rsidR="009D0105" w:rsidRDefault="00B41D80">
      <w:pPr>
        <w:ind w:firstLine="480"/>
      </w:pPr>
      <w:r>
        <w:rPr>
          <w:rFonts w:hint="eastAsia"/>
        </w:rPr>
        <w:t>电缆敷设路径上可能遭受机械损伤、化学作用、地下电流、振动、腐蚀等危害的地段，应采用保护措施。</w:t>
      </w:r>
    </w:p>
    <w:p w:rsidR="009D0105" w:rsidRDefault="00B41D80">
      <w:pPr>
        <w:ind w:firstLine="480"/>
      </w:pPr>
      <w:r>
        <w:rPr>
          <w:rFonts w:hint="eastAsia"/>
        </w:rPr>
        <w:t>电缆埋深应符合下列要求：</w:t>
      </w:r>
    </w:p>
    <w:p w:rsidR="009D0105" w:rsidRDefault="00B41D80">
      <w:pPr>
        <w:pStyle w:val="a1"/>
        <w:numPr>
          <w:ilvl w:val="0"/>
          <w:numId w:val="27"/>
        </w:numPr>
        <w:ind w:left="0" w:firstLineChars="200" w:firstLine="480"/>
      </w:pPr>
      <w:r>
        <w:rPr>
          <w:rFonts w:hint="eastAsia"/>
        </w:rPr>
        <w:t>电缆表面距地面距离不小于</w:t>
      </w:r>
      <w:r>
        <w:rPr>
          <w:rFonts w:hint="eastAsia"/>
        </w:rPr>
        <w:t>0.7m</w:t>
      </w:r>
      <w:r>
        <w:rPr>
          <w:rFonts w:hint="eastAsia"/>
        </w:rPr>
        <w:t>，穿越行车道时埋深不得小于</w:t>
      </w:r>
      <w:r>
        <w:rPr>
          <w:rFonts w:hint="eastAsia"/>
        </w:rPr>
        <w:t>1m</w:t>
      </w:r>
      <w:r>
        <w:rPr>
          <w:rFonts w:hint="eastAsia"/>
        </w:rPr>
        <w:t>，与地下建筑物交叉及绕过地下建筑物时可浅埋，但应采取保护措施。</w:t>
      </w:r>
    </w:p>
    <w:p w:rsidR="009D0105" w:rsidRDefault="00B41D80">
      <w:pPr>
        <w:pStyle w:val="a1"/>
        <w:numPr>
          <w:ilvl w:val="0"/>
          <w:numId w:val="27"/>
        </w:numPr>
        <w:ind w:left="0" w:firstLineChars="200" w:firstLine="480"/>
      </w:pPr>
      <w:r>
        <w:rPr>
          <w:rFonts w:hint="eastAsia"/>
        </w:rPr>
        <w:t>电缆应敷设于冻土层以下，条件受限时，应采用防止电缆受损的措施。</w:t>
      </w:r>
    </w:p>
    <w:p w:rsidR="009D0105" w:rsidRDefault="00B41D80">
      <w:pPr>
        <w:ind w:firstLine="480"/>
      </w:pPr>
      <w:r>
        <w:rPr>
          <w:rFonts w:hint="eastAsia"/>
        </w:rPr>
        <w:t>电缆之间，电缆与其他管道、道路、建筑物等之间的平行、交叉净距应符合国家现行标准</w:t>
      </w:r>
      <w:r>
        <w:rPr>
          <w:rFonts w:hint="eastAsia"/>
        </w:rPr>
        <w:t>GB50168</w:t>
      </w:r>
      <w:r>
        <w:rPr>
          <w:rFonts w:hint="eastAsia"/>
        </w:rPr>
        <w:t>《电气安装工程</w:t>
      </w:r>
      <w:r>
        <w:rPr>
          <w:rFonts w:hint="eastAsia"/>
        </w:rPr>
        <w:t xml:space="preserve"> </w:t>
      </w:r>
      <w:r>
        <w:rPr>
          <w:rFonts w:hint="eastAsia"/>
        </w:rPr>
        <w:t>电缆线路施工及验收规范》的规定。</w:t>
      </w:r>
    </w:p>
    <w:p w:rsidR="009D0105" w:rsidRDefault="00B41D80">
      <w:pPr>
        <w:ind w:firstLine="480"/>
      </w:pPr>
      <w:r>
        <w:rPr>
          <w:rFonts w:hint="eastAsia"/>
        </w:rPr>
        <w:t>电缆与公路交叉时应敷设于坚固的预埋保护管或自然通道内。</w:t>
      </w:r>
    </w:p>
    <w:p w:rsidR="009D0105" w:rsidRDefault="00B41D80">
      <w:pPr>
        <w:ind w:firstLine="480"/>
      </w:pPr>
      <w:r>
        <w:rPr>
          <w:rFonts w:hint="eastAsia"/>
        </w:rPr>
        <w:t>直埋电缆的上、下部应铺以不小于</w:t>
      </w:r>
      <w:r>
        <w:rPr>
          <w:rFonts w:hint="eastAsia"/>
        </w:rPr>
        <w:t>100mm</w:t>
      </w:r>
      <w:r>
        <w:rPr>
          <w:rFonts w:hint="eastAsia"/>
        </w:rPr>
        <w:t>厚的软土砂层，并加盖保护板，覆盖宽度应超过电缆两侧各</w:t>
      </w:r>
      <w:r>
        <w:rPr>
          <w:rFonts w:hint="eastAsia"/>
        </w:rPr>
        <w:t>50mm</w:t>
      </w:r>
      <w:r>
        <w:rPr>
          <w:rFonts w:hint="eastAsia"/>
        </w:rPr>
        <w:t>。</w:t>
      </w:r>
    </w:p>
    <w:p w:rsidR="009D0105" w:rsidRDefault="00B41D80">
      <w:pPr>
        <w:ind w:firstLine="480"/>
      </w:pPr>
      <w:r>
        <w:rPr>
          <w:rFonts w:hint="eastAsia"/>
        </w:rPr>
        <w:t>直埋电缆在直线段每隔</w:t>
      </w:r>
      <w:r>
        <w:rPr>
          <w:rFonts w:hint="eastAsia"/>
        </w:rPr>
        <w:t>50</w:t>
      </w:r>
      <w:r>
        <w:rPr>
          <w:rFonts w:hint="eastAsia"/>
        </w:rPr>
        <w:t>～</w:t>
      </w:r>
      <w:r>
        <w:rPr>
          <w:rFonts w:hint="eastAsia"/>
        </w:rPr>
        <w:t>100m</w:t>
      </w:r>
      <w:r>
        <w:rPr>
          <w:rFonts w:hint="eastAsia"/>
        </w:rPr>
        <w:t>处、电缆接头处、转弯处、进入构筑物处均应设置明显的方位标志和标桩。</w:t>
      </w:r>
    </w:p>
    <w:p w:rsidR="009D0105" w:rsidRDefault="00B41D80">
      <w:pPr>
        <w:pStyle w:val="a1"/>
        <w:numPr>
          <w:ilvl w:val="0"/>
          <w:numId w:val="33"/>
        </w:numPr>
        <w:ind w:left="0" w:firstLineChars="200" w:firstLine="480"/>
      </w:pPr>
      <w:r>
        <w:rPr>
          <w:rFonts w:hint="eastAsia"/>
        </w:rPr>
        <w:t>电缆在导管、线槽内的敷设要求</w:t>
      </w:r>
    </w:p>
    <w:p w:rsidR="009D0105" w:rsidRDefault="00B41D80">
      <w:pPr>
        <w:ind w:firstLine="480"/>
      </w:pPr>
      <w:r>
        <w:rPr>
          <w:rFonts w:hint="eastAsia"/>
        </w:rPr>
        <w:t>管道内部无积水，无杂物堵塞。穿电缆时不得损伤护层，应采用无腐蚀性润滑剂。</w:t>
      </w:r>
    </w:p>
    <w:p w:rsidR="009D0105" w:rsidRDefault="00B41D80">
      <w:pPr>
        <w:ind w:firstLine="480"/>
      </w:pPr>
      <w:r>
        <w:rPr>
          <w:rFonts w:hint="eastAsia"/>
        </w:rPr>
        <w:t>电缆排管在敷设前应进行疏通，清除杂物。</w:t>
      </w:r>
    </w:p>
    <w:p w:rsidR="009D0105" w:rsidRDefault="00B41D80">
      <w:pPr>
        <w:ind w:firstLine="480"/>
      </w:pPr>
      <w:r>
        <w:rPr>
          <w:rFonts w:hint="eastAsia"/>
        </w:rPr>
        <w:t>穿入电缆管的电缆数量应符合相关规范要求，交流单芯电缆不得单独穿入钢管内。</w:t>
      </w:r>
    </w:p>
    <w:p w:rsidR="009D0105" w:rsidRDefault="00B41D80">
      <w:pPr>
        <w:ind w:firstLine="480"/>
      </w:pPr>
      <w:r>
        <w:rPr>
          <w:rFonts w:hint="eastAsia"/>
        </w:rPr>
        <w:t>金属的导管或线槽必须接地（</w:t>
      </w:r>
      <w:r>
        <w:rPr>
          <w:rFonts w:hint="eastAsia"/>
        </w:rPr>
        <w:t>PE</w:t>
      </w:r>
      <w:r>
        <w:rPr>
          <w:rFonts w:hint="eastAsia"/>
        </w:rPr>
        <w:t>或</w:t>
      </w:r>
      <w:r>
        <w:rPr>
          <w:rFonts w:hint="eastAsia"/>
        </w:rPr>
        <w:t>PEN</w:t>
      </w:r>
      <w:r>
        <w:rPr>
          <w:rFonts w:hint="eastAsia"/>
        </w:rPr>
        <w:t>）可靠，并符合下列规定：</w:t>
      </w:r>
    </w:p>
    <w:p w:rsidR="009D0105" w:rsidRDefault="00B41D80">
      <w:pPr>
        <w:pStyle w:val="a1"/>
        <w:numPr>
          <w:ilvl w:val="0"/>
          <w:numId w:val="27"/>
        </w:numPr>
        <w:ind w:left="0" w:firstLineChars="200" w:firstLine="480"/>
      </w:pPr>
      <w:r>
        <w:rPr>
          <w:rFonts w:hint="eastAsia"/>
        </w:rPr>
        <w:t>镀锌钢管、可挠金属管、金属线槽不得熔焊跨接接地线，应以专用接地卡跨接，两卡间采用截面积不小于</w:t>
      </w:r>
      <w:r>
        <w:rPr>
          <w:rFonts w:hint="eastAsia"/>
        </w:rPr>
        <w:t>4mm2</w:t>
      </w:r>
      <w:r>
        <w:rPr>
          <w:rFonts w:hint="eastAsia"/>
        </w:rPr>
        <w:t>的铜芯软导线连接。</w:t>
      </w:r>
    </w:p>
    <w:p w:rsidR="009D0105" w:rsidRDefault="00B41D80">
      <w:pPr>
        <w:pStyle w:val="a1"/>
        <w:numPr>
          <w:ilvl w:val="0"/>
          <w:numId w:val="27"/>
        </w:numPr>
        <w:ind w:left="0" w:firstLineChars="200" w:firstLine="480"/>
      </w:pPr>
      <w:r>
        <w:rPr>
          <w:rFonts w:hint="eastAsia"/>
        </w:rPr>
        <w:t>非镀锌钢导管采用螺纹连接时，连接处两端跨接接地线；镀锌钢导管采用螺纹连接时，应以专用接地卡跨接。</w:t>
      </w:r>
    </w:p>
    <w:p w:rsidR="009D0105" w:rsidRDefault="00B41D80">
      <w:pPr>
        <w:pStyle w:val="a1"/>
        <w:numPr>
          <w:ilvl w:val="0"/>
          <w:numId w:val="27"/>
        </w:numPr>
        <w:ind w:left="0" w:firstLineChars="200" w:firstLine="480"/>
      </w:pPr>
      <w:r>
        <w:rPr>
          <w:rFonts w:hint="eastAsia"/>
        </w:rPr>
        <w:t>金属线槽不得作为设备接地导体，全长不应少于两处于接地干线的连接。</w:t>
      </w:r>
    </w:p>
    <w:p w:rsidR="009D0105" w:rsidRDefault="00B41D80">
      <w:pPr>
        <w:ind w:firstLine="480"/>
      </w:pPr>
      <w:r>
        <w:rPr>
          <w:rFonts w:hint="eastAsia"/>
        </w:rPr>
        <w:t>金属导管严禁对口熔焊连接，镀锌和壁厚不小于</w:t>
      </w:r>
      <w:r>
        <w:rPr>
          <w:rFonts w:hint="eastAsia"/>
        </w:rPr>
        <w:t>2mm</w:t>
      </w:r>
      <w:r>
        <w:rPr>
          <w:rFonts w:hint="eastAsia"/>
        </w:rPr>
        <w:t>的钢导管不得套管熔焊连接。</w:t>
      </w:r>
    </w:p>
    <w:p w:rsidR="009D0105" w:rsidRDefault="00B41D80">
      <w:pPr>
        <w:ind w:firstLine="480"/>
      </w:pPr>
      <w:r>
        <w:rPr>
          <w:rFonts w:hint="eastAsia"/>
        </w:rPr>
        <w:t>不同回路、不同电压等级、交流与直流的电线不应穿于同一根导管。</w:t>
      </w:r>
    </w:p>
    <w:p w:rsidR="009D0105" w:rsidRDefault="00B41D80">
      <w:pPr>
        <w:pStyle w:val="a1"/>
        <w:numPr>
          <w:ilvl w:val="0"/>
          <w:numId w:val="33"/>
        </w:numPr>
        <w:ind w:left="0" w:firstLineChars="200" w:firstLine="480"/>
      </w:pPr>
      <w:r>
        <w:rPr>
          <w:rFonts w:hint="eastAsia"/>
        </w:rPr>
        <w:lastRenderedPageBreak/>
        <w:t>电缆构筑物中的电缆敷设要求</w:t>
      </w:r>
    </w:p>
    <w:p w:rsidR="009D0105" w:rsidRDefault="00B41D80">
      <w:pPr>
        <w:ind w:firstLine="480"/>
      </w:pPr>
      <w:r>
        <w:rPr>
          <w:rFonts w:hint="eastAsia"/>
        </w:rPr>
        <w:t>高低压电力电缆，强电控制电缆应按顺序分层配置，一般情况宜由上而下配置。但含有</w:t>
      </w:r>
      <w:r>
        <w:rPr>
          <w:rFonts w:hint="eastAsia"/>
        </w:rPr>
        <w:t>35kV</w:t>
      </w:r>
      <w:r>
        <w:rPr>
          <w:rFonts w:hint="eastAsia"/>
        </w:rPr>
        <w:t>以上电缆引入盘（柜）时，为满足弯曲半径要求，可由下而上配置。</w:t>
      </w:r>
    </w:p>
    <w:p w:rsidR="009D0105" w:rsidRDefault="00B41D80">
      <w:pPr>
        <w:ind w:firstLine="480"/>
      </w:pPr>
      <w:r>
        <w:rPr>
          <w:rFonts w:hint="eastAsia"/>
        </w:rPr>
        <w:t>控制电缆在普通支架上不宜超过</w:t>
      </w:r>
      <w:r>
        <w:rPr>
          <w:rFonts w:hint="eastAsia"/>
        </w:rPr>
        <w:t>1</w:t>
      </w:r>
      <w:r>
        <w:rPr>
          <w:rFonts w:hint="eastAsia"/>
        </w:rPr>
        <w:t>层，在桥架上不宜超过</w:t>
      </w:r>
      <w:r>
        <w:rPr>
          <w:rFonts w:hint="eastAsia"/>
        </w:rPr>
        <w:t>3</w:t>
      </w:r>
      <w:r>
        <w:rPr>
          <w:rFonts w:hint="eastAsia"/>
        </w:rPr>
        <w:t>层。</w:t>
      </w:r>
    </w:p>
    <w:p w:rsidR="009D0105" w:rsidRDefault="00B41D80">
      <w:pPr>
        <w:ind w:firstLine="480"/>
      </w:pPr>
      <w:r>
        <w:rPr>
          <w:rFonts w:hint="eastAsia"/>
        </w:rPr>
        <w:t>交流三芯电力电缆在普通支吊架上不宜超过</w:t>
      </w:r>
      <w:r>
        <w:rPr>
          <w:rFonts w:hint="eastAsia"/>
        </w:rPr>
        <w:t>1</w:t>
      </w:r>
      <w:r>
        <w:rPr>
          <w:rFonts w:hint="eastAsia"/>
        </w:rPr>
        <w:t>层，在桥架上不宜超过</w:t>
      </w:r>
      <w:r>
        <w:rPr>
          <w:rFonts w:hint="eastAsia"/>
        </w:rPr>
        <w:t>2</w:t>
      </w:r>
      <w:r>
        <w:rPr>
          <w:rFonts w:hint="eastAsia"/>
        </w:rPr>
        <w:t>层。</w:t>
      </w:r>
    </w:p>
    <w:p w:rsidR="009D0105" w:rsidRDefault="00B41D80">
      <w:pPr>
        <w:ind w:firstLine="480"/>
      </w:pPr>
      <w:r>
        <w:rPr>
          <w:rFonts w:hint="eastAsia"/>
        </w:rPr>
        <w:t>交流单芯电力电缆，应布置在同侧支架上，并加以固定。应按紧贴正三角形排列，每隔一定的距离用绑带扎牢。</w:t>
      </w:r>
    </w:p>
    <w:p w:rsidR="009D0105" w:rsidRDefault="00B41D80">
      <w:pPr>
        <w:ind w:firstLine="480"/>
      </w:pPr>
      <w:r>
        <w:rPr>
          <w:rFonts w:hint="eastAsia"/>
        </w:rPr>
        <w:t>电缆敷设完毕后应及时清除杂物，盖好盖板。必要时可将盖板缝隙密封。</w:t>
      </w:r>
    </w:p>
    <w:p w:rsidR="009D0105" w:rsidRDefault="00B41D80">
      <w:pPr>
        <w:pStyle w:val="a1"/>
        <w:numPr>
          <w:ilvl w:val="0"/>
          <w:numId w:val="33"/>
        </w:numPr>
        <w:ind w:left="0" w:firstLineChars="200" w:firstLine="480"/>
      </w:pPr>
      <w:r>
        <w:rPr>
          <w:rFonts w:hint="eastAsia"/>
        </w:rPr>
        <w:t>桥梁上的电缆敷设：</w:t>
      </w:r>
    </w:p>
    <w:p w:rsidR="009D0105" w:rsidRDefault="00B41D80">
      <w:pPr>
        <w:ind w:firstLine="480"/>
      </w:pPr>
      <w:r>
        <w:rPr>
          <w:rFonts w:hint="eastAsia"/>
        </w:rPr>
        <w:t>桥梁上敷设的电缆应有防震措施，桥墩两端和桥梁伸缩缝处的电缆应留有松弛部分。</w:t>
      </w:r>
    </w:p>
    <w:p w:rsidR="009D0105" w:rsidRDefault="00B41D80">
      <w:pPr>
        <w:pStyle w:val="a1"/>
        <w:numPr>
          <w:ilvl w:val="0"/>
          <w:numId w:val="28"/>
        </w:numPr>
        <w:ind w:left="0" w:firstLineChars="200" w:firstLine="480"/>
      </w:pPr>
      <w:r>
        <w:rPr>
          <w:rFonts w:hint="eastAsia"/>
        </w:rPr>
        <w:t>电力电缆的施工操作工艺</w:t>
      </w:r>
    </w:p>
    <w:p w:rsidR="009D0105" w:rsidRDefault="00B41D80">
      <w:pPr>
        <w:ind w:firstLine="480"/>
      </w:pPr>
      <w:r>
        <w:rPr>
          <w:rFonts w:hint="eastAsia"/>
        </w:rPr>
        <w:t>电缆敷设时，应在电缆终端头和接头附近留有备用长度。接头处预留有</w:t>
      </w:r>
      <w:r>
        <w:rPr>
          <w:rFonts w:hint="eastAsia"/>
        </w:rPr>
        <w:t>1.5m</w:t>
      </w:r>
      <w:r>
        <w:rPr>
          <w:rFonts w:hint="eastAsia"/>
        </w:rPr>
        <w:t>余量，终端头预留</w:t>
      </w:r>
      <w:r>
        <w:rPr>
          <w:rFonts w:hint="eastAsia"/>
        </w:rPr>
        <w:t xml:space="preserve">5m </w:t>
      </w:r>
      <w:r>
        <w:rPr>
          <w:rFonts w:hint="eastAsia"/>
        </w:rPr>
        <w:t>的余量。</w:t>
      </w:r>
    </w:p>
    <w:p w:rsidR="009D0105" w:rsidRDefault="00B41D80">
      <w:pPr>
        <w:ind w:firstLine="480"/>
      </w:pPr>
      <w:r>
        <w:rPr>
          <w:rFonts w:hint="eastAsia"/>
        </w:rPr>
        <w:t>电缆敷设时，应从盘的上端引出，应避免电缆与支架及地面摩擦拖拉，电缆上不得有未消除的机械损伤，如电缆的铠装层损伤，电缆拧绞，护层折裂等。</w:t>
      </w:r>
    </w:p>
    <w:p w:rsidR="009D0105" w:rsidRDefault="00B41D80">
      <w:pPr>
        <w:ind w:firstLine="480"/>
      </w:pPr>
      <w:r>
        <w:rPr>
          <w:rFonts w:hint="eastAsia"/>
        </w:rPr>
        <w:t>电缆敷设时，不宜交叉，电缆应排列整齐，加以固定，并及时的加设标志牌。</w:t>
      </w:r>
    </w:p>
    <w:p w:rsidR="009D0105" w:rsidRDefault="00B41D80">
      <w:pPr>
        <w:ind w:firstLine="480"/>
      </w:pPr>
      <w:r>
        <w:rPr>
          <w:rFonts w:hint="eastAsia"/>
        </w:rPr>
        <w:t>敷设电缆时，将电缆盘放在电缆电力井口的处边，先用表面无毛刺的钢丝绳与电缆的一端连接，钢丝绳的另一端穿过排管，引至另一电力井的机械设备上，拖拉电缆力量要均匀，也可以在排管的内壁或电缆的防套层涂上无腐蚀性的润滑剂。</w:t>
      </w:r>
    </w:p>
    <w:p w:rsidR="009D0105" w:rsidRDefault="00B41D80">
      <w:pPr>
        <w:ind w:firstLine="480"/>
      </w:pPr>
      <w:r>
        <w:rPr>
          <w:rFonts w:hint="eastAsia"/>
        </w:rPr>
        <w:t>敷设电力的管孔内径不应小于电缆外径的</w:t>
      </w:r>
      <w:r>
        <w:rPr>
          <w:rFonts w:hint="eastAsia"/>
        </w:rPr>
        <w:t>1.5</w:t>
      </w:r>
      <w:r>
        <w:rPr>
          <w:rFonts w:hint="eastAsia"/>
        </w:rPr>
        <w:t>倍。</w:t>
      </w:r>
    </w:p>
    <w:p w:rsidR="009D0105" w:rsidRDefault="00B41D80">
      <w:pPr>
        <w:ind w:firstLine="480"/>
      </w:pPr>
      <w:r>
        <w:rPr>
          <w:rFonts w:hint="eastAsia"/>
        </w:rPr>
        <w:t>敷设在桥梁上的电缆应避免太阳直射，桥墩两侧及伸缩缝处的电缆，应留有松弛段，其长度为</w:t>
      </w:r>
      <w:r>
        <w:rPr>
          <w:rFonts w:hint="eastAsia"/>
        </w:rPr>
        <w:t>1.5m</w:t>
      </w:r>
      <w:r>
        <w:rPr>
          <w:rFonts w:hint="eastAsia"/>
        </w:rPr>
        <w:t>。</w:t>
      </w:r>
    </w:p>
    <w:p w:rsidR="009D0105" w:rsidRDefault="00B41D80">
      <w:pPr>
        <w:ind w:firstLine="480"/>
      </w:pPr>
      <w:r>
        <w:rPr>
          <w:rFonts w:hint="eastAsia"/>
        </w:rPr>
        <w:t>电缆的终端头，中间接头的外壳与该处的电缆金属护套及铠装层均应良好的接地。接地线应采用铜绞线，起截面积不应小于</w:t>
      </w:r>
      <w:r>
        <w:rPr>
          <w:rFonts w:hint="eastAsia"/>
        </w:rPr>
        <w:t>16mm2</w:t>
      </w:r>
      <w:r>
        <w:rPr>
          <w:rFonts w:hint="eastAsia"/>
        </w:rPr>
        <w:t>。</w:t>
      </w:r>
    </w:p>
    <w:p w:rsidR="009D0105" w:rsidRDefault="00B41D80">
      <w:pPr>
        <w:ind w:firstLine="480"/>
      </w:pPr>
      <w:r>
        <w:rPr>
          <w:rFonts w:hint="eastAsia"/>
        </w:rPr>
        <w:t>电缆头从开始剥切到制作完成必须连续进行，一次完成。</w:t>
      </w:r>
    </w:p>
    <w:p w:rsidR="009D0105" w:rsidRDefault="00B41D80">
      <w:pPr>
        <w:ind w:firstLine="480"/>
      </w:pPr>
      <w:r>
        <w:rPr>
          <w:rFonts w:hint="eastAsia"/>
        </w:rPr>
        <w:t>电缆包缠绝缘时应该注意清洁，防止污秽及潮气侵入绝缘层。</w:t>
      </w:r>
    </w:p>
    <w:p w:rsidR="009D0105" w:rsidRDefault="00B41D80">
      <w:pPr>
        <w:ind w:firstLine="480"/>
      </w:pPr>
      <w:r>
        <w:rPr>
          <w:rFonts w:hint="eastAsia"/>
        </w:rPr>
        <w:t>测量电缆绝缘层电阻，及电缆芯线对外皮或多芯电缆中的一个芯对其它芯线和外皮间的绝缘电阻。测量</w:t>
      </w:r>
      <w:r>
        <w:rPr>
          <w:rFonts w:hint="eastAsia"/>
        </w:rPr>
        <w:t>1KV</w:t>
      </w:r>
      <w:r>
        <w:rPr>
          <w:rFonts w:hint="eastAsia"/>
        </w:rPr>
        <w:t>以下电缆时，用</w:t>
      </w:r>
      <w:r>
        <w:rPr>
          <w:rFonts w:hint="eastAsia"/>
        </w:rPr>
        <w:t>1KV</w:t>
      </w:r>
      <w:r>
        <w:rPr>
          <w:rFonts w:hint="eastAsia"/>
        </w:rPr>
        <w:t>摇表。</w:t>
      </w:r>
    </w:p>
    <w:p w:rsidR="009D0105" w:rsidRDefault="00B41D80">
      <w:pPr>
        <w:ind w:firstLine="480"/>
      </w:pPr>
      <w:r>
        <w:rPr>
          <w:rFonts w:hint="eastAsia"/>
        </w:rPr>
        <w:lastRenderedPageBreak/>
        <w:t>电缆相位检查。电缆敷设后，两端相位应该一致、无误。</w:t>
      </w:r>
    </w:p>
    <w:p w:rsidR="009D0105" w:rsidRDefault="00B41D80" w:rsidP="00C342D1">
      <w:pPr>
        <w:pStyle w:val="4"/>
        <w:spacing w:before="156" w:after="156"/>
      </w:pPr>
      <w:r>
        <w:rPr>
          <w:rFonts w:hint="eastAsia"/>
        </w:rPr>
        <w:t>电力电缆工程交接验收</w:t>
      </w:r>
    </w:p>
    <w:p w:rsidR="009D0105" w:rsidRDefault="00B41D80">
      <w:pPr>
        <w:ind w:firstLine="480"/>
      </w:pPr>
      <w:r>
        <w:rPr>
          <w:rFonts w:hint="eastAsia"/>
        </w:rPr>
        <w:t>电缆线路工程交接验收应参照</w:t>
      </w:r>
      <w:r>
        <w:rPr>
          <w:rFonts w:hint="eastAsia"/>
        </w:rPr>
        <w:t>GB50168</w:t>
      </w:r>
      <w:r>
        <w:rPr>
          <w:rFonts w:hint="eastAsia"/>
        </w:rPr>
        <w:t>《电气安装工程</w:t>
      </w:r>
      <w:r>
        <w:rPr>
          <w:rFonts w:hint="eastAsia"/>
        </w:rPr>
        <w:t xml:space="preserve"> </w:t>
      </w:r>
      <w:r>
        <w:rPr>
          <w:rFonts w:hint="eastAsia"/>
        </w:rPr>
        <w:t>电缆线路施工及验收规范》和</w:t>
      </w:r>
      <w:r>
        <w:rPr>
          <w:rFonts w:hint="eastAsia"/>
        </w:rPr>
        <w:t>GB 50303-2002</w:t>
      </w:r>
      <w:r>
        <w:rPr>
          <w:rFonts w:hint="eastAsia"/>
        </w:rPr>
        <w:t>《建筑电气工程施工质量验收规范》等国家、行业相关规范执行。并应满足下列要求：</w:t>
      </w:r>
    </w:p>
    <w:p w:rsidR="009D0105" w:rsidRDefault="00B41D80">
      <w:pPr>
        <w:pStyle w:val="a1"/>
        <w:numPr>
          <w:ilvl w:val="0"/>
          <w:numId w:val="34"/>
        </w:numPr>
        <w:ind w:left="0" w:firstLineChars="200" w:firstLine="480"/>
      </w:pPr>
      <w:r>
        <w:rPr>
          <w:rFonts w:hint="eastAsia"/>
        </w:rPr>
        <w:t>在验收时应按下列要求进行检查：</w:t>
      </w:r>
    </w:p>
    <w:p w:rsidR="009D0105" w:rsidRDefault="00B41D80">
      <w:pPr>
        <w:ind w:firstLine="480"/>
      </w:pPr>
      <w:r>
        <w:rPr>
          <w:rFonts w:hint="eastAsia"/>
        </w:rPr>
        <w:t>电缆规格应符合规定，排列整齐、无机械损伤、标志牌应装设齐全、正确、清晰。</w:t>
      </w:r>
    </w:p>
    <w:p w:rsidR="009D0105" w:rsidRDefault="00B41D80">
      <w:pPr>
        <w:ind w:firstLine="480"/>
      </w:pPr>
      <w:r>
        <w:rPr>
          <w:rFonts w:hint="eastAsia"/>
        </w:rPr>
        <w:t>电缆的固定、弯曲半径、有关距离和单芯电力电缆的金属护层的接线、相序排列等应符合要求。</w:t>
      </w:r>
    </w:p>
    <w:p w:rsidR="009D0105" w:rsidRDefault="00B41D80">
      <w:pPr>
        <w:ind w:firstLine="480"/>
      </w:pPr>
      <w:r>
        <w:rPr>
          <w:rFonts w:hint="eastAsia"/>
        </w:rPr>
        <w:t>电缆终端、电缆接头及充油电缆的供油系统应安装牢固。</w:t>
      </w:r>
    </w:p>
    <w:p w:rsidR="009D0105" w:rsidRDefault="00B41D80">
      <w:pPr>
        <w:ind w:firstLine="480"/>
      </w:pPr>
      <w:r>
        <w:rPr>
          <w:rFonts w:hint="eastAsia"/>
        </w:rPr>
        <w:t>接地应良好、接地电阻应符合设计。</w:t>
      </w:r>
    </w:p>
    <w:p w:rsidR="009D0105" w:rsidRDefault="00B41D80">
      <w:pPr>
        <w:ind w:firstLine="480"/>
      </w:pPr>
      <w:r>
        <w:rPr>
          <w:rFonts w:hint="eastAsia"/>
        </w:rPr>
        <w:t>电缆终端的相色应正确，电缆支架等的金属部件防腐层应完好。</w:t>
      </w:r>
    </w:p>
    <w:p w:rsidR="009D0105" w:rsidRDefault="00B41D80">
      <w:pPr>
        <w:ind w:firstLine="480"/>
      </w:pPr>
      <w:r>
        <w:rPr>
          <w:rFonts w:hint="eastAsia"/>
        </w:rPr>
        <w:t>直埋电缆路径标志应与实际路径相符，路径标志应清晰、牢固、间距适当，且应符合要求。</w:t>
      </w:r>
    </w:p>
    <w:p w:rsidR="009D0105" w:rsidRDefault="00B41D80">
      <w:pPr>
        <w:ind w:firstLine="480"/>
      </w:pPr>
      <w:r>
        <w:rPr>
          <w:rFonts w:hint="eastAsia"/>
        </w:rPr>
        <w:t>防火措施应符合设计，且施工质量合格。</w:t>
      </w:r>
    </w:p>
    <w:p w:rsidR="009D0105" w:rsidRDefault="00B41D80">
      <w:pPr>
        <w:ind w:firstLine="480"/>
      </w:pPr>
      <w:r>
        <w:rPr>
          <w:rFonts w:hint="eastAsia"/>
        </w:rPr>
        <w:t>隐蔽工程应在施工过程中进行中间验收，并作好签证。</w:t>
      </w:r>
    </w:p>
    <w:p w:rsidR="009D0105" w:rsidRDefault="00B41D80">
      <w:pPr>
        <w:pStyle w:val="a1"/>
        <w:numPr>
          <w:ilvl w:val="0"/>
          <w:numId w:val="34"/>
        </w:numPr>
        <w:ind w:left="0" w:firstLineChars="200" w:firstLine="480"/>
      </w:pPr>
      <w:r>
        <w:rPr>
          <w:rFonts w:hint="eastAsia"/>
        </w:rPr>
        <w:t>在验收时应提交下列资料和技术文件：</w:t>
      </w:r>
    </w:p>
    <w:p w:rsidR="009D0105" w:rsidRDefault="00B41D80">
      <w:pPr>
        <w:ind w:firstLine="480"/>
      </w:pPr>
      <w:r>
        <w:rPr>
          <w:rFonts w:hint="eastAsia"/>
        </w:rPr>
        <w:t>电缆线路路径的协议文件。</w:t>
      </w:r>
    </w:p>
    <w:p w:rsidR="009D0105" w:rsidRDefault="00B41D80">
      <w:pPr>
        <w:ind w:firstLine="480"/>
      </w:pPr>
      <w:r>
        <w:rPr>
          <w:rFonts w:hint="eastAsia"/>
        </w:rPr>
        <w:t>设计资料图纸、电缆清册、变更设计的证明文件和竣工图。</w:t>
      </w:r>
    </w:p>
    <w:p w:rsidR="009D0105" w:rsidRDefault="00B41D80">
      <w:pPr>
        <w:ind w:firstLine="480"/>
      </w:pPr>
      <w:r>
        <w:rPr>
          <w:rFonts w:hint="eastAsia"/>
        </w:rPr>
        <w:t>直埋电缆输电线路的敷设位置图，比例宜为</w:t>
      </w:r>
      <w:r>
        <w:rPr>
          <w:rFonts w:hint="eastAsia"/>
        </w:rPr>
        <w:t>1</w:t>
      </w:r>
      <w:r>
        <w:rPr>
          <w:rFonts w:hint="eastAsia"/>
        </w:rPr>
        <w:t>：</w:t>
      </w:r>
      <w:r>
        <w:rPr>
          <w:rFonts w:hint="eastAsia"/>
        </w:rPr>
        <w:t>500</w:t>
      </w:r>
      <w:r>
        <w:rPr>
          <w:rFonts w:hint="eastAsia"/>
        </w:rPr>
        <w:t>，地下管线密集的地段不应小于</w:t>
      </w:r>
      <w:r>
        <w:rPr>
          <w:rFonts w:hint="eastAsia"/>
        </w:rPr>
        <w:t>1</w:t>
      </w:r>
      <w:r>
        <w:rPr>
          <w:rFonts w:hint="eastAsia"/>
        </w:rPr>
        <w:t>：</w:t>
      </w:r>
      <w:r>
        <w:rPr>
          <w:rFonts w:hint="eastAsia"/>
        </w:rPr>
        <w:t>100</w:t>
      </w:r>
      <w:r>
        <w:rPr>
          <w:rFonts w:hint="eastAsia"/>
        </w:rPr>
        <w:t>，在管线稀少、地形简单的地段可为</w:t>
      </w:r>
      <w:r>
        <w:rPr>
          <w:rFonts w:hint="eastAsia"/>
        </w:rPr>
        <w:t>1</w:t>
      </w:r>
      <w:r>
        <w:rPr>
          <w:rFonts w:hint="eastAsia"/>
        </w:rPr>
        <w:t>：</w:t>
      </w:r>
      <w:r>
        <w:rPr>
          <w:rFonts w:hint="eastAsia"/>
        </w:rPr>
        <w:t>1000</w:t>
      </w:r>
      <w:r>
        <w:rPr>
          <w:rFonts w:hint="eastAsia"/>
        </w:rPr>
        <w:t>，平行敷设的电缆线路，宜合用一张图纸，图上必须标明各线路的相对位置，并有标明地下管线的剖面图。</w:t>
      </w:r>
    </w:p>
    <w:p w:rsidR="009D0105" w:rsidRDefault="00B41D80">
      <w:pPr>
        <w:ind w:firstLine="480"/>
      </w:pPr>
      <w:r>
        <w:rPr>
          <w:rFonts w:hint="eastAsia"/>
        </w:rPr>
        <w:t>制造厂提供的产品说明书、试验记录、合格证件及安装图纸等技术文件。</w:t>
      </w:r>
    </w:p>
    <w:p w:rsidR="009D0105" w:rsidRDefault="00B41D80">
      <w:pPr>
        <w:ind w:firstLine="480"/>
      </w:pPr>
      <w:r>
        <w:rPr>
          <w:rFonts w:hint="eastAsia"/>
        </w:rPr>
        <w:t>隐蔽工程的技术记录。</w:t>
      </w:r>
    </w:p>
    <w:p w:rsidR="009D0105" w:rsidRDefault="00B41D80">
      <w:pPr>
        <w:ind w:firstLine="480"/>
      </w:pPr>
      <w:r>
        <w:rPr>
          <w:rFonts w:hint="eastAsia"/>
        </w:rPr>
        <w:t>电缆线路的原始记录。</w:t>
      </w:r>
    </w:p>
    <w:p w:rsidR="009D0105" w:rsidRDefault="00B41D80">
      <w:pPr>
        <w:ind w:firstLine="480"/>
      </w:pPr>
      <w:r>
        <w:rPr>
          <w:rFonts w:hint="eastAsia"/>
        </w:rPr>
        <w:t>电缆的型号、规格及其实际敷设总长度及分段长度，电缆终端和接头的型式及安装日期。</w:t>
      </w:r>
    </w:p>
    <w:p w:rsidR="009D0105" w:rsidRDefault="00B41D80">
      <w:pPr>
        <w:ind w:firstLine="480"/>
      </w:pPr>
      <w:r>
        <w:rPr>
          <w:rFonts w:hint="eastAsia"/>
        </w:rPr>
        <w:t>电缆终端和接头中填充的绝缘材料名称、型号。</w:t>
      </w:r>
    </w:p>
    <w:p w:rsidR="009D0105" w:rsidRDefault="00B41D80">
      <w:pPr>
        <w:ind w:firstLine="480"/>
      </w:pPr>
      <w:r>
        <w:rPr>
          <w:rFonts w:hint="eastAsia"/>
        </w:rPr>
        <w:lastRenderedPageBreak/>
        <w:t>试验记录。</w:t>
      </w:r>
    </w:p>
    <w:p w:rsidR="009D0105" w:rsidRDefault="00B41D80" w:rsidP="00C342D1">
      <w:pPr>
        <w:pStyle w:val="3"/>
        <w:spacing w:before="156" w:after="156"/>
      </w:pPr>
      <w:r>
        <w:rPr>
          <w:rFonts w:hint="eastAsia"/>
        </w:rPr>
        <w:t>防雷与接地工程</w:t>
      </w:r>
    </w:p>
    <w:p w:rsidR="009D0105" w:rsidRDefault="00B41D80" w:rsidP="00C342D1">
      <w:pPr>
        <w:pStyle w:val="4"/>
        <w:spacing w:before="156" w:after="156"/>
      </w:pPr>
      <w:r>
        <w:rPr>
          <w:rFonts w:hint="eastAsia"/>
        </w:rPr>
        <w:t>总体要求</w:t>
      </w:r>
    </w:p>
    <w:p w:rsidR="009D0105" w:rsidRDefault="00B41D80">
      <w:pPr>
        <w:ind w:firstLine="480"/>
      </w:pPr>
      <w:r>
        <w:rPr>
          <w:rFonts w:hint="eastAsia"/>
        </w:rPr>
        <w:t>本项目各类接地装置、防雷装置、浪涌保护器的施工安装工艺、工序、使用材料等应满足下述规范要求：</w:t>
      </w:r>
    </w:p>
    <w:p w:rsidR="009D0105" w:rsidRDefault="00B41D80">
      <w:pPr>
        <w:pStyle w:val="a1"/>
        <w:numPr>
          <w:ilvl w:val="0"/>
          <w:numId w:val="27"/>
        </w:numPr>
        <w:ind w:left="0" w:firstLineChars="200" w:firstLine="480"/>
      </w:pPr>
      <w:r>
        <w:rPr>
          <w:rFonts w:hint="eastAsia"/>
        </w:rPr>
        <w:t>GB50169-2006</w:t>
      </w:r>
      <w:r>
        <w:rPr>
          <w:rFonts w:hint="eastAsia"/>
        </w:rPr>
        <w:t>《电气装置安装工程</w:t>
      </w:r>
      <w:r>
        <w:rPr>
          <w:rFonts w:hint="eastAsia"/>
        </w:rPr>
        <w:t xml:space="preserve"> </w:t>
      </w:r>
      <w:r>
        <w:rPr>
          <w:rFonts w:hint="eastAsia"/>
        </w:rPr>
        <w:t>接地装置施工及验收规范》</w:t>
      </w:r>
    </w:p>
    <w:p w:rsidR="009D0105" w:rsidRDefault="00B41D80">
      <w:pPr>
        <w:pStyle w:val="a1"/>
        <w:numPr>
          <w:ilvl w:val="0"/>
          <w:numId w:val="27"/>
        </w:numPr>
        <w:ind w:left="0" w:firstLineChars="200" w:firstLine="480"/>
      </w:pPr>
      <w:r>
        <w:rPr>
          <w:rFonts w:hint="eastAsia"/>
        </w:rPr>
        <w:t>GB 50601-2010</w:t>
      </w:r>
      <w:r>
        <w:rPr>
          <w:rFonts w:hint="eastAsia"/>
        </w:rPr>
        <w:t>《建筑物防雷工程施工与质量验收规范》</w:t>
      </w:r>
    </w:p>
    <w:p w:rsidR="009D0105" w:rsidRDefault="00B41D80">
      <w:pPr>
        <w:pStyle w:val="a1"/>
        <w:numPr>
          <w:ilvl w:val="0"/>
          <w:numId w:val="27"/>
        </w:numPr>
        <w:ind w:left="0" w:firstLineChars="200" w:firstLine="480"/>
      </w:pPr>
      <w:r>
        <w:rPr>
          <w:rFonts w:hint="eastAsia"/>
        </w:rPr>
        <w:t>GB 50343-2012</w:t>
      </w:r>
      <w:r>
        <w:rPr>
          <w:rFonts w:hint="eastAsia"/>
        </w:rPr>
        <w:t>《建筑物电子信息系统防雷技术规范》</w:t>
      </w:r>
    </w:p>
    <w:p w:rsidR="009D0105" w:rsidRDefault="00B41D80">
      <w:pPr>
        <w:pStyle w:val="a1"/>
        <w:numPr>
          <w:ilvl w:val="0"/>
          <w:numId w:val="27"/>
        </w:numPr>
        <w:ind w:left="0" w:firstLineChars="200" w:firstLine="480"/>
      </w:pPr>
      <w:r>
        <w:rPr>
          <w:rFonts w:hint="eastAsia"/>
        </w:rPr>
        <w:t>GB 50303-2002</w:t>
      </w:r>
      <w:r>
        <w:rPr>
          <w:rFonts w:hint="eastAsia"/>
        </w:rPr>
        <w:t>《建筑电气工程施工质量验收规范》</w:t>
      </w:r>
    </w:p>
    <w:p w:rsidR="009D0105" w:rsidRDefault="00B41D80">
      <w:pPr>
        <w:ind w:firstLine="480"/>
      </w:pPr>
      <w:r>
        <w:rPr>
          <w:rFonts w:hint="eastAsia"/>
        </w:rPr>
        <w:t>承包人在施工过程中尤其应注意对上述规范中强制性条文相关要求应严格执行。</w:t>
      </w:r>
    </w:p>
    <w:p w:rsidR="009D0105" w:rsidRDefault="00B41D80" w:rsidP="00C342D1">
      <w:pPr>
        <w:pStyle w:val="4"/>
        <w:spacing w:before="156" w:after="156"/>
      </w:pPr>
      <w:r>
        <w:rPr>
          <w:rFonts w:hint="eastAsia"/>
        </w:rPr>
        <w:t>房屋建筑的防雷及接地要求</w:t>
      </w:r>
    </w:p>
    <w:p w:rsidR="009D0105" w:rsidRDefault="00B41D80">
      <w:pPr>
        <w:ind w:firstLine="480"/>
      </w:pPr>
      <w:r>
        <w:rPr>
          <w:rFonts w:hint="eastAsia"/>
        </w:rPr>
        <w:t>除特殊说明外，本工程中建筑物的防雷接地、电气设备的工作接地、保护接地、电子信息设备的信号接地采用联合接地方式。联合接地电阻应≤</w:t>
      </w:r>
      <w:r>
        <w:rPr>
          <w:rFonts w:hint="eastAsia"/>
        </w:rPr>
        <w:t>1</w:t>
      </w:r>
      <w:r>
        <w:rPr>
          <w:rFonts w:hint="eastAsia"/>
        </w:rPr>
        <w:t>欧姆。</w:t>
      </w:r>
    </w:p>
    <w:p w:rsidR="009D0105" w:rsidRDefault="00B41D80">
      <w:pPr>
        <w:ind w:firstLine="480"/>
      </w:pPr>
      <w:r>
        <w:rPr>
          <w:rFonts w:hint="eastAsia"/>
        </w:rPr>
        <w:t>本项目房屋建筑防雷装置及接地装置由房屋建筑专业负责实施。</w:t>
      </w:r>
    </w:p>
    <w:p w:rsidR="009D0105" w:rsidRDefault="00B41D80">
      <w:pPr>
        <w:ind w:firstLine="480"/>
      </w:pPr>
      <w:r>
        <w:rPr>
          <w:rFonts w:hint="eastAsia"/>
        </w:rPr>
        <w:t>本项目房屋建筑的接闪器、引下线由房屋建筑专业负责实施。变电所、发电机房的防雷接地应与站房区域其他房屋共用接地装置，并应与站区内构筑物接地装置保证至少两处可靠连接，联合接地电阻≤</w:t>
      </w:r>
      <w:r>
        <w:rPr>
          <w:rFonts w:hint="eastAsia"/>
        </w:rPr>
        <w:t>1</w:t>
      </w:r>
      <w:r>
        <w:rPr>
          <w:rFonts w:hint="eastAsia"/>
        </w:rPr>
        <w:t>欧姆。</w:t>
      </w:r>
    </w:p>
    <w:p w:rsidR="009D0105" w:rsidRDefault="00B41D80" w:rsidP="00C342D1">
      <w:pPr>
        <w:pStyle w:val="4"/>
        <w:spacing w:before="156" w:after="156"/>
      </w:pPr>
      <w:r>
        <w:rPr>
          <w:rFonts w:hint="eastAsia"/>
        </w:rPr>
        <w:t>构筑物内安装的机电设备防雷及接地要求</w:t>
      </w:r>
    </w:p>
    <w:p w:rsidR="009D0105" w:rsidRDefault="00B41D80">
      <w:pPr>
        <w:pStyle w:val="a1"/>
        <w:numPr>
          <w:ilvl w:val="0"/>
          <w:numId w:val="35"/>
        </w:numPr>
        <w:ind w:left="0" w:firstLineChars="200" w:firstLine="480"/>
      </w:pPr>
      <w:r>
        <w:rPr>
          <w:rFonts w:hint="eastAsia"/>
        </w:rPr>
        <w:t>房屋建筑内机电设备防雷及接地</w:t>
      </w:r>
    </w:p>
    <w:p w:rsidR="009D0105" w:rsidRDefault="00B41D80">
      <w:pPr>
        <w:ind w:firstLine="480"/>
      </w:pPr>
      <w:r>
        <w:rPr>
          <w:rFonts w:hint="eastAsia"/>
        </w:rPr>
        <w:t>房屋建筑内安装的重要电气设备如</w:t>
      </w:r>
      <w:r>
        <w:rPr>
          <w:rFonts w:hint="eastAsia"/>
        </w:rPr>
        <w:t>UPS</w:t>
      </w:r>
      <w:r>
        <w:rPr>
          <w:rFonts w:hint="eastAsia"/>
        </w:rPr>
        <w:t>电源、</w:t>
      </w:r>
      <w:r>
        <w:rPr>
          <w:rFonts w:hint="eastAsia"/>
        </w:rPr>
        <w:t>EPS</w:t>
      </w:r>
      <w:r>
        <w:rPr>
          <w:rFonts w:hint="eastAsia"/>
        </w:rPr>
        <w:t>电源、配电箱等应加装电源浪涌保护器，重要电子信息设备如区域控制器应加装信号、电源浪涌保护器，浪涌保护器安装位置、规格详见设计文件、工程量清单要求。</w:t>
      </w:r>
    </w:p>
    <w:p w:rsidR="009D0105" w:rsidRDefault="00B41D80">
      <w:pPr>
        <w:ind w:firstLine="480"/>
      </w:pPr>
      <w:r>
        <w:rPr>
          <w:rFonts w:hint="eastAsia"/>
        </w:rPr>
        <w:t>各设备机房、监控室内的电气设备、电子信息设备均必须采用等电位联结，并均必须作保护接地。等电位联结应按图集</w:t>
      </w:r>
      <w:r>
        <w:rPr>
          <w:rFonts w:hint="eastAsia"/>
        </w:rPr>
        <w:t xml:space="preserve">02D501-2 </w:t>
      </w:r>
      <w:r>
        <w:rPr>
          <w:rFonts w:hint="eastAsia"/>
        </w:rPr>
        <w:t>《等电位联结安装》相关要求、作法执行。</w:t>
      </w:r>
    </w:p>
    <w:p w:rsidR="009D0105" w:rsidRDefault="00B41D80">
      <w:pPr>
        <w:ind w:firstLine="480"/>
      </w:pPr>
      <w:r>
        <w:rPr>
          <w:rFonts w:hint="eastAsia"/>
        </w:rPr>
        <w:t>变压器、柴油发电机中性点接地安装应按照图集</w:t>
      </w:r>
      <w:r>
        <w:rPr>
          <w:rFonts w:hint="eastAsia"/>
        </w:rPr>
        <w:t>03D501-4-</w:t>
      </w:r>
      <w:r>
        <w:rPr>
          <w:rFonts w:hint="eastAsia"/>
        </w:rPr>
        <w:t>《接地装置安装》相关要求、作法执行。</w:t>
      </w:r>
    </w:p>
    <w:p w:rsidR="009D0105" w:rsidRDefault="00B41D80">
      <w:pPr>
        <w:ind w:firstLine="480"/>
      </w:pPr>
      <w:r>
        <w:rPr>
          <w:rFonts w:hint="eastAsia"/>
        </w:rPr>
        <w:lastRenderedPageBreak/>
        <w:t>变电所内高压开关柜进线端应安装浪涌保护器，详见设计文件。</w:t>
      </w:r>
    </w:p>
    <w:p w:rsidR="009D0105" w:rsidRDefault="00B41D80">
      <w:pPr>
        <w:ind w:firstLine="480"/>
      </w:pPr>
      <w:r>
        <w:rPr>
          <w:rFonts w:hint="eastAsia"/>
        </w:rPr>
        <w:t>机房内防静电地板安装应按照</w:t>
      </w:r>
      <w:r>
        <w:rPr>
          <w:rFonts w:hint="eastAsia"/>
        </w:rPr>
        <w:t>03D501-4-</w:t>
      </w:r>
      <w:r>
        <w:rPr>
          <w:rFonts w:hint="eastAsia"/>
        </w:rPr>
        <w:t>《接地装置安装》相关要求、作法执行。</w:t>
      </w:r>
    </w:p>
    <w:p w:rsidR="009D0105" w:rsidRDefault="00B41D80">
      <w:pPr>
        <w:ind w:firstLine="480"/>
      </w:pPr>
      <w:r>
        <w:rPr>
          <w:rFonts w:hint="eastAsia"/>
        </w:rPr>
        <w:t>安装在变电所内的电子信息设备的接地，应从接地装置引出专用接地线至室内接地端子排。</w:t>
      </w:r>
    </w:p>
    <w:p w:rsidR="009D0105" w:rsidRDefault="00B41D80">
      <w:pPr>
        <w:ind w:firstLine="480"/>
      </w:pPr>
      <w:r>
        <w:rPr>
          <w:rFonts w:hint="eastAsia"/>
        </w:rPr>
        <w:t>各变电所引出的低压线路穿镀锌钢管埋地引入监控管理站的电源室时，电源室配电柜总进线端各芯线（相线及零线）加电源浪涌保护器；</w:t>
      </w:r>
    </w:p>
    <w:p w:rsidR="009D0105" w:rsidRDefault="00B41D80">
      <w:pPr>
        <w:ind w:firstLine="480"/>
      </w:pPr>
      <w:r>
        <w:rPr>
          <w:rFonts w:hint="eastAsia"/>
        </w:rPr>
        <w:t>UPS</w:t>
      </w:r>
      <w:r>
        <w:rPr>
          <w:rFonts w:hint="eastAsia"/>
        </w:rPr>
        <w:t>电源输出端至外场监控配电箱时，</w:t>
      </w:r>
      <w:r>
        <w:rPr>
          <w:rFonts w:hint="eastAsia"/>
        </w:rPr>
        <w:t>UPS</w:t>
      </w:r>
      <w:r>
        <w:rPr>
          <w:rFonts w:hint="eastAsia"/>
        </w:rPr>
        <w:t>电源的进出线端加电源浪涌保护器。</w:t>
      </w:r>
    </w:p>
    <w:p w:rsidR="009D0105" w:rsidRDefault="00B41D80">
      <w:pPr>
        <w:pStyle w:val="a1"/>
        <w:numPr>
          <w:ilvl w:val="0"/>
          <w:numId w:val="35"/>
        </w:numPr>
        <w:ind w:left="0" w:firstLineChars="200" w:firstLine="480"/>
      </w:pPr>
      <w:r>
        <w:rPr>
          <w:rFonts w:hint="eastAsia"/>
        </w:rPr>
        <w:t>户外机电设备防雷及接地</w:t>
      </w:r>
    </w:p>
    <w:p w:rsidR="009D0105" w:rsidRDefault="00B41D80">
      <w:pPr>
        <w:ind w:firstLine="480"/>
      </w:pPr>
      <w:r>
        <w:rPr>
          <w:rFonts w:hint="eastAsia"/>
        </w:rPr>
        <w:t>当户外安装的机电设备在其他构筑物或其他设备安装的接闪器的保护半径内，则该设备可不安装单独的接闪器，否则户外安装的机电设备应配置安装接闪器。</w:t>
      </w:r>
    </w:p>
    <w:p w:rsidR="009D0105" w:rsidRDefault="00B41D80">
      <w:pPr>
        <w:ind w:firstLine="480"/>
      </w:pPr>
      <w:r>
        <w:rPr>
          <w:rFonts w:hint="eastAsia"/>
        </w:rPr>
        <w:t>户外安装的机电设备均应安装电源防雷器，电子信息类设备还应安装信号浪涌保护器，摄像机还应按照视频信号浪涌保护器。</w:t>
      </w:r>
    </w:p>
    <w:p w:rsidR="009D0105" w:rsidRDefault="00B41D80">
      <w:pPr>
        <w:ind w:firstLine="480"/>
      </w:pPr>
      <w:r>
        <w:rPr>
          <w:rFonts w:hint="eastAsia"/>
        </w:rPr>
        <w:t>户外安装的电气设备若距离变电所、箱变或其他房屋等的距离超过</w:t>
      </w:r>
      <w:r>
        <w:rPr>
          <w:rFonts w:hint="eastAsia"/>
        </w:rPr>
        <w:t>20m</w:t>
      </w:r>
      <w:r>
        <w:rPr>
          <w:rFonts w:hint="eastAsia"/>
        </w:rPr>
        <w:t>则应做人工独立接地装置，原则上户外安装的可变信息标志、摄像机、车辆检测器等电子信息设备的独立接地装置电阻应≤</w:t>
      </w:r>
      <w:r>
        <w:rPr>
          <w:rFonts w:hint="eastAsia"/>
        </w:rPr>
        <w:t>4</w:t>
      </w:r>
      <w:r>
        <w:rPr>
          <w:rFonts w:hint="eastAsia"/>
        </w:rPr>
        <w:t>欧姆，户外照明设备的接地电阻应≤</w:t>
      </w:r>
      <w:r>
        <w:rPr>
          <w:rFonts w:hint="eastAsia"/>
        </w:rPr>
        <w:t>10</w:t>
      </w:r>
      <w:r>
        <w:rPr>
          <w:rFonts w:hint="eastAsia"/>
        </w:rPr>
        <w:t>欧姆。当多个户外电气设备安装位置位于直径≤</w:t>
      </w:r>
      <w:r>
        <w:rPr>
          <w:rFonts w:hint="eastAsia"/>
        </w:rPr>
        <w:t>20m</w:t>
      </w:r>
      <w:r>
        <w:rPr>
          <w:rFonts w:hint="eastAsia"/>
        </w:rPr>
        <w:t>圆形范围内时可共用接地体，接地电阻按所有共用接地体的设备中接地电阻的最高要求执行。</w:t>
      </w:r>
    </w:p>
    <w:p w:rsidR="009D0105" w:rsidRDefault="00B41D80" w:rsidP="00C342D1">
      <w:pPr>
        <w:pStyle w:val="4"/>
        <w:spacing w:before="156" w:after="156"/>
      </w:pPr>
      <w:r>
        <w:rPr>
          <w:rFonts w:hint="eastAsia"/>
        </w:rPr>
        <w:t>浪涌保护器产品执行标准及性能指标</w:t>
      </w:r>
    </w:p>
    <w:p w:rsidR="009D0105" w:rsidRDefault="00B41D80">
      <w:pPr>
        <w:ind w:firstLine="480"/>
      </w:pPr>
      <w:r>
        <w:rPr>
          <w:rFonts w:hint="eastAsia"/>
        </w:rPr>
        <w:t>承包人按照技术规范、工程量清单、设计文件中的要求提供的各类浪涌保护器等防雷产品均应是满足下列国家相关规范要求的合格产品，并应提供产品合格证书：</w:t>
      </w:r>
    </w:p>
    <w:p w:rsidR="009D0105" w:rsidRDefault="00B41D80">
      <w:pPr>
        <w:pStyle w:val="a1"/>
        <w:numPr>
          <w:ilvl w:val="0"/>
          <w:numId w:val="27"/>
        </w:numPr>
        <w:ind w:left="0" w:firstLineChars="200" w:firstLine="480"/>
      </w:pPr>
      <w:r>
        <w:rPr>
          <w:rFonts w:hint="eastAsia"/>
        </w:rPr>
        <w:t>GB 18802.1-2011</w:t>
      </w:r>
      <w:r>
        <w:rPr>
          <w:rFonts w:hint="eastAsia"/>
        </w:rPr>
        <w:t>《低压电涌保护器（</w:t>
      </w:r>
      <w:r>
        <w:rPr>
          <w:rFonts w:hint="eastAsia"/>
        </w:rPr>
        <w:t>SPD</w:t>
      </w:r>
      <w:r>
        <w:rPr>
          <w:rFonts w:hint="eastAsia"/>
        </w:rPr>
        <w:t>）</w:t>
      </w:r>
      <w:r>
        <w:rPr>
          <w:rFonts w:hint="eastAsia"/>
        </w:rPr>
        <w:t xml:space="preserve"> </w:t>
      </w:r>
      <w:r>
        <w:rPr>
          <w:rFonts w:hint="eastAsia"/>
        </w:rPr>
        <w:t>第</w:t>
      </w:r>
      <w:r>
        <w:rPr>
          <w:rFonts w:hint="eastAsia"/>
        </w:rPr>
        <w:t>1</w:t>
      </w:r>
      <w:r>
        <w:rPr>
          <w:rFonts w:hint="eastAsia"/>
        </w:rPr>
        <w:t>部分：低压配电系统的电涌保护器</w:t>
      </w:r>
      <w:r>
        <w:rPr>
          <w:rFonts w:hint="eastAsia"/>
        </w:rPr>
        <w:t xml:space="preserve"> </w:t>
      </w:r>
      <w:r>
        <w:rPr>
          <w:rFonts w:hint="eastAsia"/>
        </w:rPr>
        <w:t>性能要求和试验方法》</w:t>
      </w:r>
    </w:p>
    <w:p w:rsidR="009D0105" w:rsidRDefault="00B41D80">
      <w:pPr>
        <w:pStyle w:val="a1"/>
        <w:numPr>
          <w:ilvl w:val="0"/>
          <w:numId w:val="27"/>
        </w:numPr>
        <w:ind w:left="0" w:firstLineChars="200" w:firstLine="480"/>
      </w:pPr>
      <w:r>
        <w:rPr>
          <w:rFonts w:hint="eastAsia"/>
        </w:rPr>
        <w:t>GB/T 18802.21-2004</w:t>
      </w:r>
      <w:r>
        <w:rPr>
          <w:rFonts w:hint="eastAsia"/>
        </w:rPr>
        <w:t>《低压电涌保护器</w:t>
      </w:r>
      <w:r>
        <w:rPr>
          <w:rFonts w:hint="eastAsia"/>
        </w:rPr>
        <w:t xml:space="preserve"> </w:t>
      </w:r>
      <w:r>
        <w:rPr>
          <w:rFonts w:hint="eastAsia"/>
        </w:rPr>
        <w:t>第</w:t>
      </w:r>
      <w:r>
        <w:rPr>
          <w:rFonts w:hint="eastAsia"/>
        </w:rPr>
        <w:t>21</w:t>
      </w:r>
      <w:r>
        <w:rPr>
          <w:rFonts w:hint="eastAsia"/>
        </w:rPr>
        <w:t>部分：电信和信号网络的电涌保护器（</w:t>
      </w:r>
      <w:r>
        <w:rPr>
          <w:rFonts w:hint="eastAsia"/>
        </w:rPr>
        <w:t>SPD</w:t>
      </w:r>
      <w:r>
        <w:rPr>
          <w:rFonts w:hint="eastAsia"/>
        </w:rPr>
        <w:t>）性能要求和试验方法》</w:t>
      </w:r>
    </w:p>
    <w:p w:rsidR="009D0105" w:rsidRDefault="00B41D80">
      <w:pPr>
        <w:pStyle w:val="a1"/>
        <w:numPr>
          <w:ilvl w:val="0"/>
          <w:numId w:val="27"/>
        </w:numPr>
        <w:ind w:left="0" w:firstLineChars="200" w:firstLine="480"/>
      </w:pPr>
      <w:r>
        <w:rPr>
          <w:rFonts w:hint="eastAsia"/>
        </w:rPr>
        <w:t>GB/T 18802.331-2007</w:t>
      </w:r>
      <w:r>
        <w:rPr>
          <w:rFonts w:hint="eastAsia"/>
        </w:rPr>
        <w:t>《低压电涌保护器件</w:t>
      </w:r>
      <w:r>
        <w:rPr>
          <w:rFonts w:hint="eastAsia"/>
        </w:rPr>
        <w:t xml:space="preserve"> </w:t>
      </w:r>
      <w:r>
        <w:rPr>
          <w:rFonts w:hint="eastAsia"/>
        </w:rPr>
        <w:t>第</w:t>
      </w:r>
      <w:r>
        <w:rPr>
          <w:rFonts w:hint="eastAsia"/>
        </w:rPr>
        <w:t>331</w:t>
      </w:r>
      <w:r>
        <w:rPr>
          <w:rFonts w:hint="eastAsia"/>
        </w:rPr>
        <w:t>部分：金属氧化物压敏电阻（</w:t>
      </w:r>
      <w:r>
        <w:rPr>
          <w:rFonts w:hint="eastAsia"/>
        </w:rPr>
        <w:t>MOV</w:t>
      </w:r>
      <w:r>
        <w:rPr>
          <w:rFonts w:hint="eastAsia"/>
        </w:rPr>
        <w:t>）规范》</w:t>
      </w:r>
    </w:p>
    <w:p w:rsidR="009D0105" w:rsidRDefault="00B41D80">
      <w:pPr>
        <w:pStyle w:val="a1"/>
        <w:numPr>
          <w:ilvl w:val="0"/>
          <w:numId w:val="27"/>
        </w:numPr>
        <w:ind w:left="0" w:firstLineChars="200" w:firstLine="480"/>
      </w:pPr>
      <w:r>
        <w:rPr>
          <w:rFonts w:hint="eastAsia"/>
        </w:rPr>
        <w:t>GB/T 18802.341-2007</w:t>
      </w:r>
      <w:r>
        <w:rPr>
          <w:rFonts w:hint="eastAsia"/>
        </w:rPr>
        <w:t>《低压电涌保护器件</w:t>
      </w:r>
      <w:r>
        <w:rPr>
          <w:rFonts w:hint="eastAsia"/>
        </w:rPr>
        <w:t xml:space="preserve"> </w:t>
      </w:r>
      <w:r>
        <w:rPr>
          <w:rFonts w:hint="eastAsia"/>
        </w:rPr>
        <w:t>第</w:t>
      </w:r>
      <w:r>
        <w:rPr>
          <w:rFonts w:hint="eastAsia"/>
        </w:rPr>
        <w:t>341</w:t>
      </w:r>
      <w:r>
        <w:rPr>
          <w:rFonts w:hint="eastAsia"/>
        </w:rPr>
        <w:t>部分：电涌抑制晶闸管（</w:t>
      </w:r>
      <w:r>
        <w:rPr>
          <w:rFonts w:hint="eastAsia"/>
        </w:rPr>
        <w:t>TSS</w:t>
      </w:r>
      <w:r>
        <w:rPr>
          <w:rFonts w:hint="eastAsia"/>
        </w:rPr>
        <w:t>）规范》</w:t>
      </w:r>
    </w:p>
    <w:p w:rsidR="009D0105" w:rsidRDefault="00B41D80">
      <w:pPr>
        <w:pStyle w:val="a1"/>
        <w:numPr>
          <w:ilvl w:val="0"/>
          <w:numId w:val="27"/>
        </w:numPr>
        <w:ind w:left="0" w:firstLineChars="200" w:firstLine="480"/>
      </w:pPr>
      <w:r>
        <w:rPr>
          <w:rFonts w:hint="eastAsia"/>
        </w:rPr>
        <w:lastRenderedPageBreak/>
        <w:t>GB 50343-2012</w:t>
      </w:r>
      <w:r>
        <w:rPr>
          <w:rFonts w:hint="eastAsia"/>
        </w:rPr>
        <w:t>《建筑物电子信息系统防雷技术规范》</w:t>
      </w:r>
    </w:p>
    <w:p w:rsidR="009D0105" w:rsidRDefault="00B41D80">
      <w:pPr>
        <w:pStyle w:val="a1"/>
        <w:numPr>
          <w:ilvl w:val="0"/>
          <w:numId w:val="27"/>
        </w:numPr>
        <w:ind w:left="0" w:firstLineChars="200" w:firstLine="480"/>
      </w:pPr>
      <w:r>
        <w:rPr>
          <w:rFonts w:hint="eastAsia"/>
        </w:rPr>
        <w:t>GA/T 670-2006</w:t>
      </w:r>
      <w:r>
        <w:rPr>
          <w:rFonts w:hint="eastAsia"/>
        </w:rPr>
        <w:t>《安全防范系统雷电浪涌防护技术要求》</w:t>
      </w:r>
    </w:p>
    <w:p w:rsidR="009D0105" w:rsidRDefault="00B41D80">
      <w:pPr>
        <w:pStyle w:val="a1"/>
        <w:numPr>
          <w:ilvl w:val="0"/>
          <w:numId w:val="27"/>
        </w:numPr>
        <w:ind w:left="0" w:firstLineChars="200" w:firstLine="480"/>
      </w:pPr>
      <w:r>
        <w:rPr>
          <w:rFonts w:hint="eastAsia"/>
        </w:rPr>
        <w:t>GA 173-2002</w:t>
      </w:r>
      <w:r>
        <w:rPr>
          <w:rFonts w:hint="eastAsia"/>
        </w:rPr>
        <w:t>《计算机信息系统防雷保安器》</w:t>
      </w:r>
    </w:p>
    <w:p w:rsidR="009D0105" w:rsidRDefault="00B41D80">
      <w:pPr>
        <w:ind w:firstLine="480"/>
      </w:pPr>
      <w:r>
        <w:rPr>
          <w:rFonts w:hint="eastAsia"/>
        </w:rPr>
        <w:t>各类浪涌保护器技术指标参数如下：</w:t>
      </w:r>
    </w:p>
    <w:p w:rsidR="009D0105" w:rsidRDefault="00B41D80">
      <w:pPr>
        <w:pStyle w:val="a1"/>
        <w:numPr>
          <w:ilvl w:val="0"/>
          <w:numId w:val="36"/>
        </w:numPr>
        <w:ind w:left="0" w:firstLineChars="200" w:firstLine="480"/>
      </w:pPr>
      <w:r>
        <w:rPr>
          <w:rFonts w:hint="eastAsia"/>
        </w:rPr>
        <w:t>三相</w:t>
      </w:r>
      <w:r>
        <w:rPr>
          <w:rFonts w:hint="eastAsia"/>
        </w:rPr>
        <w:t>BC</w:t>
      </w:r>
      <w:r>
        <w:rPr>
          <w:rFonts w:hint="eastAsia"/>
        </w:rPr>
        <w:t>级复合型电源浪涌保护器</w:t>
      </w:r>
    </w:p>
    <w:p w:rsidR="009D0105" w:rsidRDefault="00B41D80">
      <w:pPr>
        <w:ind w:firstLine="480"/>
      </w:pPr>
      <w:r>
        <w:rPr>
          <w:rFonts w:hint="eastAsia"/>
        </w:rPr>
        <w:t>本设备安装</w:t>
      </w:r>
      <w:r>
        <w:rPr>
          <w:rFonts w:hint="eastAsia"/>
        </w:rPr>
        <w:t>4</w:t>
      </w:r>
      <w:r>
        <w:rPr>
          <w:rFonts w:hint="eastAsia"/>
        </w:rPr>
        <w:t>只开关型和</w:t>
      </w:r>
      <w:r>
        <w:rPr>
          <w:rFonts w:hint="eastAsia"/>
        </w:rPr>
        <w:t>4</w:t>
      </w:r>
      <w:r>
        <w:rPr>
          <w:rFonts w:hint="eastAsia"/>
        </w:rPr>
        <w:t>只限压型防雷器及</w:t>
      </w:r>
      <w:r>
        <w:rPr>
          <w:rFonts w:hint="eastAsia"/>
        </w:rPr>
        <w:t>1</w:t>
      </w:r>
      <w:r>
        <w:rPr>
          <w:rFonts w:hint="eastAsia"/>
        </w:rPr>
        <w:t>只雷击计数器；</w:t>
      </w:r>
    </w:p>
    <w:p w:rsidR="009D0105" w:rsidRDefault="00B41D80">
      <w:pPr>
        <w:ind w:firstLine="480"/>
      </w:pPr>
      <w:r>
        <w:rPr>
          <w:rFonts w:hint="eastAsia"/>
        </w:rPr>
        <w:t>系统工作电压：</w:t>
      </w:r>
      <w:r>
        <w:rPr>
          <w:rFonts w:hint="eastAsia"/>
        </w:rPr>
        <w:t>380V</w:t>
      </w:r>
      <w:r>
        <w:rPr>
          <w:rFonts w:hint="eastAsia"/>
        </w:rPr>
        <w:t>；</w:t>
      </w:r>
    </w:p>
    <w:p w:rsidR="009D0105" w:rsidRDefault="00B41D80">
      <w:pPr>
        <w:ind w:firstLine="480"/>
      </w:pPr>
      <w:r>
        <w:rPr>
          <w:rFonts w:hint="eastAsia"/>
        </w:rPr>
        <w:t>每相电压：</w:t>
      </w:r>
      <w:r>
        <w:rPr>
          <w:rFonts w:hint="eastAsia"/>
        </w:rPr>
        <w:t>220V</w:t>
      </w:r>
      <w:r>
        <w:rPr>
          <w:rFonts w:hint="eastAsia"/>
        </w:rPr>
        <w:t>；</w:t>
      </w:r>
    </w:p>
    <w:p w:rsidR="009D0105" w:rsidRDefault="00B41D80">
      <w:pPr>
        <w:ind w:firstLine="480"/>
      </w:pPr>
      <w:r>
        <w:rPr>
          <w:rFonts w:hint="eastAsia"/>
        </w:rPr>
        <w:t>每相通流量</w:t>
      </w:r>
      <w:r>
        <w:rPr>
          <w:rFonts w:hint="eastAsia"/>
        </w:rPr>
        <w:t>Imax (8/20</w:t>
      </w:r>
      <w:r>
        <w:rPr>
          <w:rFonts w:hint="eastAsia"/>
        </w:rPr>
        <w:t>μ</w:t>
      </w:r>
      <w:r>
        <w:rPr>
          <w:rFonts w:hint="eastAsia"/>
        </w:rPr>
        <w:t>s)</w:t>
      </w:r>
      <w:r>
        <w:rPr>
          <w:rFonts w:hint="eastAsia"/>
        </w:rPr>
        <w:t>：≥</w:t>
      </w:r>
      <w:r>
        <w:rPr>
          <w:rFonts w:hint="eastAsia"/>
        </w:rPr>
        <w:t>40KA</w:t>
      </w:r>
      <w:r>
        <w:rPr>
          <w:rFonts w:hint="eastAsia"/>
        </w:rPr>
        <w:t>；</w:t>
      </w:r>
    </w:p>
    <w:p w:rsidR="009D0105" w:rsidRDefault="00B41D80">
      <w:pPr>
        <w:ind w:firstLine="480"/>
      </w:pPr>
      <w:r>
        <w:rPr>
          <w:rFonts w:hint="eastAsia"/>
        </w:rPr>
        <w:t>冲击电流</w:t>
      </w:r>
      <w:r>
        <w:rPr>
          <w:rFonts w:hint="eastAsia"/>
        </w:rPr>
        <w:t>Iimp (10/350</w:t>
      </w:r>
      <w:r>
        <w:rPr>
          <w:rFonts w:hint="eastAsia"/>
        </w:rPr>
        <w:t>μ</w:t>
      </w:r>
      <w:r>
        <w:rPr>
          <w:rFonts w:hint="eastAsia"/>
        </w:rPr>
        <w:t>s)</w:t>
      </w:r>
      <w:r>
        <w:rPr>
          <w:rFonts w:hint="eastAsia"/>
        </w:rPr>
        <w:t>：≥</w:t>
      </w:r>
      <w:r>
        <w:rPr>
          <w:rFonts w:hint="eastAsia"/>
        </w:rPr>
        <w:t>35KA</w:t>
      </w:r>
      <w:r>
        <w:rPr>
          <w:rFonts w:hint="eastAsia"/>
        </w:rPr>
        <w:t>；</w:t>
      </w:r>
    </w:p>
    <w:p w:rsidR="009D0105" w:rsidRDefault="00B41D80">
      <w:pPr>
        <w:ind w:firstLine="480"/>
      </w:pPr>
      <w:r>
        <w:rPr>
          <w:rFonts w:hint="eastAsia"/>
        </w:rPr>
        <w:t>每相持续运行电压：≤</w:t>
      </w:r>
      <w:r>
        <w:rPr>
          <w:rFonts w:hint="eastAsia"/>
        </w:rPr>
        <w:t>440V</w:t>
      </w:r>
      <w:r>
        <w:rPr>
          <w:rFonts w:hint="eastAsia"/>
        </w:rPr>
        <w:t>；</w:t>
      </w:r>
    </w:p>
    <w:p w:rsidR="009D0105" w:rsidRDefault="00B41D80">
      <w:pPr>
        <w:ind w:firstLine="480"/>
      </w:pPr>
      <w:r>
        <w:rPr>
          <w:rFonts w:hint="eastAsia"/>
        </w:rPr>
        <w:t>保护水平：≤</w:t>
      </w:r>
      <w:r>
        <w:rPr>
          <w:rFonts w:hint="eastAsia"/>
        </w:rPr>
        <w:t>0.9KV</w:t>
      </w:r>
      <w:r>
        <w:rPr>
          <w:rFonts w:hint="eastAsia"/>
        </w:rPr>
        <w:t>；</w:t>
      </w:r>
    </w:p>
    <w:p w:rsidR="009D0105" w:rsidRDefault="00B41D80">
      <w:pPr>
        <w:ind w:firstLine="480"/>
      </w:pPr>
      <w:r>
        <w:rPr>
          <w:rFonts w:hint="eastAsia"/>
        </w:rPr>
        <w:t>每相负荷能力：</w:t>
      </w:r>
      <w:r>
        <w:rPr>
          <w:rFonts w:hint="eastAsia"/>
        </w:rPr>
        <w:t>20KVA</w:t>
      </w:r>
      <w:r>
        <w:rPr>
          <w:rFonts w:hint="eastAsia"/>
        </w:rPr>
        <w:t>；</w:t>
      </w:r>
    </w:p>
    <w:p w:rsidR="009D0105" w:rsidRDefault="00B41D80">
      <w:pPr>
        <w:ind w:firstLine="480"/>
      </w:pPr>
      <w:r>
        <w:rPr>
          <w:rFonts w:hint="eastAsia"/>
        </w:rPr>
        <w:t>具有故障指示功能；</w:t>
      </w:r>
    </w:p>
    <w:p w:rsidR="009D0105" w:rsidRDefault="00B41D80">
      <w:pPr>
        <w:ind w:firstLine="480"/>
      </w:pPr>
      <w:r>
        <w:rPr>
          <w:rFonts w:hint="eastAsia"/>
        </w:rPr>
        <w:t>保护模式：</w:t>
      </w:r>
      <w:r>
        <w:rPr>
          <w:rFonts w:hint="eastAsia"/>
        </w:rPr>
        <w:t>L1-PE, L2-PE, L3-PE</w:t>
      </w:r>
      <w:r>
        <w:rPr>
          <w:rFonts w:hint="eastAsia"/>
        </w:rPr>
        <w:t>，</w:t>
      </w:r>
      <w:r>
        <w:rPr>
          <w:rFonts w:hint="eastAsia"/>
        </w:rPr>
        <w:t>N-PE</w:t>
      </w:r>
      <w:r>
        <w:rPr>
          <w:rFonts w:hint="eastAsia"/>
        </w:rPr>
        <w:t>；</w:t>
      </w:r>
    </w:p>
    <w:p w:rsidR="009D0105" w:rsidRDefault="00B41D80">
      <w:pPr>
        <w:ind w:firstLine="480"/>
      </w:pPr>
      <w:r>
        <w:rPr>
          <w:rFonts w:hint="eastAsia"/>
        </w:rPr>
        <w:t>雷电计数：</w:t>
      </w:r>
      <w:r>
        <w:rPr>
          <w:rFonts w:hint="eastAsia"/>
        </w:rPr>
        <w:t>0</w:t>
      </w:r>
      <w:r>
        <w:rPr>
          <w:rFonts w:hint="eastAsia"/>
        </w:rPr>
        <w:t>～</w:t>
      </w:r>
      <w:r>
        <w:rPr>
          <w:rFonts w:hint="eastAsia"/>
        </w:rPr>
        <w:t>99</w:t>
      </w:r>
      <w:r>
        <w:rPr>
          <w:rFonts w:hint="eastAsia"/>
        </w:rPr>
        <w:t>。</w:t>
      </w:r>
    </w:p>
    <w:p w:rsidR="009D0105" w:rsidRDefault="00B41D80">
      <w:pPr>
        <w:pStyle w:val="a1"/>
        <w:numPr>
          <w:ilvl w:val="0"/>
          <w:numId w:val="36"/>
        </w:numPr>
        <w:ind w:left="0" w:firstLineChars="200" w:firstLine="480"/>
      </w:pPr>
      <w:r>
        <w:rPr>
          <w:rFonts w:hint="eastAsia"/>
        </w:rPr>
        <w:t>单相</w:t>
      </w:r>
      <w:r>
        <w:rPr>
          <w:rFonts w:hint="eastAsia"/>
        </w:rPr>
        <w:t>BC</w:t>
      </w:r>
      <w:r>
        <w:rPr>
          <w:rFonts w:hint="eastAsia"/>
        </w:rPr>
        <w:t>级复合型电源浪涌保护器</w:t>
      </w:r>
    </w:p>
    <w:p w:rsidR="009D0105" w:rsidRDefault="00B41D80">
      <w:pPr>
        <w:ind w:firstLine="480"/>
      </w:pPr>
      <w:r>
        <w:rPr>
          <w:rFonts w:hint="eastAsia"/>
        </w:rPr>
        <w:t>本设备安装</w:t>
      </w:r>
      <w:r>
        <w:rPr>
          <w:rFonts w:hint="eastAsia"/>
        </w:rPr>
        <w:t>2</w:t>
      </w:r>
      <w:r>
        <w:rPr>
          <w:rFonts w:hint="eastAsia"/>
        </w:rPr>
        <w:t>只开关型和</w:t>
      </w:r>
      <w:r>
        <w:rPr>
          <w:rFonts w:hint="eastAsia"/>
        </w:rPr>
        <w:t>2</w:t>
      </w:r>
      <w:r>
        <w:rPr>
          <w:rFonts w:hint="eastAsia"/>
        </w:rPr>
        <w:t>只限压型防雷器及</w:t>
      </w:r>
      <w:r>
        <w:rPr>
          <w:rFonts w:hint="eastAsia"/>
        </w:rPr>
        <w:t>1</w:t>
      </w:r>
      <w:r>
        <w:rPr>
          <w:rFonts w:hint="eastAsia"/>
        </w:rPr>
        <w:t>只雷击计数器；</w:t>
      </w:r>
    </w:p>
    <w:p w:rsidR="009D0105" w:rsidRDefault="00B41D80">
      <w:pPr>
        <w:ind w:firstLine="480"/>
      </w:pPr>
      <w:r>
        <w:rPr>
          <w:rFonts w:hint="eastAsia"/>
        </w:rPr>
        <w:t>系统工作电压：</w:t>
      </w:r>
      <w:r>
        <w:rPr>
          <w:rFonts w:hint="eastAsia"/>
        </w:rPr>
        <w:t>220V</w:t>
      </w:r>
      <w:r>
        <w:rPr>
          <w:rFonts w:hint="eastAsia"/>
        </w:rPr>
        <w:t>；</w:t>
      </w:r>
    </w:p>
    <w:p w:rsidR="009D0105" w:rsidRDefault="00B41D80">
      <w:pPr>
        <w:ind w:firstLine="480"/>
      </w:pPr>
      <w:r>
        <w:rPr>
          <w:rFonts w:hint="eastAsia"/>
        </w:rPr>
        <w:t>每相电压：</w:t>
      </w:r>
      <w:r>
        <w:rPr>
          <w:rFonts w:hint="eastAsia"/>
        </w:rPr>
        <w:t>220V</w:t>
      </w:r>
      <w:r>
        <w:rPr>
          <w:rFonts w:hint="eastAsia"/>
        </w:rPr>
        <w:t>；</w:t>
      </w:r>
    </w:p>
    <w:p w:rsidR="009D0105" w:rsidRDefault="00B41D80">
      <w:pPr>
        <w:ind w:firstLine="480"/>
      </w:pPr>
      <w:r>
        <w:rPr>
          <w:rFonts w:hint="eastAsia"/>
        </w:rPr>
        <w:t>每相通流量</w:t>
      </w:r>
      <w:r>
        <w:rPr>
          <w:rFonts w:hint="eastAsia"/>
        </w:rPr>
        <w:t>Imax (8/20</w:t>
      </w:r>
      <w:r>
        <w:rPr>
          <w:rFonts w:hint="eastAsia"/>
        </w:rPr>
        <w:t>μ</w:t>
      </w:r>
      <w:r>
        <w:rPr>
          <w:rFonts w:hint="eastAsia"/>
        </w:rPr>
        <w:t>s)</w:t>
      </w:r>
      <w:r>
        <w:rPr>
          <w:rFonts w:hint="eastAsia"/>
        </w:rPr>
        <w:t>：≥</w:t>
      </w:r>
      <w:r>
        <w:rPr>
          <w:rFonts w:hint="eastAsia"/>
        </w:rPr>
        <w:t>40KA</w:t>
      </w:r>
      <w:r>
        <w:rPr>
          <w:rFonts w:hint="eastAsia"/>
        </w:rPr>
        <w:t>；</w:t>
      </w:r>
    </w:p>
    <w:p w:rsidR="009D0105" w:rsidRDefault="00B41D80">
      <w:pPr>
        <w:ind w:firstLine="480"/>
      </w:pPr>
      <w:r>
        <w:rPr>
          <w:rFonts w:hint="eastAsia"/>
        </w:rPr>
        <w:t>冲击电流</w:t>
      </w:r>
      <w:r>
        <w:rPr>
          <w:rFonts w:hint="eastAsia"/>
        </w:rPr>
        <w:t>Iimp (10/350</w:t>
      </w:r>
      <w:r>
        <w:rPr>
          <w:rFonts w:hint="eastAsia"/>
        </w:rPr>
        <w:t>μ</w:t>
      </w:r>
      <w:r>
        <w:rPr>
          <w:rFonts w:hint="eastAsia"/>
        </w:rPr>
        <w:t>s)</w:t>
      </w:r>
      <w:r>
        <w:rPr>
          <w:rFonts w:hint="eastAsia"/>
        </w:rPr>
        <w:t>：≥</w:t>
      </w:r>
      <w:r>
        <w:rPr>
          <w:rFonts w:hint="eastAsia"/>
        </w:rPr>
        <w:t>35KA</w:t>
      </w:r>
      <w:r>
        <w:rPr>
          <w:rFonts w:hint="eastAsia"/>
        </w:rPr>
        <w:t>；</w:t>
      </w:r>
    </w:p>
    <w:p w:rsidR="009D0105" w:rsidRDefault="00B41D80">
      <w:pPr>
        <w:ind w:firstLine="480"/>
      </w:pPr>
      <w:r>
        <w:rPr>
          <w:rFonts w:hint="eastAsia"/>
        </w:rPr>
        <w:t>每相持续运行电压：≤</w:t>
      </w:r>
      <w:r>
        <w:rPr>
          <w:rFonts w:hint="eastAsia"/>
        </w:rPr>
        <w:t>440V</w:t>
      </w:r>
      <w:r>
        <w:rPr>
          <w:rFonts w:hint="eastAsia"/>
        </w:rPr>
        <w:t>；</w:t>
      </w:r>
    </w:p>
    <w:p w:rsidR="009D0105" w:rsidRDefault="00B41D80">
      <w:pPr>
        <w:ind w:firstLine="480"/>
      </w:pPr>
      <w:r>
        <w:rPr>
          <w:rFonts w:hint="eastAsia"/>
        </w:rPr>
        <w:t>保护水平：≤</w:t>
      </w:r>
      <w:r>
        <w:rPr>
          <w:rFonts w:hint="eastAsia"/>
        </w:rPr>
        <w:t>0.9KV</w:t>
      </w:r>
      <w:r>
        <w:rPr>
          <w:rFonts w:hint="eastAsia"/>
        </w:rPr>
        <w:t>；</w:t>
      </w:r>
    </w:p>
    <w:p w:rsidR="009D0105" w:rsidRDefault="00B41D80">
      <w:pPr>
        <w:ind w:firstLine="480"/>
      </w:pPr>
      <w:r>
        <w:rPr>
          <w:rFonts w:hint="eastAsia"/>
        </w:rPr>
        <w:t>每相负荷能力：</w:t>
      </w:r>
      <w:r>
        <w:rPr>
          <w:rFonts w:hint="eastAsia"/>
        </w:rPr>
        <w:t>20KVA</w:t>
      </w:r>
      <w:r>
        <w:rPr>
          <w:rFonts w:hint="eastAsia"/>
        </w:rPr>
        <w:t>；</w:t>
      </w:r>
    </w:p>
    <w:p w:rsidR="009D0105" w:rsidRDefault="00B41D80">
      <w:pPr>
        <w:ind w:firstLine="480"/>
      </w:pPr>
      <w:r>
        <w:rPr>
          <w:rFonts w:hint="eastAsia"/>
        </w:rPr>
        <w:t>具有故障指示功能；</w:t>
      </w:r>
    </w:p>
    <w:p w:rsidR="009D0105" w:rsidRDefault="00B41D80">
      <w:pPr>
        <w:ind w:firstLine="480"/>
      </w:pPr>
      <w:r>
        <w:rPr>
          <w:rFonts w:hint="eastAsia"/>
        </w:rPr>
        <w:t>保护模式：</w:t>
      </w:r>
      <w:r>
        <w:rPr>
          <w:rFonts w:hint="eastAsia"/>
        </w:rPr>
        <w:t>L-N</w:t>
      </w:r>
      <w:r>
        <w:rPr>
          <w:rFonts w:hint="eastAsia"/>
        </w:rPr>
        <w:t>，</w:t>
      </w:r>
      <w:r>
        <w:rPr>
          <w:rFonts w:hint="eastAsia"/>
        </w:rPr>
        <w:t>N-PE</w:t>
      </w:r>
      <w:r>
        <w:rPr>
          <w:rFonts w:hint="eastAsia"/>
        </w:rPr>
        <w:t>；</w:t>
      </w:r>
    </w:p>
    <w:p w:rsidR="009D0105" w:rsidRDefault="00B41D80">
      <w:pPr>
        <w:ind w:firstLine="480"/>
      </w:pPr>
      <w:r>
        <w:rPr>
          <w:rFonts w:hint="eastAsia"/>
        </w:rPr>
        <w:t>无源雷电计数：</w:t>
      </w:r>
      <w:r>
        <w:rPr>
          <w:rFonts w:hint="eastAsia"/>
        </w:rPr>
        <w:t>0</w:t>
      </w:r>
      <w:r>
        <w:rPr>
          <w:rFonts w:hint="eastAsia"/>
        </w:rPr>
        <w:t>～</w:t>
      </w:r>
      <w:r>
        <w:rPr>
          <w:rFonts w:hint="eastAsia"/>
        </w:rPr>
        <w:t>99</w:t>
      </w:r>
      <w:r>
        <w:rPr>
          <w:rFonts w:hint="eastAsia"/>
        </w:rPr>
        <w:t>。</w:t>
      </w:r>
    </w:p>
    <w:p w:rsidR="009D0105" w:rsidRDefault="00B41D80">
      <w:pPr>
        <w:pStyle w:val="a1"/>
        <w:numPr>
          <w:ilvl w:val="0"/>
          <w:numId w:val="36"/>
        </w:numPr>
        <w:ind w:left="0" w:firstLineChars="200" w:firstLine="480"/>
      </w:pPr>
      <w:r>
        <w:rPr>
          <w:rFonts w:hint="eastAsia"/>
        </w:rPr>
        <w:t>视频浪涌保护器</w:t>
      </w:r>
    </w:p>
    <w:p w:rsidR="009D0105" w:rsidRDefault="00B41D80">
      <w:pPr>
        <w:ind w:firstLine="480"/>
      </w:pPr>
      <w:r>
        <w:rPr>
          <w:rFonts w:hint="eastAsia"/>
        </w:rPr>
        <w:lastRenderedPageBreak/>
        <w:t>防雷器设定电压</w:t>
      </w:r>
      <w:r>
        <w:rPr>
          <w:rFonts w:hint="eastAsia"/>
        </w:rPr>
        <w:t>Uc</w:t>
      </w:r>
      <w:r>
        <w:rPr>
          <w:rFonts w:hint="eastAsia"/>
        </w:rPr>
        <w:t>：（</w:t>
      </w:r>
      <w:r>
        <w:rPr>
          <w:rFonts w:hint="eastAsia"/>
        </w:rPr>
        <w:t>DC/AC</w:t>
      </w:r>
      <w:r>
        <w:rPr>
          <w:rFonts w:hint="eastAsia"/>
        </w:rPr>
        <w:t>）≤</w:t>
      </w:r>
      <w:r>
        <w:rPr>
          <w:rFonts w:hint="eastAsia"/>
        </w:rPr>
        <w:t>180V/130V</w:t>
      </w:r>
      <w:r>
        <w:rPr>
          <w:rFonts w:hint="eastAsia"/>
        </w:rPr>
        <w:t>；</w:t>
      </w:r>
    </w:p>
    <w:p w:rsidR="009D0105" w:rsidRDefault="00B41D80">
      <w:pPr>
        <w:ind w:firstLine="480"/>
      </w:pPr>
      <w:r>
        <w:rPr>
          <w:rFonts w:hint="eastAsia"/>
        </w:rPr>
        <w:t>标称电流</w:t>
      </w:r>
      <w:r>
        <w:rPr>
          <w:rFonts w:hint="eastAsia"/>
        </w:rPr>
        <w:t>IN</w:t>
      </w:r>
      <w:r>
        <w:rPr>
          <w:rFonts w:hint="eastAsia"/>
        </w:rPr>
        <w:t>：≤</w:t>
      </w:r>
      <w:r>
        <w:rPr>
          <w:rFonts w:hint="eastAsia"/>
        </w:rPr>
        <w:t xml:space="preserve"> 3.5A</w:t>
      </w:r>
      <w:r>
        <w:rPr>
          <w:rFonts w:hint="eastAsia"/>
        </w:rPr>
        <w:t>；</w:t>
      </w:r>
    </w:p>
    <w:p w:rsidR="009D0105" w:rsidRDefault="00B41D80">
      <w:pPr>
        <w:ind w:firstLine="480"/>
      </w:pPr>
      <w:r>
        <w:rPr>
          <w:rFonts w:hint="eastAsia"/>
        </w:rPr>
        <w:t>额定放电电流</w:t>
      </w:r>
      <w:r>
        <w:rPr>
          <w:rFonts w:hint="eastAsia"/>
        </w:rPr>
        <w:t>In</w:t>
      </w:r>
      <w:r>
        <w:rPr>
          <w:rFonts w:hint="eastAsia"/>
        </w:rPr>
        <w:t>（</w:t>
      </w:r>
      <w:r>
        <w:rPr>
          <w:rFonts w:hint="eastAsia"/>
        </w:rPr>
        <w:t>8/20</w:t>
      </w:r>
      <w:r>
        <w:rPr>
          <w:rFonts w:hint="eastAsia"/>
        </w:rPr>
        <w:t>）</w:t>
      </w:r>
      <w:r>
        <w:rPr>
          <w:rFonts w:hint="eastAsia"/>
        </w:rPr>
        <w:t>us</w:t>
      </w:r>
      <w:r>
        <w:rPr>
          <w:rFonts w:hint="eastAsia"/>
        </w:rPr>
        <w:t>：芯</w:t>
      </w:r>
      <w:r>
        <w:rPr>
          <w:rFonts w:hint="eastAsia"/>
        </w:rPr>
        <w:t>-</w:t>
      </w:r>
      <w:r>
        <w:rPr>
          <w:rFonts w:hint="eastAsia"/>
        </w:rPr>
        <w:t>屏蔽线</w:t>
      </w:r>
      <w:r>
        <w:rPr>
          <w:rFonts w:hint="eastAsia"/>
        </w:rPr>
        <w:t>/</w:t>
      </w:r>
      <w:r>
        <w:rPr>
          <w:rFonts w:hint="eastAsia"/>
        </w:rPr>
        <w:t>芯</w:t>
      </w:r>
      <w:r>
        <w:rPr>
          <w:rFonts w:hint="eastAsia"/>
        </w:rPr>
        <w:t>-</w:t>
      </w:r>
      <w:r>
        <w:rPr>
          <w:rFonts w:hint="eastAsia"/>
        </w:rPr>
        <w:t>地≤</w:t>
      </w:r>
      <w:r>
        <w:rPr>
          <w:rFonts w:hint="eastAsia"/>
        </w:rPr>
        <w:t>5 kA/5 kA</w:t>
      </w:r>
      <w:r>
        <w:rPr>
          <w:rFonts w:hint="eastAsia"/>
        </w:rPr>
        <w:t>；</w:t>
      </w:r>
    </w:p>
    <w:p w:rsidR="009D0105" w:rsidRDefault="00B41D80">
      <w:pPr>
        <w:ind w:firstLine="480"/>
      </w:pPr>
      <w:r>
        <w:rPr>
          <w:rFonts w:hint="eastAsia"/>
        </w:rPr>
        <w:t>残余浪涌电流（</w:t>
      </w:r>
      <w:r>
        <w:rPr>
          <w:rFonts w:hint="eastAsia"/>
        </w:rPr>
        <w:t>8/20</w:t>
      </w:r>
      <w:r>
        <w:rPr>
          <w:rFonts w:hint="eastAsia"/>
        </w:rPr>
        <w:t>）</w:t>
      </w:r>
      <w:r>
        <w:rPr>
          <w:rFonts w:hint="eastAsia"/>
        </w:rPr>
        <w:t>us</w:t>
      </w:r>
      <w:r>
        <w:rPr>
          <w:rFonts w:hint="eastAsia"/>
        </w:rPr>
        <w:t>：芯</w:t>
      </w:r>
      <w:r>
        <w:rPr>
          <w:rFonts w:hint="eastAsia"/>
        </w:rPr>
        <w:t>-</w:t>
      </w:r>
      <w:r>
        <w:rPr>
          <w:rFonts w:hint="eastAsia"/>
        </w:rPr>
        <w:t>地≤</w:t>
      </w:r>
      <w:r>
        <w:rPr>
          <w:rFonts w:hint="eastAsia"/>
        </w:rPr>
        <w:t>10 kA</w:t>
      </w:r>
      <w:r>
        <w:rPr>
          <w:rFonts w:hint="eastAsia"/>
        </w:rPr>
        <w:t>；</w:t>
      </w:r>
    </w:p>
    <w:p w:rsidR="009D0105" w:rsidRDefault="00B41D80">
      <w:pPr>
        <w:ind w:firstLine="480"/>
      </w:pPr>
      <w:r>
        <w:rPr>
          <w:rFonts w:hint="eastAsia"/>
        </w:rPr>
        <w:t>响应时间</w:t>
      </w:r>
      <w:r>
        <w:rPr>
          <w:rFonts w:hint="eastAsia"/>
        </w:rPr>
        <w:t>ta</w:t>
      </w:r>
      <w:r>
        <w:rPr>
          <w:rFonts w:hint="eastAsia"/>
        </w:rPr>
        <w:t>：芯</w:t>
      </w:r>
      <w:r>
        <w:rPr>
          <w:rFonts w:hint="eastAsia"/>
        </w:rPr>
        <w:t>-</w:t>
      </w:r>
      <w:r>
        <w:rPr>
          <w:rFonts w:hint="eastAsia"/>
        </w:rPr>
        <w:t>屏蔽线</w:t>
      </w:r>
      <w:r>
        <w:rPr>
          <w:rFonts w:hint="eastAsia"/>
        </w:rPr>
        <w:t>/</w:t>
      </w:r>
      <w:r>
        <w:rPr>
          <w:rFonts w:hint="eastAsia"/>
        </w:rPr>
        <w:t>芯</w:t>
      </w:r>
      <w:r>
        <w:rPr>
          <w:rFonts w:hint="eastAsia"/>
        </w:rPr>
        <w:t>-</w:t>
      </w:r>
      <w:r>
        <w:rPr>
          <w:rFonts w:hint="eastAsia"/>
        </w:rPr>
        <w:t>地</w:t>
      </w:r>
      <w:r>
        <w:rPr>
          <w:rFonts w:hint="eastAsia"/>
        </w:rPr>
        <w:t xml:space="preserve"> </w:t>
      </w:r>
      <w:r>
        <w:rPr>
          <w:rFonts w:hint="eastAsia"/>
        </w:rPr>
        <w:t>≤</w:t>
      </w:r>
      <w:r>
        <w:rPr>
          <w:rFonts w:hint="eastAsia"/>
        </w:rPr>
        <w:t>100 ns /</w:t>
      </w:r>
      <w:r>
        <w:rPr>
          <w:rFonts w:hint="eastAsia"/>
        </w:rPr>
        <w:t>≤</w:t>
      </w:r>
      <w:r>
        <w:rPr>
          <w:rFonts w:hint="eastAsia"/>
        </w:rPr>
        <w:t>100 ns</w:t>
      </w:r>
      <w:r>
        <w:rPr>
          <w:rFonts w:hint="eastAsia"/>
        </w:rPr>
        <w:t>；</w:t>
      </w:r>
    </w:p>
    <w:p w:rsidR="009D0105" w:rsidRDefault="00B41D80">
      <w:pPr>
        <w:ind w:firstLine="480"/>
      </w:pPr>
      <w:r>
        <w:rPr>
          <w:rFonts w:hint="eastAsia"/>
        </w:rPr>
        <w:t>温度范围在</w:t>
      </w:r>
      <w:r>
        <w:rPr>
          <w:rFonts w:hint="eastAsia"/>
        </w:rPr>
        <w:t>-40</w:t>
      </w:r>
      <w:r>
        <w:rPr>
          <w:rFonts w:hint="eastAsia"/>
        </w:rPr>
        <w:t>℃至</w:t>
      </w:r>
      <w:r>
        <w:rPr>
          <w:rFonts w:hint="eastAsia"/>
        </w:rPr>
        <w:t>+80</w:t>
      </w:r>
      <w:r>
        <w:rPr>
          <w:rFonts w:hint="eastAsia"/>
        </w:rPr>
        <w:t>℃；</w:t>
      </w:r>
    </w:p>
    <w:p w:rsidR="009D0105" w:rsidRDefault="00B41D80">
      <w:pPr>
        <w:ind w:firstLine="480"/>
      </w:pPr>
      <w:r>
        <w:rPr>
          <w:rFonts w:hint="eastAsia"/>
        </w:rPr>
        <w:t>保护等级为</w:t>
      </w:r>
      <w:r>
        <w:rPr>
          <w:rFonts w:hint="eastAsia"/>
        </w:rPr>
        <w:t>IP20</w:t>
      </w:r>
      <w:r>
        <w:rPr>
          <w:rFonts w:hint="eastAsia"/>
        </w:rPr>
        <w:t>。</w:t>
      </w:r>
    </w:p>
    <w:p w:rsidR="009D0105" w:rsidRDefault="00B41D80">
      <w:pPr>
        <w:pStyle w:val="a1"/>
        <w:numPr>
          <w:ilvl w:val="0"/>
          <w:numId w:val="36"/>
        </w:numPr>
        <w:ind w:left="0" w:firstLineChars="200" w:firstLine="480"/>
      </w:pPr>
      <w:r>
        <w:rPr>
          <w:rFonts w:hint="eastAsia"/>
        </w:rPr>
        <w:t>信号浪涌保护器</w:t>
      </w:r>
    </w:p>
    <w:p w:rsidR="009D0105" w:rsidRDefault="00B41D80">
      <w:pPr>
        <w:ind w:firstLine="480"/>
      </w:pPr>
      <w:r>
        <w:rPr>
          <w:rFonts w:hint="eastAsia"/>
        </w:rPr>
        <w:t>防雷器设定电压</w:t>
      </w:r>
      <w:r>
        <w:rPr>
          <w:rFonts w:hint="eastAsia"/>
        </w:rPr>
        <w:t>Uc</w:t>
      </w:r>
      <w:r>
        <w:rPr>
          <w:rFonts w:hint="eastAsia"/>
        </w:rPr>
        <w:t>：</w:t>
      </w:r>
      <w:r>
        <w:rPr>
          <w:rFonts w:hint="eastAsia"/>
        </w:rPr>
        <w:t xml:space="preserve"> 14V DC</w:t>
      </w:r>
      <w:r>
        <w:rPr>
          <w:rFonts w:hint="eastAsia"/>
        </w:rPr>
        <w:t>；</w:t>
      </w:r>
    </w:p>
    <w:p w:rsidR="009D0105" w:rsidRDefault="00B41D80">
      <w:pPr>
        <w:ind w:firstLine="480"/>
      </w:pPr>
      <w:r>
        <w:rPr>
          <w:rFonts w:hint="eastAsia"/>
        </w:rPr>
        <w:t>标称电流</w:t>
      </w:r>
      <w:r>
        <w:rPr>
          <w:rFonts w:hint="eastAsia"/>
        </w:rPr>
        <w:t>IN</w:t>
      </w:r>
      <w:r>
        <w:rPr>
          <w:rFonts w:hint="eastAsia"/>
        </w:rPr>
        <w:t>：</w:t>
      </w:r>
      <w:r>
        <w:rPr>
          <w:rFonts w:hint="eastAsia"/>
        </w:rPr>
        <w:t xml:space="preserve"> 450mA</w:t>
      </w:r>
      <w:r>
        <w:rPr>
          <w:rFonts w:hint="eastAsia"/>
        </w:rPr>
        <w:t>；</w:t>
      </w:r>
    </w:p>
    <w:p w:rsidR="009D0105" w:rsidRDefault="00B41D80">
      <w:pPr>
        <w:ind w:firstLine="480"/>
      </w:pPr>
      <w:r>
        <w:rPr>
          <w:rFonts w:hint="eastAsia"/>
        </w:rPr>
        <w:t>额定放电电流</w:t>
      </w:r>
      <w:r>
        <w:rPr>
          <w:rFonts w:hint="eastAsia"/>
        </w:rPr>
        <w:t>In</w:t>
      </w:r>
      <w:r>
        <w:rPr>
          <w:rFonts w:hint="eastAsia"/>
        </w:rPr>
        <w:t>（</w:t>
      </w:r>
      <w:r>
        <w:rPr>
          <w:rFonts w:hint="eastAsia"/>
        </w:rPr>
        <w:t>8/20</w:t>
      </w:r>
      <w:r>
        <w:rPr>
          <w:rFonts w:hint="eastAsia"/>
        </w:rPr>
        <w:t>）</w:t>
      </w:r>
      <w:r>
        <w:rPr>
          <w:rFonts w:hint="eastAsia"/>
        </w:rPr>
        <w:t>us</w:t>
      </w:r>
      <w:r>
        <w:rPr>
          <w:rFonts w:hint="eastAsia"/>
        </w:rPr>
        <w:t>：</w:t>
      </w:r>
      <w:r>
        <w:rPr>
          <w:rFonts w:hint="eastAsia"/>
        </w:rPr>
        <w:t xml:space="preserve"> 10 kA</w:t>
      </w:r>
      <w:r>
        <w:rPr>
          <w:rFonts w:hint="eastAsia"/>
        </w:rPr>
        <w:t>；</w:t>
      </w:r>
    </w:p>
    <w:p w:rsidR="009D0105" w:rsidRDefault="00B41D80">
      <w:pPr>
        <w:ind w:firstLine="480"/>
      </w:pPr>
      <w:r>
        <w:rPr>
          <w:rFonts w:hint="eastAsia"/>
        </w:rPr>
        <w:t>残余浪涌电流（</w:t>
      </w:r>
      <w:r>
        <w:rPr>
          <w:rFonts w:hint="eastAsia"/>
        </w:rPr>
        <w:t>8/20</w:t>
      </w:r>
      <w:r>
        <w:rPr>
          <w:rFonts w:hint="eastAsia"/>
        </w:rPr>
        <w:t>）</w:t>
      </w:r>
      <w:r>
        <w:rPr>
          <w:rFonts w:hint="eastAsia"/>
        </w:rPr>
        <w:t>us</w:t>
      </w:r>
      <w:r>
        <w:rPr>
          <w:rFonts w:hint="eastAsia"/>
        </w:rPr>
        <w:t>：芯</w:t>
      </w:r>
      <w:r>
        <w:rPr>
          <w:rFonts w:hint="eastAsia"/>
        </w:rPr>
        <w:t>-</w:t>
      </w:r>
      <w:r>
        <w:rPr>
          <w:rFonts w:hint="eastAsia"/>
        </w:rPr>
        <w:t>地：</w:t>
      </w:r>
      <w:r>
        <w:rPr>
          <w:rFonts w:hint="eastAsia"/>
        </w:rPr>
        <w:t>20 kA</w:t>
      </w:r>
      <w:r>
        <w:rPr>
          <w:rFonts w:hint="eastAsia"/>
        </w:rPr>
        <w:t>；</w:t>
      </w:r>
    </w:p>
    <w:p w:rsidR="009D0105" w:rsidRDefault="00B41D80">
      <w:pPr>
        <w:ind w:firstLine="480"/>
      </w:pPr>
      <w:r>
        <w:rPr>
          <w:rFonts w:hint="eastAsia"/>
        </w:rPr>
        <w:t>响应时间</w:t>
      </w:r>
      <w:r>
        <w:rPr>
          <w:rFonts w:hint="eastAsia"/>
        </w:rPr>
        <w:t xml:space="preserve">ta   </w:t>
      </w:r>
      <w:r>
        <w:rPr>
          <w:rFonts w:hint="eastAsia"/>
        </w:rPr>
        <w:t>芯</w:t>
      </w:r>
      <w:r>
        <w:rPr>
          <w:rFonts w:hint="eastAsia"/>
        </w:rPr>
        <w:t>-</w:t>
      </w:r>
      <w:r>
        <w:rPr>
          <w:rFonts w:hint="eastAsia"/>
        </w:rPr>
        <w:t>芯</w:t>
      </w:r>
      <w:r>
        <w:rPr>
          <w:rFonts w:hint="eastAsia"/>
        </w:rPr>
        <w:t>/</w:t>
      </w:r>
      <w:r>
        <w:rPr>
          <w:rFonts w:hint="eastAsia"/>
        </w:rPr>
        <w:t>芯</w:t>
      </w:r>
      <w:r>
        <w:rPr>
          <w:rFonts w:hint="eastAsia"/>
        </w:rPr>
        <w:t>-</w:t>
      </w:r>
      <w:r>
        <w:rPr>
          <w:rFonts w:hint="eastAsia"/>
        </w:rPr>
        <w:t>地</w:t>
      </w:r>
      <w:r>
        <w:rPr>
          <w:rFonts w:hint="eastAsia"/>
        </w:rPr>
        <w:t xml:space="preserve"> </w:t>
      </w:r>
      <w:r>
        <w:rPr>
          <w:rFonts w:hint="eastAsia"/>
        </w:rPr>
        <w:t>≤</w:t>
      </w:r>
      <w:r>
        <w:rPr>
          <w:rFonts w:hint="eastAsia"/>
        </w:rPr>
        <w:t>500 ns /</w:t>
      </w:r>
      <w:r>
        <w:rPr>
          <w:rFonts w:hint="eastAsia"/>
        </w:rPr>
        <w:t>≤</w:t>
      </w:r>
      <w:r>
        <w:rPr>
          <w:rFonts w:hint="eastAsia"/>
        </w:rPr>
        <w:t>500 ns</w:t>
      </w:r>
      <w:r>
        <w:rPr>
          <w:rFonts w:hint="eastAsia"/>
        </w:rPr>
        <w:t>；</w:t>
      </w:r>
    </w:p>
    <w:p w:rsidR="009D0105" w:rsidRDefault="00B41D80">
      <w:pPr>
        <w:ind w:firstLine="480"/>
      </w:pPr>
      <w:r>
        <w:rPr>
          <w:rFonts w:hint="eastAsia"/>
        </w:rPr>
        <w:t>温度范围在</w:t>
      </w:r>
      <w:r>
        <w:rPr>
          <w:rFonts w:hint="eastAsia"/>
        </w:rPr>
        <w:t>-40</w:t>
      </w:r>
      <w:r>
        <w:rPr>
          <w:rFonts w:hint="eastAsia"/>
        </w:rPr>
        <w:t>℃至</w:t>
      </w:r>
      <w:r>
        <w:rPr>
          <w:rFonts w:hint="eastAsia"/>
        </w:rPr>
        <w:t>+85</w:t>
      </w:r>
      <w:r>
        <w:rPr>
          <w:rFonts w:hint="eastAsia"/>
        </w:rPr>
        <w:t>℃；</w:t>
      </w:r>
    </w:p>
    <w:p w:rsidR="009D0105" w:rsidRDefault="00B41D80">
      <w:pPr>
        <w:ind w:firstLine="480"/>
      </w:pPr>
      <w:r>
        <w:rPr>
          <w:rFonts w:hint="eastAsia"/>
        </w:rPr>
        <w:t>保护等级为</w:t>
      </w:r>
      <w:r>
        <w:rPr>
          <w:rFonts w:hint="eastAsia"/>
        </w:rPr>
        <w:t>IP20</w:t>
      </w:r>
      <w:r>
        <w:rPr>
          <w:rFonts w:hint="eastAsia"/>
        </w:rPr>
        <w:t>。</w:t>
      </w:r>
    </w:p>
    <w:p w:rsidR="009D0105" w:rsidRDefault="00B41D80" w:rsidP="00C342D1">
      <w:pPr>
        <w:pStyle w:val="4"/>
        <w:spacing w:before="156" w:after="156"/>
      </w:pPr>
      <w:r>
        <w:rPr>
          <w:rFonts w:hint="eastAsia"/>
        </w:rPr>
        <w:t>接地装置施工要求</w:t>
      </w:r>
    </w:p>
    <w:p w:rsidR="009D0105" w:rsidRDefault="00B41D80">
      <w:pPr>
        <w:ind w:firstLine="480"/>
      </w:pPr>
      <w:r>
        <w:rPr>
          <w:rFonts w:hint="eastAsia"/>
        </w:rPr>
        <w:t>接地装置除利用建筑基础等自然接地体外，还应敷设人工接地网，并进行等电位连接布置，尽可能降低接触电势和跨步电势。</w:t>
      </w:r>
    </w:p>
    <w:p w:rsidR="009D0105" w:rsidRDefault="00B41D80">
      <w:pPr>
        <w:ind w:firstLine="480"/>
      </w:pPr>
      <w:r>
        <w:rPr>
          <w:rFonts w:hint="eastAsia"/>
        </w:rPr>
        <w:t>接地装置的接地电阻应保证在土壤的季节变化的最大值符合规定，接地装置施工时应与土建工程密切配合，以保证埋设深度，回填土时，应先填细土，保证接地良好，在高土壤电阻率条件下，可采用降阻剂或填充电阻率较低物质。</w:t>
      </w:r>
    </w:p>
    <w:p w:rsidR="009D0105" w:rsidRDefault="00B41D80">
      <w:pPr>
        <w:ind w:firstLine="480"/>
      </w:pPr>
      <w:r>
        <w:rPr>
          <w:rFonts w:hint="eastAsia"/>
        </w:rPr>
        <w:t>人工接体的材料、水平敷设采用扁钢、垂直敷设采用钢管，接地装置的导体截面应符合热稳定与均压的要求。</w:t>
      </w:r>
    </w:p>
    <w:p w:rsidR="009D0105" w:rsidRDefault="00B41D80">
      <w:pPr>
        <w:ind w:firstLine="480"/>
      </w:pPr>
      <w:r>
        <w:rPr>
          <w:rFonts w:hint="eastAsia"/>
        </w:rPr>
        <w:t>所有接地装置的金属构件均应热镀锌。</w:t>
      </w:r>
    </w:p>
    <w:p w:rsidR="009D0105" w:rsidRDefault="00B41D80">
      <w:pPr>
        <w:ind w:firstLine="480"/>
      </w:pPr>
      <w:r>
        <w:rPr>
          <w:rFonts w:hint="eastAsia"/>
        </w:rPr>
        <w:t>低压电力设备的铜接地线截面应按设计要求，从变电所引出的</w:t>
      </w:r>
      <w:r>
        <w:rPr>
          <w:rFonts w:hint="eastAsia"/>
        </w:rPr>
        <w:t>PE</w:t>
      </w:r>
      <w:r>
        <w:rPr>
          <w:rFonts w:hint="eastAsia"/>
        </w:rPr>
        <w:t>接零干线的截面应不小于</w:t>
      </w:r>
      <w:r>
        <w:rPr>
          <w:rFonts w:hint="eastAsia"/>
        </w:rPr>
        <w:t>25mm</w:t>
      </w:r>
      <w:r>
        <w:rPr>
          <w:rFonts w:hint="eastAsia"/>
        </w:rPr>
        <w:t>²。</w:t>
      </w:r>
    </w:p>
    <w:p w:rsidR="009D0105" w:rsidRDefault="00B41D80">
      <w:pPr>
        <w:ind w:firstLine="480"/>
      </w:pPr>
      <w:r>
        <w:rPr>
          <w:rFonts w:hint="eastAsia"/>
        </w:rPr>
        <w:t>钢接地线连接处应焊接，如采用搭接焊，其搭接长度必须为扁钢宽度的</w:t>
      </w:r>
      <w:r>
        <w:rPr>
          <w:rFonts w:hint="eastAsia"/>
        </w:rPr>
        <w:t>2</w:t>
      </w:r>
      <w:r>
        <w:rPr>
          <w:rFonts w:hint="eastAsia"/>
        </w:rPr>
        <w:t>倍，园钢直径的</w:t>
      </w:r>
      <w:r>
        <w:rPr>
          <w:rFonts w:hint="eastAsia"/>
        </w:rPr>
        <w:t>6</w:t>
      </w:r>
      <w:r>
        <w:rPr>
          <w:rFonts w:hint="eastAsia"/>
        </w:rPr>
        <w:t>倍，如果不能焊接，可采用螺栓连接并应设防松螺帽或防松垫片。采用螺</w:t>
      </w:r>
      <w:r>
        <w:rPr>
          <w:rFonts w:hint="eastAsia"/>
        </w:rPr>
        <w:lastRenderedPageBreak/>
        <w:t>栓连接时，无论是钢与钢、铜与钢或是钢与铜之间，其搭接面必须搪锡，以防锈蚀，保证接触良好。</w:t>
      </w:r>
    </w:p>
    <w:p w:rsidR="009D0105" w:rsidRDefault="00B41D80">
      <w:pPr>
        <w:ind w:firstLine="480"/>
      </w:pPr>
      <w:r>
        <w:rPr>
          <w:rFonts w:hint="eastAsia"/>
        </w:rPr>
        <w:t>所有金属套管和电缆外皮的两端应接地。</w:t>
      </w:r>
    </w:p>
    <w:p w:rsidR="009D0105" w:rsidRDefault="00B41D80">
      <w:pPr>
        <w:ind w:firstLine="480"/>
      </w:pPr>
      <w:r>
        <w:rPr>
          <w:rFonts w:hint="eastAsia"/>
        </w:rPr>
        <w:t>直接接地的变压器中性点以及电气设备外壳与接地体或接地干线连接应采用单独的接地线，与电气设备外壳连接的分支接地线，一般为铜线，与接地干线的连接采用连接板或直接用螺栓连接。</w:t>
      </w:r>
    </w:p>
    <w:p w:rsidR="009D0105" w:rsidRDefault="00B41D80">
      <w:pPr>
        <w:ind w:firstLine="480"/>
      </w:pPr>
      <w:r>
        <w:rPr>
          <w:rFonts w:hint="eastAsia"/>
        </w:rPr>
        <w:t>人工接地装置的接地极及接地引线应采用热镀锌防腐，镀锌量≥</w:t>
      </w:r>
      <w:r>
        <w:rPr>
          <w:rFonts w:hint="eastAsia"/>
        </w:rPr>
        <w:t>600g/</w:t>
      </w:r>
      <w:r>
        <w:rPr>
          <w:rFonts w:hint="eastAsia"/>
        </w:rPr>
        <w:t>㎡。</w:t>
      </w:r>
    </w:p>
    <w:p w:rsidR="009D0105" w:rsidRDefault="00B41D80" w:rsidP="00C342D1">
      <w:pPr>
        <w:pStyle w:val="3"/>
        <w:spacing w:before="156" w:after="156"/>
      </w:pPr>
      <w:r>
        <w:rPr>
          <w:rFonts w:hint="eastAsia"/>
        </w:rPr>
        <w:t>光缆工程</w:t>
      </w:r>
    </w:p>
    <w:p w:rsidR="009D0105" w:rsidRDefault="00B41D80">
      <w:pPr>
        <w:ind w:firstLine="480"/>
      </w:pPr>
      <w:r>
        <w:rPr>
          <w:rFonts w:hint="eastAsia"/>
        </w:rPr>
        <w:t>本节适用于本工程范围内，所使用的光缆的设计、生产、采购、运输、贮存、安装、敷设、施工配合、测试、调试、联合调试、完工测试、交工验收直至缺陷责任期结束等的要求。</w:t>
      </w:r>
    </w:p>
    <w:p w:rsidR="009D0105" w:rsidRDefault="00B41D80" w:rsidP="00C342D1">
      <w:pPr>
        <w:pStyle w:val="4"/>
        <w:spacing w:before="156" w:after="156"/>
      </w:pPr>
      <w:r>
        <w:rPr>
          <w:rFonts w:hint="eastAsia"/>
        </w:rPr>
        <w:t>执行标准及认证</w:t>
      </w:r>
    </w:p>
    <w:p w:rsidR="009D0105" w:rsidRDefault="00B41D80">
      <w:pPr>
        <w:pStyle w:val="a1"/>
        <w:numPr>
          <w:ilvl w:val="0"/>
          <w:numId w:val="37"/>
        </w:numPr>
        <w:ind w:left="0" w:firstLineChars="200" w:firstLine="480"/>
      </w:pPr>
      <w:r>
        <w:rPr>
          <w:rFonts w:hint="eastAsia"/>
        </w:rPr>
        <w:t>普通光缆</w:t>
      </w:r>
    </w:p>
    <w:p w:rsidR="009D0105" w:rsidRDefault="00B41D80">
      <w:pPr>
        <w:ind w:firstLine="480"/>
      </w:pPr>
      <w:r>
        <w:rPr>
          <w:rFonts w:hint="eastAsia"/>
        </w:rPr>
        <w:t>普通光缆是相对与“微型光缆”而言的。</w:t>
      </w:r>
    </w:p>
    <w:p w:rsidR="009D0105" w:rsidRDefault="00B41D80">
      <w:pPr>
        <w:ind w:firstLine="480"/>
      </w:pPr>
      <w:r>
        <w:rPr>
          <w:rFonts w:hint="eastAsia"/>
        </w:rPr>
        <w:t>承包人按照技术规范、工程量清单、设计文件中的要求提供的光缆、尾纤、光终端盒以及其他安装材料均应是满足下列标准要求的合格产品：</w:t>
      </w:r>
    </w:p>
    <w:p w:rsidR="009D0105" w:rsidRDefault="00B41D80">
      <w:pPr>
        <w:pStyle w:val="a1"/>
        <w:numPr>
          <w:ilvl w:val="0"/>
          <w:numId w:val="27"/>
        </w:numPr>
        <w:ind w:left="0" w:firstLineChars="200" w:firstLine="480"/>
      </w:pPr>
      <w:r>
        <w:rPr>
          <w:rFonts w:hint="eastAsia"/>
        </w:rPr>
        <w:t>YD/T 901-2001</w:t>
      </w:r>
      <w:r>
        <w:rPr>
          <w:rFonts w:hint="eastAsia"/>
        </w:rPr>
        <w:t>《核心网用光缆</w:t>
      </w:r>
      <w:r>
        <w:rPr>
          <w:rFonts w:hint="eastAsia"/>
        </w:rPr>
        <w:t>-</w:t>
      </w:r>
      <w:r>
        <w:rPr>
          <w:rFonts w:hint="eastAsia"/>
        </w:rPr>
        <w:t>层绞式通信用室外光缆》</w:t>
      </w:r>
    </w:p>
    <w:p w:rsidR="009D0105" w:rsidRDefault="00B41D80">
      <w:pPr>
        <w:pStyle w:val="a1"/>
        <w:numPr>
          <w:ilvl w:val="0"/>
          <w:numId w:val="27"/>
        </w:numPr>
        <w:ind w:left="0" w:firstLineChars="200" w:firstLine="480"/>
      </w:pPr>
      <w:r>
        <w:rPr>
          <w:rFonts w:hint="eastAsia"/>
        </w:rPr>
        <w:t>GB/T 13993.1-2004</w:t>
      </w:r>
      <w:r>
        <w:rPr>
          <w:rFonts w:hint="eastAsia"/>
        </w:rPr>
        <w:t>《通信光缆系列</w:t>
      </w:r>
      <w:r>
        <w:rPr>
          <w:rFonts w:hint="eastAsia"/>
        </w:rPr>
        <w:t xml:space="preserve"> </w:t>
      </w:r>
      <w:r>
        <w:rPr>
          <w:rFonts w:hint="eastAsia"/>
        </w:rPr>
        <w:t>第</w:t>
      </w:r>
      <w:r>
        <w:rPr>
          <w:rFonts w:hint="eastAsia"/>
        </w:rPr>
        <w:t>1</w:t>
      </w:r>
      <w:r>
        <w:rPr>
          <w:rFonts w:hint="eastAsia"/>
        </w:rPr>
        <w:t>部分：总则》</w:t>
      </w:r>
    </w:p>
    <w:p w:rsidR="009D0105" w:rsidRDefault="00B41D80">
      <w:pPr>
        <w:pStyle w:val="a1"/>
        <w:numPr>
          <w:ilvl w:val="0"/>
          <w:numId w:val="27"/>
        </w:numPr>
        <w:ind w:left="0" w:firstLineChars="200" w:firstLine="480"/>
      </w:pPr>
      <w:r>
        <w:rPr>
          <w:rFonts w:hint="eastAsia"/>
        </w:rPr>
        <w:t>GB/T 13993.2-2002</w:t>
      </w:r>
      <w:r>
        <w:rPr>
          <w:rFonts w:hint="eastAsia"/>
        </w:rPr>
        <w:t>《通信光缆系列</w:t>
      </w:r>
      <w:r>
        <w:rPr>
          <w:rFonts w:hint="eastAsia"/>
        </w:rPr>
        <w:t xml:space="preserve"> </w:t>
      </w:r>
      <w:r>
        <w:rPr>
          <w:rFonts w:hint="eastAsia"/>
        </w:rPr>
        <w:t>第</w:t>
      </w:r>
      <w:r>
        <w:rPr>
          <w:rFonts w:hint="eastAsia"/>
        </w:rPr>
        <w:t>2</w:t>
      </w:r>
      <w:r>
        <w:rPr>
          <w:rFonts w:hint="eastAsia"/>
        </w:rPr>
        <w:t>部分：核心网用室外光缆》</w:t>
      </w:r>
    </w:p>
    <w:p w:rsidR="009D0105" w:rsidRDefault="00B41D80">
      <w:pPr>
        <w:pStyle w:val="a1"/>
        <w:numPr>
          <w:ilvl w:val="0"/>
          <w:numId w:val="27"/>
        </w:numPr>
        <w:ind w:left="0" w:firstLineChars="200" w:firstLine="480"/>
      </w:pPr>
      <w:r>
        <w:rPr>
          <w:rFonts w:hint="eastAsia"/>
        </w:rPr>
        <w:t>GB/T 13993.3-2001</w:t>
      </w:r>
      <w:r>
        <w:rPr>
          <w:rFonts w:hint="eastAsia"/>
        </w:rPr>
        <w:t>《通信光缆系列</w:t>
      </w:r>
      <w:r>
        <w:rPr>
          <w:rFonts w:hint="eastAsia"/>
        </w:rPr>
        <w:t xml:space="preserve"> </w:t>
      </w:r>
      <w:r>
        <w:rPr>
          <w:rFonts w:hint="eastAsia"/>
        </w:rPr>
        <w:t>第</w:t>
      </w:r>
      <w:r>
        <w:rPr>
          <w:rFonts w:hint="eastAsia"/>
        </w:rPr>
        <w:t>3</w:t>
      </w:r>
      <w:r>
        <w:rPr>
          <w:rFonts w:hint="eastAsia"/>
        </w:rPr>
        <w:t>部分：综合布线用室内光缆》</w:t>
      </w:r>
    </w:p>
    <w:p w:rsidR="009D0105" w:rsidRDefault="00B41D80">
      <w:pPr>
        <w:pStyle w:val="a1"/>
        <w:numPr>
          <w:ilvl w:val="0"/>
          <w:numId w:val="27"/>
        </w:numPr>
        <w:ind w:left="0" w:firstLineChars="200" w:firstLine="480"/>
      </w:pPr>
      <w:r>
        <w:rPr>
          <w:rFonts w:hint="eastAsia"/>
        </w:rPr>
        <w:t>GB/T 13993.4-2002</w:t>
      </w:r>
      <w:r>
        <w:rPr>
          <w:rFonts w:hint="eastAsia"/>
        </w:rPr>
        <w:t>《通信光缆系列</w:t>
      </w:r>
      <w:r>
        <w:rPr>
          <w:rFonts w:hint="eastAsia"/>
        </w:rPr>
        <w:t xml:space="preserve"> </w:t>
      </w:r>
      <w:r>
        <w:rPr>
          <w:rFonts w:hint="eastAsia"/>
        </w:rPr>
        <w:t>第</w:t>
      </w:r>
      <w:r>
        <w:rPr>
          <w:rFonts w:hint="eastAsia"/>
        </w:rPr>
        <w:t>4</w:t>
      </w:r>
      <w:r>
        <w:rPr>
          <w:rFonts w:hint="eastAsia"/>
        </w:rPr>
        <w:t>部分：接入网用室外光缆》</w:t>
      </w:r>
    </w:p>
    <w:p w:rsidR="009D0105" w:rsidRDefault="00B41D80">
      <w:pPr>
        <w:pStyle w:val="a1"/>
        <w:numPr>
          <w:ilvl w:val="0"/>
          <w:numId w:val="27"/>
        </w:numPr>
        <w:ind w:left="0" w:firstLineChars="200" w:firstLine="480"/>
      </w:pPr>
      <w:r>
        <w:rPr>
          <w:rFonts w:hint="eastAsia"/>
        </w:rPr>
        <w:t>GB/T 9771.1-2008</w:t>
      </w:r>
      <w:r>
        <w:rPr>
          <w:rFonts w:hint="eastAsia"/>
        </w:rPr>
        <w:t>《通信用单模光纤</w:t>
      </w:r>
      <w:r>
        <w:rPr>
          <w:rFonts w:hint="eastAsia"/>
        </w:rPr>
        <w:t xml:space="preserve"> </w:t>
      </w:r>
      <w:r>
        <w:rPr>
          <w:rFonts w:hint="eastAsia"/>
        </w:rPr>
        <w:t>第</w:t>
      </w:r>
      <w:r>
        <w:rPr>
          <w:rFonts w:hint="eastAsia"/>
        </w:rPr>
        <w:t>1</w:t>
      </w:r>
      <w:r>
        <w:rPr>
          <w:rFonts w:hint="eastAsia"/>
        </w:rPr>
        <w:t>部分：非色散位移单模光纤特性》</w:t>
      </w:r>
    </w:p>
    <w:p w:rsidR="009D0105" w:rsidRDefault="00B41D80">
      <w:pPr>
        <w:pStyle w:val="a1"/>
        <w:numPr>
          <w:ilvl w:val="0"/>
          <w:numId w:val="27"/>
        </w:numPr>
        <w:ind w:left="0" w:firstLineChars="200" w:firstLine="480"/>
      </w:pPr>
      <w:r>
        <w:rPr>
          <w:rFonts w:hint="eastAsia"/>
        </w:rPr>
        <w:t>YD/T 925-2009</w:t>
      </w:r>
      <w:r>
        <w:rPr>
          <w:rFonts w:hint="eastAsia"/>
        </w:rPr>
        <w:t>《光缆终端盒》</w:t>
      </w:r>
    </w:p>
    <w:p w:rsidR="009D0105" w:rsidRDefault="00B41D80">
      <w:pPr>
        <w:ind w:firstLine="480"/>
      </w:pPr>
      <w:r>
        <w:rPr>
          <w:rFonts w:hint="eastAsia"/>
        </w:rPr>
        <w:t>承包人提供的光缆应通过泰尔认证，并应附产品认证证书及其附件。</w:t>
      </w:r>
    </w:p>
    <w:p w:rsidR="009D0105" w:rsidRDefault="00B41D80">
      <w:pPr>
        <w:pStyle w:val="a1"/>
        <w:numPr>
          <w:ilvl w:val="0"/>
          <w:numId w:val="37"/>
        </w:numPr>
        <w:ind w:left="0" w:firstLineChars="200" w:firstLine="480"/>
      </w:pPr>
      <w:r>
        <w:rPr>
          <w:rFonts w:hint="eastAsia"/>
        </w:rPr>
        <w:t>微型光缆</w:t>
      </w:r>
    </w:p>
    <w:p w:rsidR="009D0105" w:rsidRDefault="00B41D80">
      <w:pPr>
        <w:ind w:firstLine="480"/>
      </w:pPr>
      <w:r>
        <w:rPr>
          <w:rFonts w:hint="eastAsia"/>
        </w:rPr>
        <w:t>本项目中，通信管道采用“微管集束管”，因而凡是需要敷设与通信管道中的光缆均需采用“微型光缆”，通信系统计列的光缆及监控系统在立交区需要敷设于通信管道内的光缆均需采用“微型光缆”。承包人按照技术规范、工程量清单、设计文件中的要</w:t>
      </w:r>
      <w:r>
        <w:rPr>
          <w:rFonts w:hint="eastAsia"/>
        </w:rPr>
        <w:lastRenderedPageBreak/>
        <w:t>求提供的光缆、尾纤、光终端盒以及其他安装材料均应是满足下列标准要求的合格产品：</w:t>
      </w:r>
    </w:p>
    <w:p w:rsidR="009D0105" w:rsidRDefault="00B41D80">
      <w:pPr>
        <w:pStyle w:val="a1"/>
        <w:numPr>
          <w:ilvl w:val="0"/>
          <w:numId w:val="27"/>
        </w:numPr>
        <w:ind w:left="0" w:firstLineChars="200" w:firstLine="480"/>
      </w:pPr>
      <w:r>
        <w:rPr>
          <w:rFonts w:hint="eastAsia"/>
        </w:rPr>
        <w:t xml:space="preserve">YD/T1460.1-2006 </w:t>
      </w:r>
      <w:r>
        <w:rPr>
          <w:rFonts w:hint="eastAsia"/>
        </w:rPr>
        <w:t>《通信用气吹微型光缆及光纤单元</w:t>
      </w:r>
      <w:r>
        <w:rPr>
          <w:rFonts w:hint="eastAsia"/>
        </w:rPr>
        <w:t xml:space="preserve">  </w:t>
      </w:r>
      <w:r>
        <w:rPr>
          <w:rFonts w:hint="eastAsia"/>
        </w:rPr>
        <w:t>第</w:t>
      </w:r>
      <w:r>
        <w:rPr>
          <w:rFonts w:hint="eastAsia"/>
        </w:rPr>
        <w:t>1</w:t>
      </w:r>
      <w:r>
        <w:rPr>
          <w:rFonts w:hint="eastAsia"/>
        </w:rPr>
        <w:t>部分</w:t>
      </w:r>
      <w:r>
        <w:rPr>
          <w:rFonts w:hint="eastAsia"/>
        </w:rPr>
        <w:t xml:space="preserve"> </w:t>
      </w:r>
      <w:r>
        <w:rPr>
          <w:rFonts w:hint="eastAsia"/>
        </w:rPr>
        <w:t>总则》</w:t>
      </w:r>
    </w:p>
    <w:p w:rsidR="009D0105" w:rsidRDefault="00B41D80">
      <w:pPr>
        <w:pStyle w:val="a1"/>
        <w:numPr>
          <w:ilvl w:val="0"/>
          <w:numId w:val="27"/>
        </w:numPr>
        <w:ind w:left="0" w:firstLineChars="200" w:firstLine="480"/>
      </w:pPr>
      <w:r>
        <w:rPr>
          <w:rFonts w:hint="eastAsia"/>
        </w:rPr>
        <w:t xml:space="preserve">YD/T1460.4-2006 </w:t>
      </w:r>
      <w:r>
        <w:rPr>
          <w:rFonts w:hint="eastAsia"/>
        </w:rPr>
        <w:t>《通信用气吹微型光缆及光纤单元</w:t>
      </w:r>
      <w:r>
        <w:rPr>
          <w:rFonts w:hint="eastAsia"/>
        </w:rPr>
        <w:t xml:space="preserve">  </w:t>
      </w:r>
      <w:r>
        <w:rPr>
          <w:rFonts w:hint="eastAsia"/>
        </w:rPr>
        <w:t>第</w:t>
      </w:r>
      <w:r>
        <w:rPr>
          <w:rFonts w:hint="eastAsia"/>
        </w:rPr>
        <w:t>4</w:t>
      </w:r>
      <w:r>
        <w:rPr>
          <w:rFonts w:hint="eastAsia"/>
        </w:rPr>
        <w:t>部分</w:t>
      </w:r>
      <w:r>
        <w:rPr>
          <w:rFonts w:hint="eastAsia"/>
        </w:rPr>
        <w:t xml:space="preserve"> </w:t>
      </w:r>
      <w:r>
        <w:rPr>
          <w:rFonts w:hint="eastAsia"/>
        </w:rPr>
        <w:t>微型光缆》</w:t>
      </w:r>
    </w:p>
    <w:p w:rsidR="009D0105" w:rsidRDefault="00B41D80">
      <w:pPr>
        <w:pStyle w:val="a1"/>
        <w:numPr>
          <w:ilvl w:val="0"/>
          <w:numId w:val="27"/>
        </w:numPr>
        <w:ind w:left="0" w:firstLineChars="200" w:firstLine="480"/>
      </w:pPr>
      <w:r>
        <w:rPr>
          <w:rFonts w:hint="eastAsia"/>
        </w:rPr>
        <w:t xml:space="preserve">YD/T1460.5-2006 </w:t>
      </w:r>
      <w:r>
        <w:rPr>
          <w:rFonts w:hint="eastAsia"/>
        </w:rPr>
        <w:t>《通信用气吹微型光缆及光纤单元</w:t>
      </w:r>
      <w:r>
        <w:rPr>
          <w:rFonts w:hint="eastAsia"/>
        </w:rPr>
        <w:t xml:space="preserve">  </w:t>
      </w:r>
      <w:r>
        <w:rPr>
          <w:rFonts w:hint="eastAsia"/>
        </w:rPr>
        <w:t>第</w:t>
      </w:r>
      <w:r>
        <w:rPr>
          <w:rFonts w:hint="eastAsia"/>
        </w:rPr>
        <w:t>5</w:t>
      </w:r>
      <w:r>
        <w:rPr>
          <w:rFonts w:hint="eastAsia"/>
        </w:rPr>
        <w:t>部分</w:t>
      </w:r>
      <w:r>
        <w:rPr>
          <w:rFonts w:hint="eastAsia"/>
        </w:rPr>
        <w:t xml:space="preserve"> </w:t>
      </w:r>
      <w:r>
        <w:rPr>
          <w:rFonts w:hint="eastAsia"/>
        </w:rPr>
        <w:t>高性能光纤单元》</w:t>
      </w:r>
    </w:p>
    <w:p w:rsidR="009D0105" w:rsidRDefault="00B41D80">
      <w:pPr>
        <w:ind w:firstLine="480"/>
      </w:pPr>
      <w:r>
        <w:rPr>
          <w:rFonts w:hint="eastAsia"/>
        </w:rPr>
        <w:t>其他相关参数参考普通光缆相关标准。</w:t>
      </w:r>
    </w:p>
    <w:p w:rsidR="009D0105" w:rsidRDefault="00B41D80" w:rsidP="00C342D1">
      <w:pPr>
        <w:pStyle w:val="4"/>
        <w:spacing w:before="156" w:after="156"/>
      </w:pPr>
      <w:r>
        <w:rPr>
          <w:rFonts w:hint="eastAsia"/>
        </w:rPr>
        <w:t>总体要求</w:t>
      </w:r>
    </w:p>
    <w:p w:rsidR="009D0105" w:rsidRDefault="00B41D80">
      <w:pPr>
        <w:ind w:firstLine="480"/>
      </w:pPr>
      <w:r>
        <w:rPr>
          <w:rFonts w:hint="eastAsia"/>
        </w:rPr>
        <w:t>承包人按照技术规范、工程量清单、设计文件中的要求提供的光缆、尾纤、光终端盒以及其他安装材料均应是满足国家相关规范要求的合格产品，并应提供产品合格证书。</w:t>
      </w:r>
    </w:p>
    <w:p w:rsidR="009D0105" w:rsidRDefault="00B41D80">
      <w:pPr>
        <w:ind w:firstLine="480"/>
      </w:pPr>
      <w:r>
        <w:rPr>
          <w:rFonts w:hint="eastAsia"/>
        </w:rPr>
        <w:t>本工程中光缆及其附件的施工应严格按照国家相关规范要求和本技术规范、设计文件的相关要求执行。</w:t>
      </w:r>
    </w:p>
    <w:p w:rsidR="009D0105" w:rsidRDefault="00B41D80">
      <w:pPr>
        <w:ind w:firstLine="480"/>
      </w:pPr>
      <w:r>
        <w:rPr>
          <w:rFonts w:hint="eastAsia"/>
        </w:rPr>
        <w:t>光缆的类型、数量详见设计文件及工程量清单。</w:t>
      </w:r>
    </w:p>
    <w:p w:rsidR="009D0105" w:rsidRDefault="00B41D80">
      <w:pPr>
        <w:ind w:firstLine="480"/>
      </w:pPr>
      <w:r>
        <w:rPr>
          <w:rFonts w:hint="eastAsia"/>
        </w:rPr>
        <w:t>光缆的敷设方式、路由详见工程量清单和设计文件。</w:t>
      </w:r>
    </w:p>
    <w:p w:rsidR="009D0105" w:rsidRDefault="00B41D80">
      <w:pPr>
        <w:ind w:firstLine="480"/>
      </w:pPr>
      <w:r>
        <w:rPr>
          <w:rFonts w:hint="eastAsia"/>
        </w:rPr>
        <w:t>光缆的具体规格和型号见各子系统设计文件及工程量清单。</w:t>
      </w:r>
    </w:p>
    <w:p w:rsidR="009D0105" w:rsidRDefault="00B41D80" w:rsidP="00C342D1">
      <w:pPr>
        <w:pStyle w:val="4"/>
        <w:spacing w:before="156" w:after="156"/>
      </w:pPr>
      <w:r>
        <w:rPr>
          <w:rFonts w:hint="eastAsia"/>
        </w:rPr>
        <w:t>光缆主要技术指标</w:t>
      </w:r>
    </w:p>
    <w:p w:rsidR="009D0105" w:rsidRDefault="00B41D80">
      <w:pPr>
        <w:pStyle w:val="a1"/>
        <w:numPr>
          <w:ilvl w:val="0"/>
          <w:numId w:val="38"/>
        </w:numPr>
        <w:ind w:left="0" w:firstLineChars="200" w:firstLine="480"/>
      </w:pPr>
      <w:r>
        <w:rPr>
          <w:rFonts w:hint="eastAsia"/>
        </w:rPr>
        <w:t>光纤类型</w:t>
      </w:r>
    </w:p>
    <w:p w:rsidR="009D0105" w:rsidRDefault="00B41D80">
      <w:pPr>
        <w:ind w:firstLine="480"/>
      </w:pPr>
      <w:r>
        <w:rPr>
          <w:rFonts w:hint="eastAsia"/>
        </w:rPr>
        <w:t>光纤类型：单模，应符合</w:t>
      </w:r>
      <w:r>
        <w:rPr>
          <w:rFonts w:hint="eastAsia"/>
        </w:rPr>
        <w:t>ITU-T G.652</w:t>
      </w:r>
      <w:r>
        <w:rPr>
          <w:rFonts w:hint="eastAsia"/>
        </w:rPr>
        <w:t>要求。</w:t>
      </w:r>
    </w:p>
    <w:p w:rsidR="009D0105" w:rsidRDefault="00B41D80">
      <w:pPr>
        <w:ind w:firstLine="480"/>
      </w:pPr>
      <w:r>
        <w:rPr>
          <w:rFonts w:hint="eastAsia"/>
        </w:rPr>
        <w:t>工作波长：</w:t>
      </w:r>
      <w:r>
        <w:rPr>
          <w:rFonts w:hint="eastAsia"/>
        </w:rPr>
        <w:t>1310nm</w:t>
      </w:r>
      <w:r>
        <w:rPr>
          <w:rFonts w:hint="eastAsia"/>
        </w:rPr>
        <w:t>、</w:t>
      </w:r>
      <w:r>
        <w:rPr>
          <w:rFonts w:hint="eastAsia"/>
        </w:rPr>
        <w:t>1550nm</w:t>
      </w:r>
    </w:p>
    <w:p w:rsidR="009D0105" w:rsidRDefault="00B41D80">
      <w:pPr>
        <w:ind w:firstLine="480"/>
      </w:pPr>
      <w:r>
        <w:rPr>
          <w:rFonts w:hint="eastAsia"/>
        </w:rPr>
        <w:t>几何特性：符合</w:t>
      </w:r>
      <w:r>
        <w:rPr>
          <w:rFonts w:hint="eastAsia"/>
        </w:rPr>
        <w:t>ITU-T G.652</w:t>
      </w:r>
      <w:r>
        <w:rPr>
          <w:rFonts w:hint="eastAsia"/>
        </w:rPr>
        <w:t>要求，其中：</w:t>
      </w:r>
    </w:p>
    <w:p w:rsidR="009D0105" w:rsidRDefault="00B41D80">
      <w:pPr>
        <w:pStyle w:val="a1"/>
        <w:numPr>
          <w:ilvl w:val="0"/>
          <w:numId w:val="39"/>
        </w:numPr>
        <w:ind w:left="0" w:firstLineChars="200" w:firstLine="480"/>
      </w:pPr>
      <w:r>
        <w:rPr>
          <w:rFonts w:hint="eastAsia"/>
        </w:rPr>
        <w:t>模场直径：标称值（</w:t>
      </w:r>
      <w:r>
        <w:t>9</w:t>
      </w:r>
      <w:r>
        <w:rPr>
          <w:rFonts w:hint="eastAsia"/>
        </w:rPr>
        <w:t>～</w:t>
      </w:r>
      <w:r>
        <w:t>10</w:t>
      </w:r>
      <w:r>
        <w:rPr>
          <w:rFonts w:hint="eastAsia"/>
        </w:rPr>
        <w:t>）μ</w:t>
      </w:r>
      <w:r>
        <w:t>m±10%</w:t>
      </w:r>
      <w:r>
        <w:rPr>
          <w:rFonts w:hint="eastAsia"/>
        </w:rPr>
        <w:t>；</w:t>
      </w:r>
    </w:p>
    <w:p w:rsidR="009D0105" w:rsidRDefault="00B41D80">
      <w:pPr>
        <w:pStyle w:val="a1"/>
        <w:numPr>
          <w:ilvl w:val="0"/>
          <w:numId w:val="39"/>
        </w:numPr>
        <w:ind w:left="0" w:firstLineChars="200" w:firstLine="480"/>
      </w:pPr>
      <w:r>
        <w:rPr>
          <w:rFonts w:hint="eastAsia"/>
        </w:rPr>
        <w:t>包层直径：标称值</w:t>
      </w:r>
      <w:r>
        <w:t>125±2%</w:t>
      </w:r>
      <w:r>
        <w:rPr>
          <w:rFonts w:hint="eastAsia"/>
        </w:rPr>
        <w:t>；</w:t>
      </w:r>
    </w:p>
    <w:p w:rsidR="009D0105" w:rsidRDefault="00B41D80">
      <w:pPr>
        <w:pStyle w:val="a1"/>
        <w:numPr>
          <w:ilvl w:val="0"/>
          <w:numId w:val="39"/>
        </w:numPr>
        <w:ind w:left="0" w:firstLineChars="200" w:firstLine="480"/>
      </w:pPr>
      <w:r>
        <w:rPr>
          <w:rFonts w:hint="eastAsia"/>
        </w:rPr>
        <w:t>包层表面不圆度：≤</w:t>
      </w:r>
      <w:r>
        <w:t>2%</w:t>
      </w:r>
      <w:r>
        <w:rPr>
          <w:rFonts w:hint="eastAsia"/>
        </w:rPr>
        <w:t>；</w:t>
      </w:r>
    </w:p>
    <w:p w:rsidR="009D0105" w:rsidRDefault="00B41D80">
      <w:pPr>
        <w:pStyle w:val="a1"/>
        <w:numPr>
          <w:ilvl w:val="0"/>
          <w:numId w:val="39"/>
        </w:numPr>
        <w:ind w:left="0" w:firstLineChars="200" w:firstLine="480"/>
      </w:pPr>
      <w:r>
        <w:rPr>
          <w:rFonts w:hint="eastAsia"/>
        </w:rPr>
        <w:t>模场</w:t>
      </w:r>
      <w:r>
        <w:t>/</w:t>
      </w:r>
      <w:r>
        <w:rPr>
          <w:rFonts w:hint="eastAsia"/>
        </w:rPr>
        <w:t>包层同心偏差：≤</w:t>
      </w:r>
      <w:r>
        <w:t>1μm</w:t>
      </w:r>
      <w:r>
        <w:rPr>
          <w:rFonts w:hint="eastAsia"/>
        </w:rPr>
        <w:t>。</w:t>
      </w:r>
    </w:p>
    <w:p w:rsidR="009D0105" w:rsidRDefault="00B41D80">
      <w:pPr>
        <w:ind w:firstLine="480"/>
      </w:pPr>
      <w:r>
        <w:rPr>
          <w:rFonts w:hint="eastAsia"/>
        </w:rPr>
        <w:t>截止波长：</w:t>
      </w:r>
      <w:r>
        <w:rPr>
          <w:rFonts w:hint="eastAsia"/>
        </w:rPr>
        <w:t>1100</w:t>
      </w:r>
      <w:r>
        <w:rPr>
          <w:rFonts w:hint="eastAsia"/>
        </w:rPr>
        <w:t>≤λ</w:t>
      </w:r>
      <w:r>
        <w:rPr>
          <w:rFonts w:hint="eastAsia"/>
        </w:rPr>
        <w:t>c</w:t>
      </w:r>
      <w:r>
        <w:rPr>
          <w:rFonts w:hint="eastAsia"/>
        </w:rPr>
        <w:t>≤</w:t>
      </w:r>
      <w:r>
        <w:rPr>
          <w:rFonts w:hint="eastAsia"/>
        </w:rPr>
        <w:t>1280</w:t>
      </w:r>
      <w:r>
        <w:rPr>
          <w:rFonts w:hint="eastAsia"/>
        </w:rPr>
        <w:t>（</w:t>
      </w:r>
      <w:r>
        <w:rPr>
          <w:rFonts w:hint="eastAsia"/>
        </w:rPr>
        <w:t>nm</w:t>
      </w:r>
      <w:r>
        <w:rPr>
          <w:rFonts w:hint="eastAsia"/>
        </w:rPr>
        <w:t>）。</w:t>
      </w:r>
    </w:p>
    <w:p w:rsidR="009D0105" w:rsidRDefault="00B41D80">
      <w:pPr>
        <w:ind w:firstLine="480"/>
      </w:pPr>
      <w:r>
        <w:rPr>
          <w:rFonts w:hint="eastAsia"/>
        </w:rPr>
        <w:t>筛选张力≥</w:t>
      </w:r>
      <w:r>
        <w:rPr>
          <w:rFonts w:hint="eastAsia"/>
        </w:rPr>
        <w:t>5N</w:t>
      </w:r>
      <w:r>
        <w:rPr>
          <w:rFonts w:hint="eastAsia"/>
        </w:rPr>
        <w:t>，加力时间不小于</w:t>
      </w:r>
      <w:r>
        <w:rPr>
          <w:rFonts w:hint="eastAsia"/>
        </w:rPr>
        <w:t>1</w:t>
      </w:r>
      <w:r>
        <w:rPr>
          <w:rFonts w:hint="eastAsia"/>
        </w:rPr>
        <w:t>秒。</w:t>
      </w:r>
    </w:p>
    <w:p w:rsidR="009D0105" w:rsidRDefault="00B41D80">
      <w:pPr>
        <w:ind w:firstLine="480"/>
      </w:pPr>
      <w:r>
        <w:rPr>
          <w:rFonts w:hint="eastAsia"/>
        </w:rPr>
        <w:lastRenderedPageBreak/>
        <w:t>总色散系数≤</w:t>
      </w:r>
      <w:r>
        <w:rPr>
          <w:rFonts w:hint="eastAsia"/>
        </w:rPr>
        <w:t>3.5 Ps/nm</w:t>
      </w:r>
      <w:r>
        <w:rPr>
          <w:rFonts w:hint="eastAsia"/>
        </w:rPr>
        <w:t>•</w:t>
      </w:r>
      <w:r>
        <w:rPr>
          <w:rFonts w:hint="eastAsia"/>
        </w:rPr>
        <w:t>Km</w:t>
      </w:r>
      <w:r>
        <w:rPr>
          <w:rFonts w:hint="eastAsia"/>
        </w:rPr>
        <w:t>（</w:t>
      </w:r>
      <w:r>
        <w:rPr>
          <w:rFonts w:hint="eastAsia"/>
        </w:rPr>
        <w:t>1258mm</w:t>
      </w:r>
      <w:r>
        <w:rPr>
          <w:rFonts w:hint="eastAsia"/>
        </w:rPr>
        <w:t>～</w:t>
      </w:r>
      <w:r>
        <w:rPr>
          <w:rFonts w:hint="eastAsia"/>
        </w:rPr>
        <w:t>1330nm</w:t>
      </w:r>
      <w:r>
        <w:rPr>
          <w:rFonts w:hint="eastAsia"/>
        </w:rPr>
        <w:t>）。</w:t>
      </w:r>
    </w:p>
    <w:p w:rsidR="009D0105" w:rsidRDefault="00B41D80">
      <w:pPr>
        <w:pStyle w:val="a1"/>
        <w:numPr>
          <w:ilvl w:val="0"/>
          <w:numId w:val="38"/>
        </w:numPr>
        <w:ind w:left="0" w:firstLineChars="200" w:firstLine="480"/>
      </w:pPr>
      <w:r>
        <w:rPr>
          <w:rFonts w:hint="eastAsia"/>
        </w:rPr>
        <w:t>光缆部分（普通光缆）</w:t>
      </w:r>
    </w:p>
    <w:p w:rsidR="009D0105" w:rsidRDefault="00B41D80">
      <w:pPr>
        <w:ind w:firstLine="480"/>
      </w:pPr>
      <w:r>
        <w:rPr>
          <w:rFonts w:hint="eastAsia"/>
        </w:rPr>
        <w:t>光缆结构：层绞式。</w:t>
      </w:r>
    </w:p>
    <w:p w:rsidR="009D0105" w:rsidRDefault="00B41D80">
      <w:pPr>
        <w:ind w:firstLine="480"/>
      </w:pPr>
      <w:r>
        <w:rPr>
          <w:rFonts w:hint="eastAsia"/>
        </w:rPr>
        <w:t>敷设方式：沿管道敷设。</w:t>
      </w:r>
    </w:p>
    <w:p w:rsidR="009D0105" w:rsidRDefault="00B41D80">
      <w:pPr>
        <w:ind w:firstLine="480"/>
      </w:pPr>
      <w:r>
        <w:rPr>
          <w:rFonts w:hint="eastAsia"/>
        </w:rPr>
        <w:t>维护方式：填充油膏。</w:t>
      </w:r>
    </w:p>
    <w:p w:rsidR="009D0105" w:rsidRDefault="00B41D80">
      <w:pPr>
        <w:ind w:firstLine="480"/>
      </w:pPr>
      <w:r>
        <w:rPr>
          <w:rFonts w:hint="eastAsia"/>
        </w:rPr>
        <w:t>加强件：金属加强件。</w:t>
      </w:r>
    </w:p>
    <w:p w:rsidR="009D0105" w:rsidRDefault="00B41D80">
      <w:pPr>
        <w:ind w:firstLine="480"/>
      </w:pPr>
      <w:r>
        <w:rPr>
          <w:rFonts w:hint="eastAsia"/>
        </w:rPr>
        <w:t>光纤色谱：每根光纤整个长度标色。（承包人应提供本工程所需光缆纤束中光纤颜色和纤束扎线颜色及扎束方法。）</w:t>
      </w:r>
    </w:p>
    <w:p w:rsidR="009D0105" w:rsidRDefault="00B41D80">
      <w:pPr>
        <w:ind w:firstLine="480"/>
      </w:pPr>
      <w:r>
        <w:rPr>
          <w:rFonts w:hint="eastAsia"/>
        </w:rPr>
        <w:t>衰减特性：衰减常数≤</w:t>
      </w:r>
      <w:r>
        <w:rPr>
          <w:rFonts w:hint="eastAsia"/>
        </w:rPr>
        <w:t>0.35dB/Km</w:t>
      </w:r>
      <w:r>
        <w:rPr>
          <w:rFonts w:hint="eastAsia"/>
        </w:rPr>
        <w:t>（</w:t>
      </w:r>
      <w:r>
        <w:rPr>
          <w:rFonts w:hint="eastAsia"/>
        </w:rPr>
        <w:t>1310nm</w:t>
      </w:r>
      <w:r>
        <w:rPr>
          <w:rFonts w:hint="eastAsia"/>
        </w:rPr>
        <w:t>）；</w:t>
      </w:r>
    </w:p>
    <w:p w:rsidR="009D0105" w:rsidRDefault="00B41D80">
      <w:pPr>
        <w:ind w:firstLine="480"/>
      </w:pPr>
      <w:r>
        <w:rPr>
          <w:rFonts w:hint="eastAsia"/>
        </w:rPr>
        <w:tab/>
      </w:r>
      <w:r>
        <w:rPr>
          <w:rFonts w:hint="eastAsia"/>
        </w:rPr>
        <w:tab/>
      </w:r>
      <w:r>
        <w:rPr>
          <w:rFonts w:hint="eastAsia"/>
        </w:rPr>
        <w:tab/>
      </w:r>
      <w:r>
        <w:rPr>
          <w:rFonts w:hint="eastAsia"/>
        </w:rPr>
        <w:tab/>
      </w:r>
      <w:r>
        <w:rPr>
          <w:rFonts w:hint="eastAsia"/>
        </w:rPr>
        <w:tab/>
      </w:r>
      <w:r>
        <w:rPr>
          <w:rFonts w:hint="eastAsia"/>
        </w:rPr>
        <w:t>衰减常数≤</w:t>
      </w:r>
      <w:r>
        <w:rPr>
          <w:rFonts w:hint="eastAsia"/>
        </w:rPr>
        <w:t>0.22dB/Km</w:t>
      </w:r>
      <w:r>
        <w:rPr>
          <w:rFonts w:hint="eastAsia"/>
        </w:rPr>
        <w:t>（</w:t>
      </w:r>
      <w:r>
        <w:rPr>
          <w:rFonts w:hint="eastAsia"/>
        </w:rPr>
        <w:t>1550nm</w:t>
      </w:r>
      <w:r>
        <w:rPr>
          <w:rFonts w:hint="eastAsia"/>
        </w:rPr>
        <w:t>）。</w:t>
      </w:r>
    </w:p>
    <w:p w:rsidR="009D0105" w:rsidRDefault="00B41D80">
      <w:pPr>
        <w:ind w:firstLine="480"/>
      </w:pPr>
      <w:r>
        <w:rPr>
          <w:rFonts w:hint="eastAsia"/>
        </w:rPr>
        <w:t>接头损耗：单个接头的平均接头损耗≤</w:t>
      </w:r>
      <w:r>
        <w:rPr>
          <w:rFonts w:hint="eastAsia"/>
        </w:rPr>
        <w:t>0.05dB</w:t>
      </w:r>
      <w:r>
        <w:rPr>
          <w:rFonts w:hint="eastAsia"/>
        </w:rPr>
        <w:t>（</w:t>
      </w:r>
      <w:r>
        <w:rPr>
          <w:rFonts w:hint="eastAsia"/>
        </w:rPr>
        <w:t>1310nm</w:t>
      </w:r>
      <w:r>
        <w:rPr>
          <w:rFonts w:hint="eastAsia"/>
        </w:rPr>
        <w:t>）；</w:t>
      </w:r>
    </w:p>
    <w:p w:rsidR="009D0105" w:rsidRDefault="00B41D80">
      <w:pPr>
        <w:ind w:firstLine="480"/>
      </w:pPr>
      <w:r>
        <w:rPr>
          <w:rFonts w:hint="eastAsia"/>
        </w:rPr>
        <w:tab/>
      </w:r>
      <w:r>
        <w:rPr>
          <w:rFonts w:hint="eastAsia"/>
        </w:rPr>
        <w:tab/>
      </w:r>
      <w:r>
        <w:rPr>
          <w:rFonts w:hint="eastAsia"/>
        </w:rPr>
        <w:tab/>
      </w:r>
      <w:r>
        <w:rPr>
          <w:rFonts w:hint="eastAsia"/>
        </w:rPr>
        <w:tab/>
      </w:r>
      <w:r>
        <w:rPr>
          <w:rFonts w:hint="eastAsia"/>
        </w:rPr>
        <w:tab/>
      </w:r>
      <w:r>
        <w:rPr>
          <w:rFonts w:hint="eastAsia"/>
        </w:rPr>
        <w:t>单个接头的最大接头损耗≤</w:t>
      </w:r>
      <w:r>
        <w:rPr>
          <w:rFonts w:hint="eastAsia"/>
        </w:rPr>
        <w:t>0.08dB</w:t>
      </w:r>
      <w:r>
        <w:rPr>
          <w:rFonts w:hint="eastAsia"/>
        </w:rPr>
        <w:t>。</w:t>
      </w:r>
    </w:p>
    <w:p w:rsidR="009D0105" w:rsidRDefault="00B41D80">
      <w:pPr>
        <w:ind w:firstLine="480"/>
      </w:pPr>
      <w:r>
        <w:rPr>
          <w:rFonts w:hint="eastAsia"/>
        </w:rPr>
        <w:t>衰减温度特性：在</w:t>
      </w:r>
      <w:r>
        <w:rPr>
          <w:rFonts w:hint="eastAsia"/>
        </w:rPr>
        <w:t>-30</w:t>
      </w:r>
      <w:r>
        <w:rPr>
          <w:rFonts w:hint="eastAsia"/>
        </w:rPr>
        <w:t>℃～</w:t>
      </w:r>
      <w:r>
        <w:rPr>
          <w:rFonts w:hint="eastAsia"/>
        </w:rPr>
        <w:t>60</w:t>
      </w:r>
      <w:r>
        <w:rPr>
          <w:rFonts w:hint="eastAsia"/>
        </w:rPr>
        <w:t>℃范围内附加衰减≤</w:t>
      </w:r>
      <w:r>
        <w:rPr>
          <w:rFonts w:hint="eastAsia"/>
        </w:rPr>
        <w:t>0.05dB/Km</w:t>
      </w:r>
      <w:r>
        <w:rPr>
          <w:rFonts w:hint="eastAsia"/>
        </w:rPr>
        <w:t>。</w:t>
      </w:r>
    </w:p>
    <w:p w:rsidR="009D0105" w:rsidRDefault="00B41D80">
      <w:pPr>
        <w:ind w:firstLine="480"/>
      </w:pPr>
      <w:r>
        <w:rPr>
          <w:rFonts w:hint="eastAsia"/>
        </w:rPr>
        <w:t>允许拉伸力：</w:t>
      </w:r>
      <w:r>
        <w:rPr>
          <w:rFonts w:hint="eastAsia"/>
        </w:rPr>
        <w:t>FST</w:t>
      </w:r>
      <w:r>
        <w:rPr>
          <w:rFonts w:hint="eastAsia"/>
        </w:rPr>
        <w:t>≥</w:t>
      </w:r>
      <w:r>
        <w:rPr>
          <w:rFonts w:hint="eastAsia"/>
        </w:rPr>
        <w:t>1500N</w:t>
      </w:r>
      <w:r>
        <w:rPr>
          <w:rFonts w:hint="eastAsia"/>
        </w:rPr>
        <w:t>，</w:t>
      </w:r>
      <w:r>
        <w:rPr>
          <w:rFonts w:hint="eastAsia"/>
        </w:rPr>
        <w:t>FLT</w:t>
      </w:r>
      <w:r>
        <w:rPr>
          <w:rFonts w:hint="eastAsia"/>
        </w:rPr>
        <w:t>≥</w:t>
      </w:r>
      <w:r>
        <w:rPr>
          <w:rFonts w:hint="eastAsia"/>
        </w:rPr>
        <w:t>600N</w:t>
      </w:r>
      <w:r>
        <w:rPr>
          <w:rFonts w:hint="eastAsia"/>
        </w:rPr>
        <w:t>。</w:t>
      </w:r>
    </w:p>
    <w:p w:rsidR="009D0105" w:rsidRDefault="00B41D80">
      <w:pPr>
        <w:ind w:firstLine="480"/>
      </w:pPr>
      <w:r>
        <w:rPr>
          <w:rFonts w:hint="eastAsia"/>
        </w:rPr>
        <w:t>允许侧压力：</w:t>
      </w:r>
      <w:r>
        <w:rPr>
          <w:rFonts w:hint="eastAsia"/>
        </w:rPr>
        <w:t>FSC</w:t>
      </w:r>
      <w:r>
        <w:rPr>
          <w:rFonts w:hint="eastAsia"/>
        </w:rPr>
        <w:t>≥</w:t>
      </w:r>
      <w:r>
        <w:rPr>
          <w:rFonts w:hint="eastAsia"/>
        </w:rPr>
        <w:t>1000N/100mm</w:t>
      </w:r>
      <w:r>
        <w:rPr>
          <w:rFonts w:hint="eastAsia"/>
        </w:rPr>
        <w:t>，</w:t>
      </w:r>
      <w:r>
        <w:rPr>
          <w:rFonts w:hint="eastAsia"/>
        </w:rPr>
        <w:t>FLC</w:t>
      </w:r>
      <w:r>
        <w:rPr>
          <w:rFonts w:hint="eastAsia"/>
        </w:rPr>
        <w:t>≥</w:t>
      </w:r>
      <w:r>
        <w:rPr>
          <w:rFonts w:hint="eastAsia"/>
        </w:rPr>
        <w:t>300N/100mm</w:t>
      </w:r>
      <w:r>
        <w:rPr>
          <w:rFonts w:hint="eastAsia"/>
        </w:rPr>
        <w:t>。</w:t>
      </w:r>
    </w:p>
    <w:p w:rsidR="009D0105" w:rsidRDefault="00B41D80">
      <w:pPr>
        <w:ind w:firstLine="480"/>
      </w:pPr>
      <w:r>
        <w:rPr>
          <w:rFonts w:hint="eastAsia"/>
        </w:rPr>
        <w:t>护套：达到一定的机械强度、防水、防震、防腐、防微生物侵蚀及啮齿动物咬伤。</w:t>
      </w:r>
    </w:p>
    <w:p w:rsidR="009D0105" w:rsidRDefault="00B41D80">
      <w:pPr>
        <w:ind w:firstLine="480"/>
      </w:pPr>
      <w:r>
        <w:rPr>
          <w:rFonts w:hint="eastAsia"/>
        </w:rPr>
        <w:t>光缆浸水试验</w:t>
      </w:r>
      <w:r>
        <w:t>24</w:t>
      </w:r>
      <w:r>
        <w:rPr>
          <w:rFonts w:hint="eastAsia"/>
        </w:rPr>
        <w:t>小时后，光缆外护套对地绝缘电阻在直流</w:t>
      </w:r>
      <w:r>
        <w:t>500</w:t>
      </w:r>
      <w:r>
        <w:rPr>
          <w:rFonts w:hint="eastAsia"/>
        </w:rPr>
        <w:t>伏电压下不小于</w:t>
      </w:r>
      <w:r>
        <w:t>2000MΩ•km</w:t>
      </w:r>
      <w:r>
        <w:rPr>
          <w:rFonts w:hint="eastAsia"/>
        </w:rPr>
        <w:t>；</w:t>
      </w:r>
    </w:p>
    <w:p w:rsidR="009D0105" w:rsidRDefault="00B41D80">
      <w:pPr>
        <w:ind w:firstLine="480"/>
      </w:pPr>
      <w:r>
        <w:rPr>
          <w:rFonts w:hint="eastAsia"/>
        </w:rPr>
        <w:t>浸水</w:t>
      </w:r>
      <w:r>
        <w:t>24</w:t>
      </w:r>
      <w:r>
        <w:rPr>
          <w:rFonts w:hint="eastAsia"/>
        </w:rPr>
        <w:t>小时后，护套耐压强度不小于直流</w:t>
      </w:r>
      <w:r>
        <w:t>20KV</w:t>
      </w:r>
      <w:r>
        <w:rPr>
          <w:rFonts w:hint="eastAsia"/>
        </w:rPr>
        <w:t>，持续时间不小于</w:t>
      </w:r>
      <w:r>
        <w:t>2</w:t>
      </w:r>
      <w:r>
        <w:rPr>
          <w:rFonts w:hint="eastAsia"/>
        </w:rPr>
        <w:t>分钟。</w:t>
      </w:r>
    </w:p>
    <w:p w:rsidR="009D0105" w:rsidRDefault="00B41D80">
      <w:pPr>
        <w:ind w:firstLine="480"/>
      </w:pPr>
      <w:r>
        <w:rPr>
          <w:rFonts w:hint="eastAsia"/>
        </w:rPr>
        <w:t>光缆允许弯曲半径</w:t>
      </w:r>
    </w:p>
    <w:p w:rsidR="009D0105" w:rsidRDefault="00B41D80">
      <w:pPr>
        <w:pStyle w:val="a1"/>
        <w:numPr>
          <w:ilvl w:val="0"/>
          <w:numId w:val="39"/>
        </w:numPr>
        <w:ind w:left="0" w:firstLineChars="200" w:firstLine="480"/>
      </w:pPr>
      <w:r>
        <w:rPr>
          <w:rFonts w:hint="eastAsia"/>
        </w:rPr>
        <w:t>安装时：≥光缆外径的</w:t>
      </w:r>
      <w:r>
        <w:t>20</w:t>
      </w:r>
      <w:r>
        <w:rPr>
          <w:rFonts w:hint="eastAsia"/>
        </w:rPr>
        <w:t>倍；</w:t>
      </w:r>
    </w:p>
    <w:p w:rsidR="009D0105" w:rsidRDefault="00B41D80">
      <w:pPr>
        <w:pStyle w:val="a1"/>
        <w:numPr>
          <w:ilvl w:val="0"/>
          <w:numId w:val="39"/>
        </w:numPr>
        <w:ind w:left="0" w:firstLineChars="200" w:firstLine="480"/>
      </w:pPr>
      <w:r>
        <w:rPr>
          <w:rFonts w:hint="eastAsia"/>
        </w:rPr>
        <w:t>固定后：≥光缆外径的</w:t>
      </w:r>
      <w:r>
        <w:t>15</w:t>
      </w:r>
      <w:r>
        <w:rPr>
          <w:rFonts w:hint="eastAsia"/>
        </w:rPr>
        <w:t>倍。</w:t>
      </w:r>
    </w:p>
    <w:p w:rsidR="009D0105" w:rsidRDefault="00B41D80">
      <w:pPr>
        <w:ind w:firstLine="480"/>
      </w:pPr>
      <w:r>
        <w:rPr>
          <w:rFonts w:hint="eastAsia"/>
        </w:rPr>
        <w:t>制造长度：盘长</w:t>
      </w:r>
      <w:r>
        <w:rPr>
          <w:rFonts w:hint="eastAsia"/>
        </w:rPr>
        <w:t>2000</w:t>
      </w:r>
      <w:r>
        <w:rPr>
          <w:rFonts w:hint="eastAsia"/>
        </w:rPr>
        <w:t>米或按施工工艺设计完成后的光缆配盘表。</w:t>
      </w:r>
    </w:p>
    <w:p w:rsidR="009D0105" w:rsidRDefault="00B41D80">
      <w:pPr>
        <w:ind w:firstLine="480"/>
      </w:pPr>
      <w:r>
        <w:rPr>
          <w:rFonts w:hint="eastAsia"/>
        </w:rPr>
        <w:t>使用寿命：正常使用不小于</w:t>
      </w:r>
      <w:r>
        <w:rPr>
          <w:rFonts w:hint="eastAsia"/>
        </w:rPr>
        <w:t>25</w:t>
      </w:r>
      <w:r>
        <w:rPr>
          <w:rFonts w:hint="eastAsia"/>
        </w:rPr>
        <w:t>年。</w:t>
      </w:r>
    </w:p>
    <w:p w:rsidR="009D0105" w:rsidRDefault="00B41D80">
      <w:pPr>
        <w:ind w:firstLine="480"/>
      </w:pPr>
      <w:r>
        <w:rPr>
          <w:rFonts w:hint="eastAsia"/>
        </w:rPr>
        <w:t>其他有关指标应符合</w:t>
      </w:r>
      <w:r>
        <w:rPr>
          <w:rFonts w:hint="eastAsia"/>
        </w:rPr>
        <w:t>ITU-T</w:t>
      </w:r>
      <w:r>
        <w:rPr>
          <w:rFonts w:hint="eastAsia"/>
        </w:rPr>
        <w:t>、</w:t>
      </w:r>
      <w:r>
        <w:rPr>
          <w:rFonts w:hint="eastAsia"/>
        </w:rPr>
        <w:t>ICE</w:t>
      </w:r>
      <w:r>
        <w:rPr>
          <w:rFonts w:hint="eastAsia"/>
        </w:rPr>
        <w:t>及国内有关规范的规定。</w:t>
      </w:r>
    </w:p>
    <w:p w:rsidR="009D0105" w:rsidRDefault="00B41D80">
      <w:pPr>
        <w:pStyle w:val="a1"/>
        <w:numPr>
          <w:ilvl w:val="0"/>
          <w:numId w:val="38"/>
        </w:numPr>
        <w:ind w:left="0" w:firstLineChars="200" w:firstLine="480"/>
      </w:pPr>
      <w:r>
        <w:rPr>
          <w:rFonts w:hint="eastAsia"/>
        </w:rPr>
        <w:t>光缆部分（微型光缆）</w:t>
      </w:r>
    </w:p>
    <w:p w:rsidR="009D0105" w:rsidRDefault="00B41D80">
      <w:pPr>
        <w:ind w:firstLine="480"/>
      </w:pPr>
      <w:r>
        <w:rPr>
          <w:rFonts w:hint="eastAsia"/>
        </w:rPr>
        <w:t>光缆结构：层绞式。</w:t>
      </w:r>
    </w:p>
    <w:p w:rsidR="009D0105" w:rsidRDefault="00B41D80">
      <w:pPr>
        <w:ind w:firstLine="480"/>
      </w:pPr>
      <w:r>
        <w:rPr>
          <w:rFonts w:hint="eastAsia"/>
        </w:rPr>
        <w:t>敷设方式：沿微型管道敷设。</w:t>
      </w:r>
    </w:p>
    <w:p w:rsidR="009D0105" w:rsidRDefault="00B41D80">
      <w:pPr>
        <w:ind w:firstLine="480"/>
      </w:pPr>
      <w:r>
        <w:rPr>
          <w:rFonts w:hint="eastAsia"/>
        </w:rPr>
        <w:t>光纤色谱：每根光纤整个长度标色。（承包人应提供本工程所需光缆纤束中光纤颜</w:t>
      </w:r>
      <w:r>
        <w:rPr>
          <w:rFonts w:hint="eastAsia"/>
        </w:rPr>
        <w:lastRenderedPageBreak/>
        <w:t>色和纤束扎线颜色及扎束方法。）</w:t>
      </w:r>
    </w:p>
    <w:p w:rsidR="009D0105" w:rsidRDefault="00B41D80">
      <w:pPr>
        <w:ind w:firstLine="480"/>
      </w:pPr>
      <w:r>
        <w:rPr>
          <w:rFonts w:hint="eastAsia"/>
        </w:rPr>
        <w:t>衰减特性：衰减常数≤</w:t>
      </w:r>
      <w:r>
        <w:rPr>
          <w:rFonts w:hint="eastAsia"/>
        </w:rPr>
        <w:t>0.35dB/Km</w:t>
      </w:r>
      <w:r>
        <w:rPr>
          <w:rFonts w:hint="eastAsia"/>
        </w:rPr>
        <w:t>（</w:t>
      </w:r>
      <w:r>
        <w:rPr>
          <w:rFonts w:hint="eastAsia"/>
        </w:rPr>
        <w:t>1310nm</w:t>
      </w:r>
      <w:r>
        <w:rPr>
          <w:rFonts w:hint="eastAsia"/>
        </w:rPr>
        <w:t>）；</w:t>
      </w:r>
    </w:p>
    <w:p w:rsidR="009D0105" w:rsidRDefault="00B41D80">
      <w:pPr>
        <w:ind w:firstLine="480"/>
      </w:pPr>
      <w:r>
        <w:rPr>
          <w:rFonts w:hint="eastAsia"/>
        </w:rPr>
        <w:tab/>
      </w:r>
      <w:r>
        <w:rPr>
          <w:rFonts w:hint="eastAsia"/>
        </w:rPr>
        <w:tab/>
      </w:r>
      <w:r>
        <w:rPr>
          <w:rFonts w:hint="eastAsia"/>
        </w:rPr>
        <w:tab/>
      </w:r>
      <w:r>
        <w:rPr>
          <w:rFonts w:hint="eastAsia"/>
        </w:rPr>
        <w:tab/>
      </w:r>
      <w:r>
        <w:rPr>
          <w:rFonts w:hint="eastAsia"/>
        </w:rPr>
        <w:tab/>
      </w:r>
      <w:r>
        <w:rPr>
          <w:rFonts w:hint="eastAsia"/>
        </w:rPr>
        <w:t>衰减常数≤</w:t>
      </w:r>
      <w:r>
        <w:rPr>
          <w:rFonts w:hint="eastAsia"/>
        </w:rPr>
        <w:t>0.22dB/Km</w:t>
      </w:r>
      <w:r>
        <w:rPr>
          <w:rFonts w:hint="eastAsia"/>
        </w:rPr>
        <w:t>（</w:t>
      </w:r>
      <w:r>
        <w:rPr>
          <w:rFonts w:hint="eastAsia"/>
        </w:rPr>
        <w:t>1550nm</w:t>
      </w:r>
      <w:r>
        <w:rPr>
          <w:rFonts w:hint="eastAsia"/>
        </w:rPr>
        <w:t>）。</w:t>
      </w:r>
    </w:p>
    <w:p w:rsidR="009D0105" w:rsidRDefault="00B41D80">
      <w:pPr>
        <w:ind w:firstLine="480"/>
      </w:pPr>
      <w:r>
        <w:rPr>
          <w:rFonts w:hint="eastAsia"/>
        </w:rPr>
        <w:t>接头损耗：单个接头的平均接头损耗≤</w:t>
      </w:r>
      <w:r>
        <w:rPr>
          <w:rFonts w:hint="eastAsia"/>
        </w:rPr>
        <w:t>0.05dB</w:t>
      </w:r>
      <w:r>
        <w:rPr>
          <w:rFonts w:hint="eastAsia"/>
        </w:rPr>
        <w:t>（</w:t>
      </w:r>
      <w:r>
        <w:rPr>
          <w:rFonts w:hint="eastAsia"/>
        </w:rPr>
        <w:t>1310nm</w:t>
      </w:r>
      <w:r>
        <w:rPr>
          <w:rFonts w:hint="eastAsia"/>
        </w:rPr>
        <w:t>）；</w:t>
      </w:r>
    </w:p>
    <w:p w:rsidR="009D0105" w:rsidRDefault="00B41D80">
      <w:pPr>
        <w:ind w:firstLine="480"/>
      </w:pPr>
      <w:r>
        <w:rPr>
          <w:rFonts w:hint="eastAsia"/>
        </w:rPr>
        <w:tab/>
      </w:r>
      <w:r>
        <w:rPr>
          <w:rFonts w:hint="eastAsia"/>
        </w:rPr>
        <w:tab/>
      </w:r>
      <w:r>
        <w:rPr>
          <w:rFonts w:hint="eastAsia"/>
        </w:rPr>
        <w:tab/>
      </w:r>
      <w:r>
        <w:rPr>
          <w:rFonts w:hint="eastAsia"/>
        </w:rPr>
        <w:tab/>
      </w:r>
      <w:r>
        <w:rPr>
          <w:rFonts w:hint="eastAsia"/>
        </w:rPr>
        <w:tab/>
      </w:r>
      <w:r>
        <w:rPr>
          <w:rFonts w:hint="eastAsia"/>
        </w:rPr>
        <w:t>单个接头的最大接头损耗≤</w:t>
      </w:r>
      <w:r>
        <w:rPr>
          <w:rFonts w:hint="eastAsia"/>
        </w:rPr>
        <w:t>0.08dB</w:t>
      </w:r>
      <w:r>
        <w:rPr>
          <w:rFonts w:hint="eastAsia"/>
        </w:rPr>
        <w:t>。</w:t>
      </w:r>
    </w:p>
    <w:p w:rsidR="009D0105" w:rsidRDefault="00B41D80">
      <w:pPr>
        <w:ind w:firstLine="480"/>
      </w:pPr>
      <w:r>
        <w:rPr>
          <w:rFonts w:hint="eastAsia"/>
        </w:rPr>
        <w:t>衰减温度特性：在</w:t>
      </w:r>
      <w:r>
        <w:rPr>
          <w:rFonts w:hint="eastAsia"/>
        </w:rPr>
        <w:t>-30</w:t>
      </w:r>
      <w:r>
        <w:rPr>
          <w:rFonts w:hint="eastAsia"/>
        </w:rPr>
        <w:t>℃～</w:t>
      </w:r>
      <w:r>
        <w:rPr>
          <w:rFonts w:hint="eastAsia"/>
        </w:rPr>
        <w:t>60</w:t>
      </w:r>
      <w:r>
        <w:rPr>
          <w:rFonts w:hint="eastAsia"/>
        </w:rPr>
        <w:t>℃范围内附加衰减≤</w:t>
      </w:r>
      <w:r>
        <w:rPr>
          <w:rFonts w:hint="eastAsia"/>
        </w:rPr>
        <w:t>0.05dB/Km</w:t>
      </w:r>
      <w:r>
        <w:rPr>
          <w:rFonts w:hint="eastAsia"/>
        </w:rPr>
        <w:t>。</w:t>
      </w:r>
    </w:p>
    <w:p w:rsidR="009D0105" w:rsidRDefault="00B41D80">
      <w:pPr>
        <w:ind w:firstLine="480"/>
      </w:pPr>
      <w:r>
        <w:rPr>
          <w:rFonts w:hint="eastAsia"/>
        </w:rPr>
        <w:t>允许拉伸力：</w:t>
      </w:r>
      <w:r>
        <w:rPr>
          <w:rFonts w:hint="eastAsia"/>
        </w:rPr>
        <w:t>500N</w:t>
      </w:r>
      <w:r>
        <w:rPr>
          <w:rFonts w:hint="eastAsia"/>
        </w:rPr>
        <w:t>（</w:t>
      </w:r>
      <w:r>
        <w:rPr>
          <w:rFonts w:hint="eastAsia"/>
        </w:rPr>
        <w:t>72</w:t>
      </w:r>
      <w:r>
        <w:rPr>
          <w:rFonts w:hint="eastAsia"/>
        </w:rPr>
        <w:t>芯以下）。</w:t>
      </w:r>
    </w:p>
    <w:p w:rsidR="009D0105" w:rsidRDefault="00B41D80">
      <w:pPr>
        <w:ind w:firstLine="480"/>
      </w:pPr>
      <w:r>
        <w:rPr>
          <w:rFonts w:hint="eastAsia"/>
        </w:rPr>
        <w:t>允许侧压力：</w:t>
      </w:r>
      <w:r>
        <w:rPr>
          <w:rFonts w:hint="eastAsia"/>
        </w:rPr>
        <w:t>600N/100mm</w:t>
      </w:r>
      <w:r>
        <w:rPr>
          <w:rFonts w:hint="eastAsia"/>
        </w:rPr>
        <w:t>。</w:t>
      </w:r>
    </w:p>
    <w:p w:rsidR="009D0105" w:rsidRDefault="00B41D80">
      <w:pPr>
        <w:ind w:firstLine="480"/>
      </w:pPr>
      <w:r>
        <w:rPr>
          <w:rFonts w:hint="eastAsia"/>
        </w:rPr>
        <w:t>护套：达到一定的机械强度、防水、防震、防腐、防微生物侵蚀及啮齿动物咬伤。建议采用</w:t>
      </w:r>
      <w:r>
        <w:rPr>
          <w:rFonts w:hint="eastAsia"/>
        </w:rPr>
        <w:t>HDPE</w:t>
      </w:r>
      <w:r>
        <w:rPr>
          <w:rFonts w:hint="eastAsia"/>
        </w:rPr>
        <w:t>外护套，厚度≥</w:t>
      </w:r>
      <w:r>
        <w:rPr>
          <w:rFonts w:hint="eastAsia"/>
        </w:rPr>
        <w:t>0.4mm</w:t>
      </w:r>
      <w:r>
        <w:rPr>
          <w:rFonts w:hint="eastAsia"/>
        </w:rPr>
        <w:t>。</w:t>
      </w:r>
    </w:p>
    <w:p w:rsidR="009D0105" w:rsidRDefault="00B41D80">
      <w:pPr>
        <w:ind w:firstLine="480"/>
      </w:pPr>
      <w:r>
        <w:rPr>
          <w:rFonts w:hint="eastAsia"/>
        </w:rPr>
        <w:t>光缆允许弯曲半径</w:t>
      </w:r>
    </w:p>
    <w:p w:rsidR="009D0105" w:rsidRDefault="00B41D80">
      <w:pPr>
        <w:pStyle w:val="a1"/>
        <w:numPr>
          <w:ilvl w:val="0"/>
          <w:numId w:val="39"/>
        </w:numPr>
        <w:ind w:left="0" w:firstLineChars="200" w:firstLine="480"/>
      </w:pPr>
      <w:r>
        <w:rPr>
          <w:rFonts w:hint="eastAsia"/>
        </w:rPr>
        <w:t>安装时：≥光缆外径的</w:t>
      </w:r>
      <w:r>
        <w:t>20</w:t>
      </w:r>
      <w:r>
        <w:rPr>
          <w:rFonts w:hint="eastAsia"/>
        </w:rPr>
        <w:t>倍；</w:t>
      </w:r>
    </w:p>
    <w:p w:rsidR="009D0105" w:rsidRDefault="00B41D80">
      <w:pPr>
        <w:pStyle w:val="a1"/>
        <w:numPr>
          <w:ilvl w:val="0"/>
          <w:numId w:val="39"/>
        </w:numPr>
        <w:ind w:left="0" w:firstLineChars="200" w:firstLine="480"/>
      </w:pPr>
      <w:r>
        <w:rPr>
          <w:rFonts w:hint="eastAsia"/>
        </w:rPr>
        <w:t>固定后：≥光缆外径的</w:t>
      </w:r>
      <w:r>
        <w:t>15</w:t>
      </w:r>
      <w:r>
        <w:rPr>
          <w:rFonts w:hint="eastAsia"/>
        </w:rPr>
        <w:t>倍。</w:t>
      </w:r>
    </w:p>
    <w:p w:rsidR="009D0105" w:rsidRDefault="00B41D80">
      <w:pPr>
        <w:ind w:firstLine="480"/>
      </w:pPr>
      <w:r>
        <w:rPr>
          <w:rFonts w:hint="eastAsia"/>
        </w:rPr>
        <w:t>制造长度：盘长</w:t>
      </w:r>
      <w:r>
        <w:rPr>
          <w:rFonts w:hint="eastAsia"/>
        </w:rPr>
        <w:t>2000</w:t>
      </w:r>
      <w:r>
        <w:rPr>
          <w:rFonts w:hint="eastAsia"/>
        </w:rPr>
        <w:t>米或按联合设计完成后的光缆配盘表。</w:t>
      </w:r>
    </w:p>
    <w:p w:rsidR="009D0105" w:rsidRDefault="00B41D80">
      <w:pPr>
        <w:ind w:firstLine="480"/>
      </w:pPr>
      <w:r>
        <w:rPr>
          <w:rFonts w:hint="eastAsia"/>
        </w:rPr>
        <w:t>使用寿命：正常使用不小于</w:t>
      </w:r>
      <w:r>
        <w:rPr>
          <w:rFonts w:hint="eastAsia"/>
        </w:rPr>
        <w:t>25</w:t>
      </w:r>
      <w:r>
        <w:rPr>
          <w:rFonts w:hint="eastAsia"/>
        </w:rPr>
        <w:t>年。</w:t>
      </w:r>
    </w:p>
    <w:p w:rsidR="009D0105" w:rsidRDefault="00B41D80">
      <w:pPr>
        <w:ind w:firstLine="480"/>
      </w:pPr>
      <w:r>
        <w:rPr>
          <w:rFonts w:hint="eastAsia"/>
        </w:rPr>
        <w:t>其他有关指标应符合</w:t>
      </w:r>
      <w:r>
        <w:rPr>
          <w:rFonts w:hint="eastAsia"/>
        </w:rPr>
        <w:t>ITU-T</w:t>
      </w:r>
      <w:r>
        <w:rPr>
          <w:rFonts w:hint="eastAsia"/>
        </w:rPr>
        <w:t>、</w:t>
      </w:r>
      <w:r>
        <w:rPr>
          <w:rFonts w:hint="eastAsia"/>
        </w:rPr>
        <w:t>ICE</w:t>
      </w:r>
      <w:r>
        <w:rPr>
          <w:rFonts w:hint="eastAsia"/>
        </w:rPr>
        <w:t>及国内有关规范的规定。</w:t>
      </w:r>
    </w:p>
    <w:p w:rsidR="009D0105" w:rsidRDefault="00B41D80" w:rsidP="00C342D1">
      <w:pPr>
        <w:pStyle w:val="4"/>
        <w:spacing w:before="156" w:after="156"/>
      </w:pPr>
      <w:r>
        <w:rPr>
          <w:rFonts w:hint="eastAsia"/>
        </w:rPr>
        <w:t>光缆的铺设与接续</w:t>
      </w:r>
    </w:p>
    <w:p w:rsidR="009D0105" w:rsidRDefault="00B41D80">
      <w:pPr>
        <w:pStyle w:val="a1"/>
        <w:numPr>
          <w:ilvl w:val="0"/>
          <w:numId w:val="40"/>
        </w:numPr>
        <w:ind w:left="0" w:firstLineChars="200" w:firstLine="480"/>
      </w:pPr>
      <w:r>
        <w:rPr>
          <w:rFonts w:hint="eastAsia"/>
        </w:rPr>
        <w:t>光缆的铺设</w:t>
      </w:r>
    </w:p>
    <w:p w:rsidR="009D0105" w:rsidRDefault="00B41D80">
      <w:pPr>
        <w:ind w:firstLine="480"/>
      </w:pPr>
      <w:r>
        <w:rPr>
          <w:rFonts w:hint="eastAsia"/>
        </w:rPr>
        <w:t>光缆应按实际长度铺设，铺设时不应超过规定的牵引张力和弯曲半径的要求。</w:t>
      </w:r>
    </w:p>
    <w:p w:rsidR="009D0105" w:rsidRDefault="00B41D80">
      <w:pPr>
        <w:ind w:firstLine="480"/>
      </w:pPr>
      <w:r>
        <w:rPr>
          <w:rFonts w:hint="eastAsia"/>
        </w:rPr>
        <w:t>在铺设光缆之前，每个管道要清理，排除异物。</w:t>
      </w:r>
    </w:p>
    <w:p w:rsidR="009D0105" w:rsidRDefault="00B41D80">
      <w:pPr>
        <w:ind w:firstLine="480"/>
      </w:pPr>
      <w:r>
        <w:rPr>
          <w:rFonts w:hint="eastAsia"/>
        </w:rPr>
        <w:t>光缆敷设时可以使用光缆牵引润滑剂，但必须得到监理工程师同意。</w:t>
      </w:r>
    </w:p>
    <w:p w:rsidR="009D0105" w:rsidRDefault="00B41D80">
      <w:pPr>
        <w:pStyle w:val="a1"/>
        <w:numPr>
          <w:ilvl w:val="0"/>
          <w:numId w:val="40"/>
        </w:numPr>
        <w:ind w:left="0" w:firstLineChars="200" w:firstLine="480"/>
      </w:pPr>
      <w:r>
        <w:rPr>
          <w:rFonts w:hint="eastAsia"/>
        </w:rPr>
        <w:t>光缆的接续</w:t>
      </w:r>
    </w:p>
    <w:p w:rsidR="009D0105" w:rsidRDefault="00B41D80">
      <w:pPr>
        <w:ind w:firstLine="480"/>
      </w:pPr>
      <w:r>
        <w:rPr>
          <w:rFonts w:hint="eastAsia"/>
        </w:rPr>
        <w:t>光缆接续的内容包括</w:t>
      </w:r>
      <w:r>
        <w:rPr>
          <w:rFonts w:hint="eastAsia"/>
        </w:rPr>
        <w:t xml:space="preserve">: </w:t>
      </w:r>
      <w:r>
        <w:rPr>
          <w:rFonts w:hint="eastAsia"/>
        </w:rPr>
        <w:t>光纤接续；金属护层；加强芯的连接；接头损耗的测量。</w:t>
      </w:r>
    </w:p>
    <w:p w:rsidR="009D0105" w:rsidRDefault="00B41D80">
      <w:pPr>
        <w:ind w:firstLine="480"/>
      </w:pPr>
      <w:r>
        <w:rPr>
          <w:rFonts w:hint="eastAsia"/>
        </w:rPr>
        <w:t>光缆接续前工艺要求：</w:t>
      </w:r>
    </w:p>
    <w:p w:rsidR="009D0105" w:rsidRDefault="00B41D80">
      <w:pPr>
        <w:pStyle w:val="a1"/>
        <w:numPr>
          <w:ilvl w:val="0"/>
          <w:numId w:val="41"/>
        </w:numPr>
        <w:ind w:left="0" w:firstLineChars="200" w:firstLine="480"/>
      </w:pPr>
      <w:r>
        <w:rPr>
          <w:rFonts w:hint="eastAsia"/>
        </w:rPr>
        <w:t>核对光缆程式、接头位置并预留足够长度；</w:t>
      </w:r>
    </w:p>
    <w:p w:rsidR="009D0105" w:rsidRDefault="00B41D80">
      <w:pPr>
        <w:pStyle w:val="a1"/>
        <w:numPr>
          <w:ilvl w:val="0"/>
          <w:numId w:val="41"/>
        </w:numPr>
        <w:ind w:left="0" w:firstLineChars="200" w:firstLine="480"/>
      </w:pPr>
      <w:r>
        <w:rPr>
          <w:rFonts w:hint="eastAsia"/>
        </w:rPr>
        <w:t>核对光缆的端别</w:t>
      </w:r>
      <w:r>
        <w:rPr>
          <w:rFonts w:hint="eastAsia"/>
        </w:rPr>
        <w:t xml:space="preserve">, </w:t>
      </w:r>
      <w:r>
        <w:rPr>
          <w:rFonts w:hint="eastAsia"/>
        </w:rPr>
        <w:t>核对光纤并作永久性标记；</w:t>
      </w:r>
    </w:p>
    <w:p w:rsidR="009D0105" w:rsidRDefault="00B41D80">
      <w:pPr>
        <w:pStyle w:val="a1"/>
        <w:numPr>
          <w:ilvl w:val="0"/>
          <w:numId w:val="41"/>
        </w:numPr>
        <w:ind w:left="0" w:firstLineChars="200" w:firstLine="480"/>
      </w:pPr>
      <w:r>
        <w:rPr>
          <w:rFonts w:hint="eastAsia"/>
        </w:rPr>
        <w:t>检查质量合格后方可进行接续；</w:t>
      </w:r>
    </w:p>
    <w:p w:rsidR="009D0105" w:rsidRDefault="00B41D80">
      <w:pPr>
        <w:pStyle w:val="a1"/>
        <w:numPr>
          <w:ilvl w:val="0"/>
          <w:numId w:val="41"/>
        </w:numPr>
        <w:ind w:left="0" w:firstLineChars="200" w:firstLine="480"/>
      </w:pPr>
      <w:r>
        <w:rPr>
          <w:rFonts w:hint="eastAsia"/>
        </w:rPr>
        <w:t>严禁用刀片去除一次涂层或用火焰法操作；</w:t>
      </w:r>
    </w:p>
    <w:p w:rsidR="009D0105" w:rsidRDefault="00B41D80">
      <w:pPr>
        <w:pStyle w:val="a1"/>
        <w:numPr>
          <w:ilvl w:val="0"/>
          <w:numId w:val="41"/>
        </w:numPr>
        <w:ind w:left="0" w:firstLineChars="200" w:firstLine="480"/>
      </w:pPr>
      <w:r>
        <w:rPr>
          <w:rFonts w:hint="eastAsia"/>
        </w:rPr>
        <w:lastRenderedPageBreak/>
        <w:t>采用专用清洁剂去除填充物</w:t>
      </w:r>
      <w:r>
        <w:rPr>
          <w:rFonts w:hint="eastAsia"/>
        </w:rPr>
        <w:t xml:space="preserve">, </w:t>
      </w:r>
      <w:r>
        <w:rPr>
          <w:rFonts w:hint="eastAsia"/>
        </w:rPr>
        <w:t>严禁用汽油清洁；</w:t>
      </w:r>
    </w:p>
    <w:p w:rsidR="009D0105" w:rsidRDefault="00B41D80">
      <w:pPr>
        <w:pStyle w:val="a1"/>
        <w:numPr>
          <w:ilvl w:val="0"/>
          <w:numId w:val="41"/>
        </w:numPr>
        <w:ind w:left="0" w:firstLineChars="200" w:firstLine="480"/>
      </w:pPr>
      <w:r>
        <w:rPr>
          <w:rFonts w:hint="eastAsia"/>
        </w:rPr>
        <w:t>开剥光缆外护层</w:t>
      </w:r>
      <w:r>
        <w:rPr>
          <w:rFonts w:hint="eastAsia"/>
        </w:rPr>
        <w:t xml:space="preserve">, </w:t>
      </w:r>
      <w:r>
        <w:rPr>
          <w:rFonts w:hint="eastAsia"/>
        </w:rPr>
        <w:t>不得损伤光纤；</w:t>
      </w:r>
    </w:p>
    <w:p w:rsidR="009D0105" w:rsidRDefault="00B41D80">
      <w:pPr>
        <w:pStyle w:val="a1"/>
        <w:numPr>
          <w:ilvl w:val="0"/>
          <w:numId w:val="41"/>
        </w:numPr>
        <w:ind w:left="0" w:firstLineChars="200" w:firstLine="480"/>
      </w:pPr>
      <w:r>
        <w:rPr>
          <w:rFonts w:hint="eastAsia"/>
        </w:rPr>
        <w:t>认真执行操作工艺要求。</w:t>
      </w:r>
    </w:p>
    <w:p w:rsidR="009D0105" w:rsidRDefault="00B41D80">
      <w:pPr>
        <w:ind w:firstLine="480"/>
      </w:pPr>
      <w:r>
        <w:rPr>
          <w:rFonts w:hint="eastAsia"/>
        </w:rPr>
        <w:t>光纤接续采用熔接法</w:t>
      </w:r>
      <w:r>
        <w:rPr>
          <w:rFonts w:hint="eastAsia"/>
        </w:rPr>
        <w:t xml:space="preserve">, </w:t>
      </w:r>
      <w:r>
        <w:rPr>
          <w:rFonts w:hint="eastAsia"/>
        </w:rPr>
        <w:t>光缆接头应配有单独的接头护套。</w:t>
      </w:r>
    </w:p>
    <w:p w:rsidR="009D0105" w:rsidRDefault="00B41D80">
      <w:pPr>
        <w:ind w:firstLine="480"/>
      </w:pPr>
      <w:r>
        <w:rPr>
          <w:rFonts w:hint="eastAsia"/>
        </w:rPr>
        <w:t>余纤在光缆接头盒中盘绕方向应一致。纤盘的曲率半径符合技术要求。</w:t>
      </w:r>
    </w:p>
    <w:p w:rsidR="009D0105" w:rsidRDefault="00B41D80">
      <w:pPr>
        <w:ind w:firstLine="480"/>
      </w:pPr>
      <w:r>
        <w:rPr>
          <w:rFonts w:hint="eastAsia"/>
        </w:rPr>
        <w:t>护套连接要符合技术要求。光缆加强芯的连接应根据接头盒的结构夹紧、夹牢</w:t>
      </w:r>
      <w:r>
        <w:rPr>
          <w:rFonts w:hint="eastAsia"/>
        </w:rPr>
        <w:t xml:space="preserve">, </w:t>
      </w:r>
      <w:r>
        <w:rPr>
          <w:rFonts w:hint="eastAsia"/>
        </w:rPr>
        <w:t>并能承受与光缆同样的拉力。</w:t>
      </w:r>
    </w:p>
    <w:p w:rsidR="009D0105" w:rsidRDefault="00B41D80">
      <w:pPr>
        <w:ind w:firstLine="480"/>
      </w:pPr>
      <w:r>
        <w:rPr>
          <w:rFonts w:hint="eastAsia"/>
        </w:rPr>
        <w:t>光纤接续损耗，</w:t>
      </w:r>
      <w:r>
        <w:rPr>
          <w:rFonts w:hint="eastAsia"/>
        </w:rPr>
        <w:t>1310nm, &lt;0.1dB</w:t>
      </w:r>
      <w:r>
        <w:rPr>
          <w:rFonts w:hint="eastAsia"/>
        </w:rPr>
        <w:t>。</w:t>
      </w:r>
    </w:p>
    <w:p w:rsidR="009D0105" w:rsidRDefault="00B41D80">
      <w:pPr>
        <w:pStyle w:val="a1"/>
        <w:numPr>
          <w:ilvl w:val="0"/>
          <w:numId w:val="40"/>
        </w:numPr>
        <w:ind w:left="0" w:firstLineChars="200" w:firstLine="480"/>
      </w:pPr>
      <w:r>
        <w:rPr>
          <w:rFonts w:hint="eastAsia"/>
        </w:rPr>
        <w:t>光缆接头盒及封装</w:t>
      </w:r>
    </w:p>
    <w:p w:rsidR="009D0105" w:rsidRDefault="00B41D80">
      <w:pPr>
        <w:ind w:firstLine="480"/>
      </w:pPr>
      <w:r>
        <w:rPr>
          <w:rFonts w:hint="eastAsia"/>
        </w:rPr>
        <w:t>采用机构性能优良，具有防潮、防水性能的光缆接头盒。应符合中国通信行业标准</w:t>
      </w:r>
      <w:r>
        <w:t>YD/T814-1996</w:t>
      </w:r>
      <w:r>
        <w:rPr>
          <w:rFonts w:hint="eastAsia"/>
        </w:rPr>
        <w:t>《光缆接头盒》的规定。</w:t>
      </w:r>
    </w:p>
    <w:p w:rsidR="009D0105" w:rsidRDefault="00B41D80">
      <w:pPr>
        <w:ind w:firstLine="480"/>
      </w:pPr>
      <w:r>
        <w:rPr>
          <w:rFonts w:hint="eastAsia"/>
        </w:rPr>
        <w:t>接头盒封装应严格按工艺要求进行。套管内应装防潮剂和接头责任卡。</w:t>
      </w:r>
    </w:p>
    <w:p w:rsidR="009D0105" w:rsidRDefault="00B41D80">
      <w:pPr>
        <w:ind w:firstLine="480"/>
      </w:pPr>
      <w:r>
        <w:rPr>
          <w:rFonts w:hint="eastAsia"/>
        </w:rPr>
        <w:t>光缆接头盒应牢固地安装在通信人孔或接头管箱内。</w:t>
      </w:r>
    </w:p>
    <w:p w:rsidR="009D0105" w:rsidRDefault="00B41D80">
      <w:pPr>
        <w:ind w:firstLine="480"/>
      </w:pPr>
      <w:r>
        <w:rPr>
          <w:rFonts w:hint="eastAsia"/>
        </w:rPr>
        <w:t>直埋光缆敷设时，埋式光缆接头盒放置在接头坑内，坑底应铺</w:t>
      </w:r>
      <w:r>
        <w:t>100mm</w:t>
      </w:r>
      <w:r>
        <w:rPr>
          <w:rFonts w:hint="eastAsia"/>
        </w:rPr>
        <w:t>细土或细砂。接头盒上方覆盖厚约</w:t>
      </w:r>
      <w:r>
        <w:t>200mm</w:t>
      </w:r>
      <w:r>
        <w:rPr>
          <w:rFonts w:hint="eastAsia"/>
        </w:rPr>
        <w:t>的细土或细砂后盖上红砖或砼盖板保护。</w:t>
      </w:r>
    </w:p>
    <w:p w:rsidR="009D0105" w:rsidRDefault="00B41D80" w:rsidP="00C342D1">
      <w:pPr>
        <w:pStyle w:val="4"/>
        <w:spacing w:before="156" w:after="156"/>
      </w:pPr>
      <w:r>
        <w:rPr>
          <w:rFonts w:hint="eastAsia"/>
        </w:rPr>
        <w:t>光缆工程对承包人的要求</w:t>
      </w:r>
    </w:p>
    <w:p w:rsidR="009D0105" w:rsidRDefault="00B41D80">
      <w:pPr>
        <w:ind w:firstLine="480"/>
      </w:pPr>
      <w:r>
        <w:rPr>
          <w:rFonts w:hint="eastAsia"/>
        </w:rPr>
        <w:t>承包人技术建议书还应包括以下内容：</w:t>
      </w:r>
    </w:p>
    <w:p w:rsidR="009D0105" w:rsidRDefault="00B41D80">
      <w:pPr>
        <w:pStyle w:val="a1"/>
        <w:numPr>
          <w:ilvl w:val="0"/>
          <w:numId w:val="39"/>
        </w:numPr>
        <w:ind w:left="0" w:firstLineChars="200" w:firstLine="480"/>
      </w:pPr>
      <w:r>
        <w:rPr>
          <w:rFonts w:hint="eastAsia"/>
        </w:rPr>
        <w:t>光缆结构、断面的描述。</w:t>
      </w:r>
    </w:p>
    <w:p w:rsidR="009D0105" w:rsidRDefault="00B41D80">
      <w:pPr>
        <w:pStyle w:val="a1"/>
        <w:numPr>
          <w:ilvl w:val="0"/>
          <w:numId w:val="39"/>
        </w:numPr>
        <w:ind w:left="0" w:firstLineChars="200" w:firstLine="480"/>
      </w:pPr>
      <w:r>
        <w:rPr>
          <w:rFonts w:hint="eastAsia"/>
        </w:rPr>
        <w:t>光缆技术指标。</w:t>
      </w:r>
    </w:p>
    <w:p w:rsidR="009D0105" w:rsidRDefault="00B41D80">
      <w:pPr>
        <w:pStyle w:val="a1"/>
        <w:numPr>
          <w:ilvl w:val="0"/>
          <w:numId w:val="39"/>
        </w:numPr>
        <w:ind w:left="0" w:firstLineChars="200" w:firstLine="480"/>
      </w:pPr>
      <w:r>
        <w:rPr>
          <w:rFonts w:hint="eastAsia"/>
        </w:rPr>
        <w:t>光缆主要材料性能说明。</w:t>
      </w:r>
    </w:p>
    <w:p w:rsidR="009D0105" w:rsidRDefault="00B41D80">
      <w:pPr>
        <w:pStyle w:val="a1"/>
        <w:numPr>
          <w:ilvl w:val="0"/>
          <w:numId w:val="39"/>
        </w:numPr>
        <w:ind w:left="0" w:firstLineChars="200" w:firstLine="480"/>
      </w:pPr>
      <w:r>
        <w:rPr>
          <w:rFonts w:hint="eastAsia"/>
        </w:rPr>
        <w:t>光缆工程安装材料的主要性能及使用要求。</w:t>
      </w:r>
    </w:p>
    <w:p w:rsidR="009D0105" w:rsidRDefault="00B41D80" w:rsidP="00C342D1">
      <w:pPr>
        <w:pStyle w:val="3"/>
        <w:spacing w:before="156" w:after="156"/>
      </w:pPr>
      <w:r>
        <w:rPr>
          <w:rFonts w:hint="eastAsia"/>
        </w:rPr>
        <w:t>钢塑复合压力管道</w:t>
      </w:r>
    </w:p>
    <w:p w:rsidR="009D0105" w:rsidRDefault="00B41D80" w:rsidP="00C342D1">
      <w:pPr>
        <w:pStyle w:val="4"/>
        <w:spacing w:before="156" w:after="156"/>
      </w:pPr>
      <w:r>
        <w:rPr>
          <w:rFonts w:hint="eastAsia"/>
        </w:rPr>
        <w:t>执行标准及认证</w:t>
      </w:r>
    </w:p>
    <w:p w:rsidR="009D0105" w:rsidRDefault="00B41D80">
      <w:pPr>
        <w:ind w:firstLine="480"/>
      </w:pPr>
      <w:r>
        <w:rPr>
          <w:rFonts w:hint="eastAsia"/>
        </w:rPr>
        <w:t>承包人按照技术规范、工程量清单、设计文件中的要求提供的钢塑复合压力管道应是满足下列标准要求的合格产品：</w:t>
      </w:r>
    </w:p>
    <w:p w:rsidR="009D0105" w:rsidRDefault="00B41D80">
      <w:pPr>
        <w:pStyle w:val="a1"/>
        <w:numPr>
          <w:ilvl w:val="0"/>
          <w:numId w:val="27"/>
        </w:numPr>
        <w:ind w:left="0" w:firstLineChars="200" w:firstLine="480"/>
      </w:pPr>
      <w:r>
        <w:rPr>
          <w:rFonts w:hint="eastAsia"/>
        </w:rPr>
        <w:t>CJ/T 183-2008</w:t>
      </w:r>
      <w:r>
        <w:rPr>
          <w:rFonts w:hint="eastAsia"/>
        </w:rPr>
        <w:t>《钢塑复合压力管》</w:t>
      </w:r>
    </w:p>
    <w:p w:rsidR="009D0105" w:rsidRDefault="00B41D80">
      <w:pPr>
        <w:pStyle w:val="a1"/>
        <w:numPr>
          <w:ilvl w:val="0"/>
          <w:numId w:val="27"/>
        </w:numPr>
        <w:ind w:left="0" w:firstLineChars="200" w:firstLine="480"/>
      </w:pPr>
      <w:r>
        <w:rPr>
          <w:rFonts w:hint="eastAsia"/>
        </w:rPr>
        <w:t>CECS 237-2008</w:t>
      </w:r>
      <w:r>
        <w:rPr>
          <w:rFonts w:hint="eastAsia"/>
        </w:rPr>
        <w:t>《给水钢塑复合压力管管道工程技术规程》</w:t>
      </w:r>
    </w:p>
    <w:p w:rsidR="009D0105" w:rsidRDefault="00B41D80" w:rsidP="00C342D1">
      <w:pPr>
        <w:pStyle w:val="4"/>
        <w:spacing w:before="156" w:after="156"/>
      </w:pPr>
      <w:r>
        <w:rPr>
          <w:rFonts w:hint="eastAsia"/>
        </w:rPr>
        <w:lastRenderedPageBreak/>
        <w:t>预埋管道的施工要求</w:t>
      </w:r>
    </w:p>
    <w:p w:rsidR="009D0105" w:rsidRDefault="00B41D80">
      <w:pPr>
        <w:ind w:firstLine="480"/>
      </w:pPr>
      <w:r>
        <w:rPr>
          <w:rFonts w:hint="eastAsia"/>
        </w:rPr>
        <w:t>管道沟槽开挖的路由应按图纸所示或监理人所指定路由，开挖深度要依设计及相关规范的要求。</w:t>
      </w:r>
    </w:p>
    <w:p w:rsidR="009D0105" w:rsidRDefault="00B41D80">
      <w:pPr>
        <w:ind w:firstLine="480"/>
      </w:pPr>
      <w:r>
        <w:rPr>
          <w:rFonts w:hint="eastAsia"/>
        </w:rPr>
        <w:t>在原有建筑物附近开挖时，应按《公路工程施工安全技术规程》</w:t>
      </w:r>
      <w:r>
        <w:rPr>
          <w:rFonts w:hint="eastAsia"/>
        </w:rPr>
        <w:t>(</w:t>
      </w:r>
      <w:r>
        <w:rPr>
          <w:rFonts w:hint="eastAsia"/>
        </w:rPr>
        <w:t>．</w:t>
      </w:r>
      <w:r>
        <w:rPr>
          <w:rFonts w:hint="eastAsia"/>
        </w:rPr>
        <w:t>JTJ 076</w:t>
      </w:r>
      <w:r>
        <w:rPr>
          <w:rFonts w:hint="eastAsia"/>
        </w:rPr>
        <w:t>—</w:t>
      </w:r>
      <w:r>
        <w:rPr>
          <w:rFonts w:hint="eastAsia"/>
        </w:rPr>
        <w:t>95)</w:t>
      </w:r>
      <w:r>
        <w:rPr>
          <w:rFonts w:hint="eastAsia"/>
        </w:rPr>
        <w:t>的规定，采取有效防护措施，使开挖工作不致危及附近建筑物的安全，所采用的防护措施须经监理人同意。基坑周围不得堆放建筑材料、设备和危及基坑安全的杂物。</w:t>
      </w:r>
    </w:p>
    <w:p w:rsidR="009D0105" w:rsidRDefault="00B41D80">
      <w:pPr>
        <w:ind w:firstLine="480"/>
      </w:pPr>
      <w:r>
        <w:rPr>
          <w:rFonts w:hint="eastAsia"/>
        </w:rPr>
        <w:t>所有从挖方中挖出的材料，如果监理人认为适用，可用作回填；或按监理人指示的其他方法处理。</w:t>
      </w:r>
    </w:p>
    <w:p w:rsidR="009D0105" w:rsidRDefault="00B41D80">
      <w:pPr>
        <w:ind w:firstLine="480"/>
      </w:pPr>
      <w:r>
        <w:rPr>
          <w:rFonts w:hint="eastAsia"/>
        </w:rPr>
        <w:t>所有开挖的管道沟槽的回填必须采用经监理人批准的能够充分压实的材料，不得用草皮土、垃圾和有机土等回填。</w:t>
      </w:r>
    </w:p>
    <w:p w:rsidR="009D0105" w:rsidRDefault="00B41D80">
      <w:pPr>
        <w:ind w:firstLine="480"/>
      </w:pPr>
      <w:r>
        <w:rPr>
          <w:rFonts w:hint="eastAsia"/>
        </w:rPr>
        <w:t>当管道工程、人</w:t>
      </w:r>
      <w:r>
        <w:rPr>
          <w:rFonts w:hint="eastAsia"/>
        </w:rPr>
        <w:t>(</w:t>
      </w:r>
      <w:r>
        <w:rPr>
          <w:rFonts w:hint="eastAsia"/>
        </w:rPr>
        <w:t>手</w:t>
      </w:r>
      <w:r>
        <w:rPr>
          <w:rFonts w:hint="eastAsia"/>
        </w:rPr>
        <w:t>)</w:t>
      </w:r>
      <w:r>
        <w:rPr>
          <w:rFonts w:hint="eastAsia"/>
        </w:rPr>
        <w:t>孔将修建在路面底基层内时，管道工程应铺设在底基层的下面，并应在路面底基层开始摊铺前完成。</w:t>
      </w:r>
    </w:p>
    <w:p w:rsidR="009D0105" w:rsidRDefault="00B41D80">
      <w:pPr>
        <w:ind w:firstLine="480"/>
      </w:pPr>
      <w:r>
        <w:rPr>
          <w:rFonts w:hint="eastAsia"/>
        </w:rPr>
        <w:t>横穿路基的牵引线应按监理人批准的方法装入每一条管孔中，并牢牢地固定在每条管道的终点或坑内，以防止牵引线被拉人管道内。牵引线应采用经监理人批准的具有一定强度的尼龙线或镀锌钢丝。</w:t>
      </w:r>
    </w:p>
    <w:p w:rsidR="009D0105" w:rsidRDefault="00B41D80">
      <w:pPr>
        <w:ind w:firstLine="480"/>
      </w:pPr>
      <w:r>
        <w:rPr>
          <w:rFonts w:hint="eastAsia"/>
        </w:rPr>
        <w:t>管道应根据工程分段施工，管道连接时管口部位应进行封闭保护。</w:t>
      </w:r>
    </w:p>
    <w:p w:rsidR="009D0105" w:rsidRDefault="00B41D80" w:rsidP="00C342D1">
      <w:pPr>
        <w:pStyle w:val="3"/>
        <w:spacing w:before="156" w:after="156"/>
      </w:pPr>
      <w:r>
        <w:rPr>
          <w:rFonts w:hint="eastAsia"/>
        </w:rPr>
        <w:t>现场设备安装要求</w:t>
      </w:r>
    </w:p>
    <w:p w:rsidR="009D0105" w:rsidRDefault="00B41D80">
      <w:pPr>
        <w:ind w:firstLine="480"/>
      </w:pPr>
      <w:r>
        <w:rPr>
          <w:rFonts w:hint="eastAsia"/>
        </w:rPr>
        <w:t>所有设备应安装正确、无缺项、无杂物、运动部件润滑良好。</w:t>
      </w:r>
    </w:p>
    <w:p w:rsidR="009D0105" w:rsidRDefault="00B41D80">
      <w:pPr>
        <w:ind w:firstLine="480"/>
      </w:pPr>
      <w:r>
        <w:rPr>
          <w:rFonts w:hint="eastAsia"/>
        </w:rPr>
        <w:t>所有设备应安装牢固、可靠，并达到有关规范及设计要求。</w:t>
      </w:r>
    </w:p>
    <w:p w:rsidR="009D0105" w:rsidRDefault="00B41D80">
      <w:pPr>
        <w:ind w:firstLine="480"/>
      </w:pPr>
      <w:r>
        <w:rPr>
          <w:rFonts w:hint="eastAsia"/>
        </w:rPr>
        <w:t>用电设备的配电及控制回路接线正确，并有可靠的电气接触；</w:t>
      </w:r>
    </w:p>
    <w:p w:rsidR="009D0105" w:rsidRDefault="00B41D80">
      <w:pPr>
        <w:ind w:firstLine="480"/>
      </w:pPr>
      <w:r>
        <w:rPr>
          <w:rFonts w:hint="eastAsia"/>
        </w:rPr>
        <w:t>所有设备的安装导线绝缘良好，设备机体及结构件等的接地应可靠并符合本技术文件和有关规范要求；</w:t>
      </w:r>
    </w:p>
    <w:p w:rsidR="009D0105" w:rsidRDefault="00B41D80">
      <w:pPr>
        <w:ind w:firstLine="480"/>
      </w:pPr>
      <w:r>
        <w:rPr>
          <w:rFonts w:hint="eastAsia"/>
        </w:rPr>
        <w:t>设备电气和信号线缆进出建筑物时加装防雷器，在外露设备电气和信号先末端加装防雷器。防雷器的安装应可靠连接。</w:t>
      </w:r>
    </w:p>
    <w:p w:rsidR="009D0105" w:rsidRDefault="00B41D80" w:rsidP="00C342D1">
      <w:pPr>
        <w:pStyle w:val="3"/>
        <w:spacing w:before="156" w:after="156"/>
      </w:pPr>
      <w:r>
        <w:rPr>
          <w:rFonts w:hint="eastAsia"/>
        </w:rPr>
        <w:t>机房设备安装要求</w:t>
      </w:r>
    </w:p>
    <w:p w:rsidR="009D0105" w:rsidRDefault="00B41D80">
      <w:pPr>
        <w:ind w:firstLine="480"/>
      </w:pPr>
      <w:r>
        <w:rPr>
          <w:rFonts w:hint="eastAsia"/>
        </w:rPr>
        <w:t>机架安装的设备，应与其安装框架或底座接触紧密，紧固件受力均匀；</w:t>
      </w:r>
    </w:p>
    <w:p w:rsidR="009D0105" w:rsidRDefault="00B41D80">
      <w:pPr>
        <w:ind w:firstLine="480"/>
      </w:pPr>
      <w:r>
        <w:rPr>
          <w:rFonts w:hint="eastAsia"/>
        </w:rPr>
        <w:t>机架、机柜的安装应保证良好的通风散热，并可从前方和后方打开箱（柜）门，</w:t>
      </w:r>
      <w:r>
        <w:rPr>
          <w:rFonts w:hint="eastAsia"/>
        </w:rPr>
        <w:lastRenderedPageBreak/>
        <w:t>安装完成适应调整水平。</w:t>
      </w:r>
    </w:p>
    <w:p w:rsidR="009D0105" w:rsidRDefault="00B41D80">
      <w:pPr>
        <w:ind w:firstLine="480"/>
      </w:pPr>
      <w:r>
        <w:rPr>
          <w:rFonts w:hint="eastAsia"/>
        </w:rPr>
        <w:t>所有设备应安装正确、无缺项、无杂物、运动部件润滑良好。</w:t>
      </w:r>
    </w:p>
    <w:p w:rsidR="009D0105" w:rsidRDefault="00B41D80">
      <w:pPr>
        <w:ind w:firstLine="480"/>
      </w:pPr>
      <w:r>
        <w:rPr>
          <w:rFonts w:hint="eastAsia"/>
        </w:rPr>
        <w:t>所有设备应安装牢固、可靠，并达到有关规范及设计要求。</w:t>
      </w:r>
    </w:p>
    <w:p w:rsidR="009D0105" w:rsidRDefault="00B41D80">
      <w:pPr>
        <w:ind w:firstLine="480"/>
      </w:pPr>
      <w:r>
        <w:rPr>
          <w:rFonts w:hint="eastAsia"/>
        </w:rPr>
        <w:t>用电设备的配电及控制回路接线正确，并有可靠的电气接触；</w:t>
      </w:r>
    </w:p>
    <w:p w:rsidR="009D0105" w:rsidRDefault="00B41D80">
      <w:pPr>
        <w:ind w:firstLine="480"/>
      </w:pPr>
      <w:r>
        <w:rPr>
          <w:rFonts w:hint="eastAsia"/>
        </w:rPr>
        <w:t>所有设备的安装导线绝缘良好，设备机体及结构件等的接地应可靠并符合本技术文件和有关规范要求；</w:t>
      </w:r>
    </w:p>
    <w:p w:rsidR="009D0105" w:rsidRDefault="00B41D80">
      <w:pPr>
        <w:ind w:firstLine="480"/>
      </w:pPr>
      <w:r>
        <w:rPr>
          <w:rFonts w:hint="eastAsia"/>
        </w:rPr>
        <w:t>设备电气和信号线缆进出建筑物时加装防雷器。</w:t>
      </w:r>
    </w:p>
    <w:p w:rsidR="009D0105" w:rsidRDefault="00B41D80" w:rsidP="00C342D1">
      <w:pPr>
        <w:pStyle w:val="3"/>
        <w:spacing w:before="156" w:after="156"/>
      </w:pPr>
      <w:r>
        <w:rPr>
          <w:rFonts w:hint="eastAsia"/>
        </w:rPr>
        <w:t>机房布线要求</w:t>
      </w:r>
    </w:p>
    <w:p w:rsidR="009D0105" w:rsidRDefault="00B41D80">
      <w:pPr>
        <w:ind w:firstLine="480"/>
      </w:pPr>
      <w:r>
        <w:rPr>
          <w:rFonts w:hint="eastAsia"/>
        </w:rPr>
        <w:t>网络设备、网线线槽、信息插座布放整齐美观，安装牢固、标识清楚，提交的资料齐全；</w:t>
      </w:r>
    </w:p>
    <w:p w:rsidR="009D0105" w:rsidRDefault="00B41D80">
      <w:pPr>
        <w:ind w:firstLine="480"/>
      </w:pPr>
      <w:r>
        <w:rPr>
          <w:rFonts w:hint="eastAsia"/>
        </w:rPr>
        <w:t>线缆布设路由正确、绑扎牢固、标识清楚，弯曲半径和预留长度符合设计或</w:t>
      </w:r>
      <w:r>
        <w:rPr>
          <w:rFonts w:hint="eastAsia"/>
        </w:rPr>
        <w:t>GB/T 50132-2000</w:t>
      </w:r>
      <w:r>
        <w:rPr>
          <w:rFonts w:hint="eastAsia"/>
        </w:rPr>
        <w:t>规范要求；</w:t>
      </w:r>
    </w:p>
    <w:p w:rsidR="009D0105" w:rsidRDefault="00B41D80">
      <w:pPr>
        <w:ind w:firstLine="480"/>
      </w:pPr>
      <w:r>
        <w:rPr>
          <w:rFonts w:hint="eastAsia"/>
        </w:rPr>
        <w:t>信息模块、双铰线接头的压接形式</w:t>
      </w:r>
      <w:r>
        <w:rPr>
          <w:rFonts w:hint="eastAsia"/>
        </w:rPr>
        <w:t>(</w:t>
      </w:r>
      <w:r>
        <w:rPr>
          <w:rFonts w:hint="eastAsia"/>
        </w:rPr>
        <w:t>线对分配</w:t>
      </w:r>
      <w:r>
        <w:rPr>
          <w:rFonts w:hint="eastAsia"/>
        </w:rPr>
        <w:t>)</w:t>
      </w:r>
      <w:r>
        <w:rPr>
          <w:rFonts w:hint="eastAsia"/>
        </w:rPr>
        <w:t>符合</w:t>
      </w:r>
      <w:r>
        <w:rPr>
          <w:rFonts w:hint="eastAsia"/>
        </w:rPr>
        <w:t>EIA/TIA 586A</w:t>
      </w:r>
      <w:r>
        <w:rPr>
          <w:rFonts w:hint="eastAsia"/>
        </w:rPr>
        <w:t>或</w:t>
      </w:r>
      <w:r>
        <w:rPr>
          <w:rFonts w:hint="eastAsia"/>
        </w:rPr>
        <w:t>586B</w:t>
      </w:r>
      <w:r>
        <w:rPr>
          <w:rFonts w:hint="eastAsia"/>
        </w:rPr>
        <w:t>的要求，且在一个系统中只能选用一种压接形式，不得混用；</w:t>
      </w:r>
    </w:p>
    <w:p w:rsidR="009D0105" w:rsidRDefault="00B41D80">
      <w:pPr>
        <w:ind w:firstLine="480"/>
      </w:pPr>
      <w:r>
        <w:rPr>
          <w:rFonts w:hint="eastAsia"/>
        </w:rPr>
        <w:t>监控室各设备布局合理；</w:t>
      </w:r>
    </w:p>
    <w:p w:rsidR="009D0105" w:rsidRDefault="00B41D80">
      <w:pPr>
        <w:ind w:firstLine="480"/>
      </w:pPr>
      <w:r>
        <w:rPr>
          <w:rFonts w:hint="eastAsia"/>
        </w:rPr>
        <w:t>导线间绝缘电阻：＞</w:t>
      </w:r>
      <w:r>
        <w:rPr>
          <w:rFonts w:hint="eastAsia"/>
        </w:rPr>
        <w:t>2M</w:t>
      </w:r>
      <w:r>
        <w:rPr>
          <w:rFonts w:hint="eastAsia"/>
        </w:rPr>
        <w:t>Ω</w:t>
      </w:r>
      <w:r>
        <w:rPr>
          <w:rFonts w:hint="eastAsia"/>
        </w:rPr>
        <w:t>/Km</w:t>
      </w:r>
      <w:r>
        <w:rPr>
          <w:rFonts w:hint="eastAsia"/>
        </w:rPr>
        <w:t>；</w:t>
      </w:r>
    </w:p>
    <w:p w:rsidR="009D0105" w:rsidRDefault="00B41D80">
      <w:pPr>
        <w:ind w:firstLine="480"/>
      </w:pPr>
      <w:r>
        <w:rPr>
          <w:rFonts w:hint="eastAsia"/>
        </w:rPr>
        <w:t>导线对机壳地绝缘电阻：＞</w:t>
      </w:r>
      <w:r>
        <w:rPr>
          <w:rFonts w:hint="eastAsia"/>
        </w:rPr>
        <w:t>50M</w:t>
      </w:r>
      <w:r>
        <w:rPr>
          <w:rFonts w:hint="eastAsia"/>
        </w:rPr>
        <w:t>Ω。</w:t>
      </w:r>
    </w:p>
    <w:p w:rsidR="009D0105" w:rsidRDefault="009D0105">
      <w:pPr>
        <w:ind w:firstLine="480"/>
      </w:pPr>
    </w:p>
    <w:p w:rsidR="009D0105" w:rsidRDefault="009D0105">
      <w:pPr>
        <w:ind w:firstLine="480"/>
      </w:pPr>
    </w:p>
    <w:p w:rsidR="009D0105" w:rsidRDefault="009D0105">
      <w:pPr>
        <w:ind w:firstLineChars="0" w:firstLine="0"/>
        <w:sectPr w:rsidR="009D0105">
          <w:headerReference w:type="default" r:id="rId19"/>
          <w:pgSz w:w="11906" w:h="16838"/>
          <w:pgMar w:top="1440" w:right="1134" w:bottom="1440" w:left="1803" w:header="851" w:footer="992" w:gutter="0"/>
          <w:cols w:space="425"/>
          <w:docGrid w:type="lines" w:linePitch="312"/>
        </w:sectPr>
      </w:pPr>
    </w:p>
    <w:p w:rsidR="009D0105" w:rsidRDefault="009D0105">
      <w:pPr>
        <w:ind w:firstLineChars="0" w:firstLine="0"/>
      </w:pPr>
    </w:p>
    <w:p w:rsidR="009D0105" w:rsidRDefault="009D0105">
      <w:pPr>
        <w:ind w:firstLineChars="0" w:firstLine="0"/>
      </w:pPr>
    </w:p>
    <w:p w:rsidR="009D0105" w:rsidRDefault="009D0105">
      <w:pPr>
        <w:ind w:firstLineChars="0" w:firstLine="0"/>
      </w:pPr>
    </w:p>
    <w:p w:rsidR="009D0105" w:rsidRDefault="009D0105">
      <w:pPr>
        <w:ind w:firstLineChars="0" w:firstLine="0"/>
      </w:pPr>
    </w:p>
    <w:p w:rsidR="009D0105" w:rsidRDefault="009D0105">
      <w:pPr>
        <w:ind w:firstLineChars="0" w:firstLine="0"/>
      </w:pPr>
    </w:p>
    <w:p w:rsidR="009D0105" w:rsidRDefault="009D0105">
      <w:pPr>
        <w:ind w:firstLineChars="0" w:firstLine="0"/>
      </w:pPr>
    </w:p>
    <w:p w:rsidR="009D0105" w:rsidRDefault="009D0105">
      <w:pPr>
        <w:ind w:firstLineChars="0" w:firstLine="0"/>
      </w:pPr>
    </w:p>
    <w:p w:rsidR="009D0105" w:rsidRDefault="009D0105">
      <w:pPr>
        <w:ind w:firstLineChars="0" w:firstLine="0"/>
      </w:pPr>
    </w:p>
    <w:p w:rsidR="009D0105" w:rsidRDefault="009D0105">
      <w:pPr>
        <w:ind w:firstLineChars="0" w:firstLine="0"/>
      </w:pPr>
    </w:p>
    <w:p w:rsidR="009D0105" w:rsidRDefault="00B41D80">
      <w:pPr>
        <w:pStyle w:val="1"/>
      </w:pPr>
      <w:bookmarkStart w:id="23" w:name="_Toc23954810"/>
      <w:r>
        <w:rPr>
          <w:rFonts w:hint="eastAsia"/>
        </w:rPr>
        <w:t>称重检测系统</w:t>
      </w:r>
      <w:bookmarkEnd w:id="23"/>
    </w:p>
    <w:p w:rsidR="009D0105" w:rsidRDefault="009D0105">
      <w:pPr>
        <w:ind w:firstLine="480"/>
      </w:pPr>
    </w:p>
    <w:p w:rsidR="009D0105" w:rsidRDefault="009D0105">
      <w:pPr>
        <w:ind w:firstLine="480"/>
      </w:pPr>
    </w:p>
    <w:p w:rsidR="009D0105" w:rsidRDefault="009D0105">
      <w:pPr>
        <w:ind w:firstLine="480"/>
      </w:pPr>
    </w:p>
    <w:p w:rsidR="009D0105" w:rsidRDefault="009D0105">
      <w:pPr>
        <w:ind w:firstLine="480"/>
      </w:pPr>
    </w:p>
    <w:p w:rsidR="009D0105" w:rsidRDefault="009D0105">
      <w:pPr>
        <w:ind w:firstLine="480"/>
        <w:sectPr w:rsidR="009D0105">
          <w:headerReference w:type="default" r:id="rId20"/>
          <w:pgSz w:w="11906" w:h="16838"/>
          <w:pgMar w:top="1440" w:right="1134" w:bottom="1440" w:left="1803" w:header="851" w:footer="992" w:gutter="0"/>
          <w:cols w:space="425"/>
          <w:docGrid w:type="lines" w:linePitch="312"/>
        </w:sectPr>
      </w:pPr>
    </w:p>
    <w:p w:rsidR="009D0105" w:rsidRDefault="00B41D80" w:rsidP="00C342D1">
      <w:pPr>
        <w:pStyle w:val="2"/>
        <w:tabs>
          <w:tab w:val="clear" w:pos="510"/>
        </w:tabs>
        <w:spacing w:before="312" w:after="312" w:line="400" w:lineRule="exact"/>
      </w:pPr>
      <w:bookmarkStart w:id="24" w:name="_Toc463815246"/>
      <w:bookmarkStart w:id="25" w:name="_Toc23954811"/>
      <w:r>
        <w:rPr>
          <w:rFonts w:hint="eastAsia"/>
        </w:rPr>
        <w:lastRenderedPageBreak/>
        <w:t>概述</w:t>
      </w:r>
      <w:bookmarkEnd w:id="24"/>
      <w:bookmarkEnd w:id="25"/>
    </w:p>
    <w:p w:rsidR="009D0105" w:rsidRDefault="00B41D80" w:rsidP="00C342D1">
      <w:pPr>
        <w:pStyle w:val="3"/>
        <w:tabs>
          <w:tab w:val="clear" w:pos="851"/>
        </w:tabs>
        <w:snapToGrid/>
        <w:spacing w:before="156" w:after="156"/>
      </w:pPr>
      <w:r>
        <w:rPr>
          <w:rFonts w:hint="eastAsia"/>
        </w:rPr>
        <w:t>工程概况</w:t>
      </w:r>
    </w:p>
    <w:p w:rsidR="009D0105" w:rsidRDefault="00B41D80">
      <w:pPr>
        <w:ind w:firstLine="480"/>
      </w:pPr>
      <w:r>
        <w:rPr>
          <w:rFonts w:hint="eastAsia"/>
        </w:rPr>
        <w:t>2019</w:t>
      </w:r>
      <w:r>
        <w:rPr>
          <w:rFonts w:hint="eastAsia"/>
        </w:rPr>
        <w:t>年</w:t>
      </w:r>
      <w:r>
        <w:rPr>
          <w:rFonts w:hint="eastAsia"/>
        </w:rPr>
        <w:t>5</w:t>
      </w:r>
      <w:r>
        <w:rPr>
          <w:rFonts w:hint="eastAsia"/>
        </w:rPr>
        <w:t>月</w:t>
      </w:r>
      <w:r>
        <w:rPr>
          <w:rFonts w:hint="eastAsia"/>
        </w:rPr>
        <w:t>15</w:t>
      </w:r>
      <w:r>
        <w:rPr>
          <w:rFonts w:hint="eastAsia"/>
        </w:rPr>
        <w:t>日，《交通运输部关于印发取消高速公路省界收费站总体技术方案的通知》（交公路函〔</w:t>
      </w:r>
      <w:r>
        <w:rPr>
          <w:rFonts w:hint="eastAsia"/>
        </w:rPr>
        <w:t>2019</w:t>
      </w:r>
      <w:r>
        <w:rPr>
          <w:rFonts w:hint="eastAsia"/>
        </w:rPr>
        <w:t>〕</w:t>
      </w:r>
      <w:r>
        <w:rPr>
          <w:rFonts w:hint="eastAsia"/>
        </w:rPr>
        <w:t>320</w:t>
      </w:r>
      <w:r>
        <w:rPr>
          <w:rFonts w:hint="eastAsia"/>
        </w:rPr>
        <w:t>号）中要求：货车由计重收费调整为按车（轴）型收费，安装</w:t>
      </w:r>
      <w:r>
        <w:rPr>
          <w:rFonts w:hint="eastAsia"/>
        </w:rPr>
        <w:t xml:space="preserve"> OBU</w:t>
      </w:r>
      <w:r>
        <w:rPr>
          <w:rFonts w:hint="eastAsia"/>
        </w:rPr>
        <w:t>实现不停车快捷收费，同步实施入口称重检测，禁止违法超限超载货车驶入高速公路，实现与称重检测系统的数据联通和业务协同。</w:t>
      </w:r>
    </w:p>
    <w:p w:rsidR="009D0105" w:rsidRDefault="00B41D80">
      <w:pPr>
        <w:ind w:firstLine="480"/>
      </w:pPr>
      <w:r>
        <w:rPr>
          <w:rFonts w:hint="eastAsia"/>
        </w:rPr>
        <w:t>2019</w:t>
      </w:r>
      <w:r>
        <w:rPr>
          <w:rFonts w:hint="eastAsia"/>
        </w:rPr>
        <w:t>年</w:t>
      </w:r>
      <w:r>
        <w:rPr>
          <w:rFonts w:hint="eastAsia"/>
        </w:rPr>
        <w:t>5</w:t>
      </w:r>
      <w:r>
        <w:rPr>
          <w:rFonts w:hint="eastAsia"/>
        </w:rPr>
        <w:t>月</w:t>
      </w:r>
      <w:r>
        <w:rPr>
          <w:rFonts w:hint="eastAsia"/>
        </w:rPr>
        <w:t>16</w:t>
      </w:r>
      <w:r>
        <w:rPr>
          <w:rFonts w:hint="eastAsia"/>
        </w:rPr>
        <w:t>日，《国务院办公厅关于印发深化收费公路制度改革取消高速公路省界收费站实施方案的通知（国办发〔</w:t>
      </w:r>
      <w:r>
        <w:rPr>
          <w:rFonts w:hint="eastAsia"/>
        </w:rPr>
        <w:t>2019</w:t>
      </w:r>
      <w:r>
        <w:rPr>
          <w:rFonts w:hint="eastAsia"/>
        </w:rPr>
        <w:t>〕</w:t>
      </w:r>
      <w:r>
        <w:rPr>
          <w:rFonts w:hint="eastAsia"/>
        </w:rPr>
        <w:t>2</w:t>
      </w:r>
      <w:r>
        <w:t>3</w:t>
      </w:r>
      <w:r>
        <w:rPr>
          <w:rFonts w:hint="eastAsia"/>
        </w:rPr>
        <w:t>号）》（以下简称</w:t>
      </w:r>
      <w:r>
        <w:rPr>
          <w:rFonts w:hint="eastAsia"/>
        </w:rPr>
        <w:t xml:space="preserve"> 23</w:t>
      </w:r>
      <w:r>
        <w:t xml:space="preserve"> </w:t>
      </w:r>
      <w:r>
        <w:rPr>
          <w:rFonts w:hint="eastAsia"/>
        </w:rPr>
        <w:t>号文件）中规定：从</w:t>
      </w:r>
      <w:r>
        <w:rPr>
          <w:rFonts w:hint="eastAsia"/>
        </w:rPr>
        <w:t>2020</w:t>
      </w:r>
      <w:r>
        <w:rPr>
          <w:rFonts w:hint="eastAsia"/>
        </w:rPr>
        <w:t>年</w:t>
      </w:r>
      <w:r>
        <w:rPr>
          <w:rFonts w:hint="eastAsia"/>
        </w:rPr>
        <w:t>1</w:t>
      </w:r>
      <w:r>
        <w:rPr>
          <w:rFonts w:hint="eastAsia"/>
        </w:rPr>
        <w:t>月</w:t>
      </w:r>
      <w:r>
        <w:rPr>
          <w:rFonts w:hint="eastAsia"/>
        </w:rPr>
        <w:t>1</w:t>
      </w:r>
      <w:r>
        <w:rPr>
          <w:rFonts w:hint="eastAsia"/>
        </w:rPr>
        <w:t>日起，统一按车（轴）型收费，并确保不增加货车通行费总体负担，同步实施封闭式高速公路收费站入口不停车称重检测。</w:t>
      </w:r>
    </w:p>
    <w:p w:rsidR="009D0105" w:rsidRDefault="00B41D80">
      <w:pPr>
        <w:ind w:firstLine="480"/>
      </w:pPr>
      <w:r>
        <w:rPr>
          <w:rFonts w:hint="eastAsia"/>
        </w:rPr>
        <w:t>为贯彻落实</w:t>
      </w:r>
      <w:r>
        <w:rPr>
          <w:rFonts w:hint="eastAsia"/>
        </w:rPr>
        <w:t xml:space="preserve"> 23</w:t>
      </w:r>
      <w:r>
        <w:t xml:space="preserve"> </w:t>
      </w:r>
      <w:r>
        <w:rPr>
          <w:rFonts w:hint="eastAsia"/>
        </w:rPr>
        <w:t>号文件和交通运输部相关工作安排，统一各省高速公路称重检测设施（设备）建设（改造）工作，规范不停车称重检测运行管理，交通运输部组织编制了《高速公路称重检测业务规范和技术要求》。</w:t>
      </w:r>
    </w:p>
    <w:p w:rsidR="009D0105" w:rsidRDefault="00B41D80">
      <w:pPr>
        <w:pStyle w:val="afa"/>
        <w:ind w:firstLine="480"/>
      </w:pPr>
      <w:r>
        <w:rPr>
          <w:rFonts w:hint="eastAsia"/>
        </w:rPr>
        <w:t>2019</w:t>
      </w:r>
      <w:r>
        <w:rPr>
          <w:rFonts w:hint="eastAsia"/>
        </w:rPr>
        <w:t>年</w:t>
      </w:r>
      <w:r>
        <w:rPr>
          <w:rFonts w:hint="eastAsia"/>
        </w:rPr>
        <w:t>7</w:t>
      </w:r>
      <w:r>
        <w:rPr>
          <w:rFonts w:hint="eastAsia"/>
        </w:rPr>
        <w:t>月</w:t>
      </w:r>
      <w:r>
        <w:rPr>
          <w:rFonts w:hint="eastAsia"/>
        </w:rPr>
        <w:t>8</w:t>
      </w:r>
      <w:r>
        <w:rPr>
          <w:rFonts w:hint="eastAsia"/>
        </w:rPr>
        <w:t>日，《四川省道路交通安全综合治理委员会关于印发</w:t>
      </w:r>
      <w:r>
        <w:rPr>
          <w:rFonts w:hint="eastAsia"/>
        </w:rPr>
        <w:t>2019</w:t>
      </w:r>
      <w:r>
        <w:rPr>
          <w:rFonts w:hint="eastAsia"/>
        </w:rPr>
        <w:t>年全省道路交通安全综合治理重点工作的通知》（川道安委〔</w:t>
      </w:r>
      <w:r>
        <w:rPr>
          <w:rFonts w:hint="eastAsia"/>
        </w:rPr>
        <w:t>2019</w:t>
      </w:r>
      <w:r>
        <w:rPr>
          <w:rFonts w:hint="eastAsia"/>
        </w:rPr>
        <w:t>〕</w:t>
      </w:r>
      <w:r>
        <w:rPr>
          <w:rFonts w:hint="eastAsia"/>
        </w:rPr>
        <w:t>2</w:t>
      </w:r>
      <w:r>
        <w:rPr>
          <w:rFonts w:hint="eastAsia"/>
        </w:rPr>
        <w:t>号）中要求：坚持高速公路入口计重，在试点的基础上，全面推进货车轴型自动识别，提升精准识别能力。</w:t>
      </w:r>
    </w:p>
    <w:p w:rsidR="009D0105" w:rsidRDefault="00B41D80">
      <w:pPr>
        <w:pStyle w:val="afa"/>
        <w:ind w:firstLine="480"/>
      </w:pPr>
      <w:r>
        <w:t>成渝高速按照相关要求以及标准在收费站出入口设置称重检测系统</w:t>
      </w:r>
      <w:r>
        <w:rPr>
          <w:rFonts w:hint="eastAsia"/>
        </w:rPr>
        <w:t>，</w:t>
      </w:r>
      <w:r>
        <w:t>并将称重数据接入收费专网</w:t>
      </w:r>
      <w:r>
        <w:rPr>
          <w:rFonts w:hint="eastAsia"/>
        </w:rPr>
        <w:t>，</w:t>
      </w:r>
      <w:r>
        <w:t>满足联网治超要求</w:t>
      </w:r>
      <w:r>
        <w:rPr>
          <w:rFonts w:hint="eastAsia"/>
        </w:rPr>
        <w:t>。</w:t>
      </w:r>
    </w:p>
    <w:p w:rsidR="00C13584" w:rsidRPr="005F4DB7" w:rsidRDefault="00C13584" w:rsidP="00C13584">
      <w:pPr>
        <w:ind w:firstLine="480"/>
        <w:rPr>
          <w:rFonts w:ascii="宋体" w:hAnsi="宋体"/>
          <w:szCs w:val="24"/>
        </w:rPr>
      </w:pPr>
      <w:r w:rsidRPr="005F4DB7">
        <w:rPr>
          <w:rFonts w:ascii="宋体" w:hAnsi="宋体" w:hint="eastAsia"/>
          <w:szCs w:val="24"/>
        </w:rPr>
        <w:t>成渝</w:t>
      </w:r>
      <w:r w:rsidRPr="005F4DB7">
        <w:rPr>
          <w:rFonts w:ascii="宋体" w:hAnsi="宋体"/>
          <w:szCs w:val="24"/>
        </w:rPr>
        <w:t>高速</w:t>
      </w:r>
      <w:r w:rsidRPr="005F4DB7">
        <w:rPr>
          <w:rFonts w:ascii="宋体" w:hAnsi="宋体" w:hint="eastAsia"/>
          <w:szCs w:val="24"/>
        </w:rPr>
        <w:t>内江</w:t>
      </w:r>
      <w:r w:rsidRPr="005F4DB7">
        <w:rPr>
          <w:rFonts w:ascii="宋体" w:hAnsi="宋体"/>
          <w:szCs w:val="24"/>
        </w:rPr>
        <w:t>收费站，</w:t>
      </w:r>
      <w:r w:rsidRPr="005F4DB7">
        <w:rPr>
          <w:rFonts w:ascii="宋体" w:hAnsi="宋体" w:hint="eastAsia"/>
          <w:szCs w:val="24"/>
        </w:rPr>
        <w:t>现有17条</w:t>
      </w:r>
      <w:r w:rsidRPr="005F4DB7">
        <w:rPr>
          <w:rFonts w:ascii="宋体" w:hAnsi="宋体"/>
          <w:szCs w:val="24"/>
        </w:rPr>
        <w:t>收费车道</w:t>
      </w:r>
      <w:r w:rsidRPr="005F4DB7">
        <w:rPr>
          <w:rFonts w:ascii="宋体" w:hAnsi="宋体" w:hint="eastAsia"/>
          <w:szCs w:val="24"/>
        </w:rPr>
        <w:t>（6入11出），其中一体式入口ETC/人工称重检测混合车道1条</w:t>
      </w:r>
      <w:r w:rsidRPr="005F4DB7">
        <w:rPr>
          <w:rFonts w:ascii="宋体" w:hAnsi="宋体"/>
          <w:szCs w:val="24"/>
        </w:rPr>
        <w:t>，</w:t>
      </w:r>
      <w:r w:rsidRPr="005F4DB7">
        <w:rPr>
          <w:rFonts w:ascii="宋体" w:hAnsi="宋体" w:hint="eastAsia"/>
          <w:szCs w:val="24"/>
        </w:rPr>
        <w:t>入口ETC/人工非称重检测混合车道1条，ETC专用车道4条。随着货车</w:t>
      </w:r>
      <w:r w:rsidRPr="005F4DB7">
        <w:rPr>
          <w:rFonts w:ascii="宋体" w:hAnsi="宋体"/>
          <w:szCs w:val="24"/>
        </w:rPr>
        <w:t>保有量的增加</w:t>
      </w:r>
      <w:r w:rsidRPr="005F4DB7">
        <w:rPr>
          <w:rFonts w:ascii="宋体" w:hAnsi="宋体" w:hint="eastAsia"/>
          <w:szCs w:val="24"/>
        </w:rPr>
        <w:t>，现有入口ETC/人工车道不能满足</w:t>
      </w:r>
      <w:r w:rsidRPr="005F4DB7">
        <w:rPr>
          <w:rFonts w:ascii="宋体" w:hAnsi="宋体"/>
          <w:szCs w:val="24"/>
        </w:rPr>
        <w:t>日常</w:t>
      </w:r>
      <w:r w:rsidRPr="005F4DB7">
        <w:rPr>
          <w:rFonts w:ascii="宋体" w:hAnsi="宋体" w:hint="eastAsia"/>
          <w:szCs w:val="24"/>
        </w:rPr>
        <w:t>运营</w:t>
      </w:r>
      <w:r w:rsidRPr="005F4DB7">
        <w:rPr>
          <w:rFonts w:ascii="宋体" w:hAnsi="宋体"/>
          <w:szCs w:val="24"/>
        </w:rPr>
        <w:t>的需</w:t>
      </w:r>
      <w:r w:rsidRPr="005F4DB7">
        <w:rPr>
          <w:rFonts w:ascii="宋体" w:hAnsi="宋体" w:hint="eastAsia"/>
          <w:szCs w:val="24"/>
        </w:rPr>
        <w:t>求,拟将2车道</w:t>
      </w:r>
      <w:r w:rsidRPr="005F4DB7">
        <w:rPr>
          <w:rFonts w:ascii="宋体" w:hAnsi="宋体"/>
          <w:szCs w:val="24"/>
        </w:rPr>
        <w:t>增加称重检测设备，以缓解</w:t>
      </w:r>
      <w:r w:rsidRPr="005F4DB7">
        <w:rPr>
          <w:rFonts w:ascii="宋体" w:hAnsi="宋体" w:hint="eastAsia"/>
          <w:szCs w:val="24"/>
        </w:rPr>
        <w:t>现有</w:t>
      </w:r>
      <w:r w:rsidRPr="005F4DB7">
        <w:rPr>
          <w:rFonts w:ascii="宋体" w:hAnsi="宋体"/>
          <w:szCs w:val="24"/>
        </w:rPr>
        <w:t>称重检测车道的压力。</w:t>
      </w:r>
    </w:p>
    <w:p w:rsidR="00C13584" w:rsidRPr="00C13584" w:rsidRDefault="00C13584" w:rsidP="00C13584">
      <w:pPr>
        <w:ind w:firstLine="480"/>
        <w:rPr>
          <w:rFonts w:ascii="宋体" w:hAnsi="宋体"/>
          <w:szCs w:val="24"/>
        </w:rPr>
      </w:pPr>
      <w:r w:rsidRPr="005F4DB7">
        <w:rPr>
          <w:rFonts w:ascii="宋体" w:hAnsi="宋体" w:hint="eastAsia"/>
          <w:szCs w:val="24"/>
        </w:rPr>
        <w:t>成渝</w:t>
      </w:r>
      <w:r w:rsidRPr="005F4DB7">
        <w:rPr>
          <w:rFonts w:ascii="宋体" w:hAnsi="宋体"/>
          <w:szCs w:val="24"/>
        </w:rPr>
        <w:t>高速</w:t>
      </w:r>
      <w:r w:rsidRPr="005F4DB7">
        <w:rPr>
          <w:rFonts w:ascii="宋体" w:hAnsi="宋体" w:hint="eastAsia"/>
          <w:szCs w:val="24"/>
        </w:rPr>
        <w:t>简阳</w:t>
      </w:r>
      <w:r w:rsidRPr="005F4DB7">
        <w:rPr>
          <w:rFonts w:ascii="宋体" w:hAnsi="宋体"/>
          <w:szCs w:val="24"/>
        </w:rPr>
        <w:t>收费站，</w:t>
      </w:r>
      <w:r w:rsidRPr="005F4DB7">
        <w:rPr>
          <w:rFonts w:ascii="宋体" w:hAnsi="宋体" w:hint="eastAsia"/>
          <w:szCs w:val="24"/>
        </w:rPr>
        <w:t>现有5条</w:t>
      </w:r>
      <w:r w:rsidRPr="005F4DB7">
        <w:rPr>
          <w:rFonts w:ascii="宋体" w:hAnsi="宋体"/>
          <w:szCs w:val="24"/>
        </w:rPr>
        <w:t>收费车道</w:t>
      </w:r>
      <w:r w:rsidRPr="005F4DB7">
        <w:rPr>
          <w:rFonts w:ascii="宋体" w:hAnsi="宋体" w:hint="eastAsia"/>
          <w:szCs w:val="24"/>
        </w:rPr>
        <w:t>（5出），其中ETC/人工称重检测混合车道1条</w:t>
      </w:r>
      <w:r w:rsidRPr="005F4DB7">
        <w:rPr>
          <w:rFonts w:ascii="宋体" w:hAnsi="宋体"/>
          <w:szCs w:val="24"/>
        </w:rPr>
        <w:t>，</w:t>
      </w:r>
      <w:r w:rsidRPr="005F4DB7">
        <w:rPr>
          <w:rFonts w:ascii="宋体" w:hAnsi="宋体" w:hint="eastAsia"/>
          <w:szCs w:val="24"/>
        </w:rPr>
        <w:t>ETC专用车道4条。随着货车</w:t>
      </w:r>
      <w:r w:rsidRPr="005F4DB7">
        <w:rPr>
          <w:rFonts w:ascii="宋体" w:hAnsi="宋体"/>
          <w:szCs w:val="24"/>
        </w:rPr>
        <w:t>保有量的增加</w:t>
      </w:r>
      <w:r w:rsidRPr="005F4DB7">
        <w:rPr>
          <w:rFonts w:ascii="宋体" w:hAnsi="宋体" w:hint="eastAsia"/>
          <w:szCs w:val="24"/>
        </w:rPr>
        <w:t>，现有出口ETC/人工车道不能满足</w:t>
      </w:r>
      <w:r w:rsidRPr="005F4DB7">
        <w:rPr>
          <w:rFonts w:ascii="宋体" w:hAnsi="宋体"/>
          <w:szCs w:val="24"/>
        </w:rPr>
        <w:t>日常</w:t>
      </w:r>
      <w:r w:rsidRPr="005F4DB7">
        <w:rPr>
          <w:rFonts w:ascii="宋体" w:hAnsi="宋体" w:hint="eastAsia"/>
          <w:szCs w:val="24"/>
        </w:rPr>
        <w:t>运营</w:t>
      </w:r>
      <w:r w:rsidRPr="005F4DB7">
        <w:rPr>
          <w:rFonts w:ascii="宋体" w:hAnsi="宋体"/>
          <w:szCs w:val="24"/>
        </w:rPr>
        <w:t>的需</w:t>
      </w:r>
      <w:r w:rsidRPr="005F4DB7">
        <w:rPr>
          <w:rFonts w:ascii="宋体" w:hAnsi="宋体" w:hint="eastAsia"/>
          <w:szCs w:val="24"/>
        </w:rPr>
        <w:t>求,拟将第</w:t>
      </w:r>
      <w:r>
        <w:rPr>
          <w:rFonts w:ascii="宋体" w:hAnsi="宋体" w:hint="eastAsia"/>
          <w:szCs w:val="24"/>
        </w:rPr>
        <w:t>4</w:t>
      </w:r>
      <w:r w:rsidRPr="005F4DB7">
        <w:rPr>
          <w:rFonts w:ascii="宋体" w:hAnsi="宋体" w:hint="eastAsia"/>
          <w:szCs w:val="24"/>
        </w:rPr>
        <w:t>车道ETC专用</w:t>
      </w:r>
      <w:r w:rsidRPr="005F4DB7">
        <w:rPr>
          <w:rFonts w:ascii="宋体" w:hAnsi="宋体"/>
          <w:szCs w:val="24"/>
        </w:rPr>
        <w:t>车道改造成</w:t>
      </w:r>
      <w:r w:rsidRPr="005F4DB7">
        <w:rPr>
          <w:rFonts w:ascii="宋体" w:hAnsi="宋体" w:hint="eastAsia"/>
          <w:szCs w:val="24"/>
        </w:rPr>
        <w:t>ETC/人工称重检测混合车道。</w:t>
      </w:r>
    </w:p>
    <w:p w:rsidR="009D0105" w:rsidRDefault="00B41D80" w:rsidP="00C342D1">
      <w:pPr>
        <w:pStyle w:val="3"/>
        <w:tabs>
          <w:tab w:val="clear" w:pos="851"/>
        </w:tabs>
        <w:snapToGrid/>
        <w:spacing w:before="156" w:after="156"/>
      </w:pPr>
      <w:r>
        <w:rPr>
          <w:rFonts w:hint="eastAsia"/>
        </w:rPr>
        <w:lastRenderedPageBreak/>
        <w:t>系统构成</w:t>
      </w:r>
    </w:p>
    <w:p w:rsidR="009D0105" w:rsidRDefault="00B41D80">
      <w:pPr>
        <w:pStyle w:val="afa"/>
        <w:ind w:firstLine="480"/>
      </w:pPr>
      <w:r>
        <w:rPr>
          <w:rFonts w:hint="eastAsia"/>
        </w:rPr>
        <w:t>《高速公路称重检测业务规范和技术要求》中规定：收费站称重检测设施通过站内局域网接入收费系统，称重检测数据和称重图像数据通过收费专网上传至省联网中心，称重检测数据同步上传至部联网中心。因此，称重检测系统总体架构应与联网收费系统总体架构保持一致。如下图所示：</w:t>
      </w:r>
    </w:p>
    <w:p w:rsidR="009D0105" w:rsidRDefault="009D0105">
      <w:pPr>
        <w:pStyle w:val="afa"/>
        <w:ind w:firstLine="480"/>
      </w:pPr>
    </w:p>
    <w:p w:rsidR="009D0105" w:rsidRDefault="009D0105">
      <w:pPr>
        <w:pStyle w:val="afa"/>
        <w:ind w:firstLine="480"/>
      </w:pPr>
    </w:p>
    <w:p w:rsidR="009D0105" w:rsidRDefault="009D0105">
      <w:pPr>
        <w:pStyle w:val="afa"/>
        <w:ind w:firstLine="480"/>
      </w:pPr>
    </w:p>
    <w:p w:rsidR="009D0105" w:rsidRDefault="00B41D80">
      <w:pPr>
        <w:pStyle w:val="aa"/>
        <w:ind w:firstLine="400"/>
      </w:pPr>
      <w:r>
        <w:rPr>
          <w:noProof/>
        </w:rPr>
        <w:drawing>
          <wp:anchor distT="0" distB="0" distL="114300" distR="114300" simplePos="0" relativeHeight="251684864" behindDoc="0" locked="0" layoutInCell="1" allowOverlap="1">
            <wp:simplePos x="0" y="0"/>
            <wp:positionH relativeFrom="column">
              <wp:posOffset>-1905</wp:posOffset>
            </wp:positionH>
            <wp:positionV relativeFrom="paragraph">
              <wp:posOffset>95250</wp:posOffset>
            </wp:positionV>
            <wp:extent cx="5848350" cy="4114165"/>
            <wp:effectExtent l="0" t="0" r="0" b="6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5606" t="9249" r="4935" b="8505"/>
                    <a:stretch>
                      <a:fillRect/>
                    </a:stretch>
                  </pic:blipFill>
                  <pic:spPr>
                    <a:xfrm>
                      <a:off x="0" y="0"/>
                      <a:ext cx="5848350" cy="4114165"/>
                    </a:xfrm>
                    <a:prstGeom prst="rect">
                      <a:avLst/>
                    </a:prstGeom>
                    <a:ln>
                      <a:noFill/>
                    </a:ln>
                  </pic:spPr>
                </pic:pic>
              </a:graphicData>
            </a:graphic>
          </wp:anchor>
        </w:drawing>
      </w:r>
      <w:r>
        <w:rPr>
          <w:rFonts w:hint="eastAsia"/>
        </w:rPr>
        <w:t>图</w:t>
      </w:r>
      <w:r>
        <w:rPr>
          <w:rFonts w:hint="eastAsia"/>
        </w:rPr>
        <w:t xml:space="preserve"> </w:t>
      </w:r>
      <w:r w:rsidR="00AA6AF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AA6AFB">
        <w:fldChar w:fldCharType="separate"/>
      </w:r>
      <w:r>
        <w:t>1</w:t>
      </w:r>
      <w:r w:rsidR="00AA6AFB">
        <w:fldChar w:fldCharType="end"/>
      </w:r>
      <w:r>
        <w:t xml:space="preserve"> </w:t>
      </w:r>
      <w:r>
        <w:rPr>
          <w:rFonts w:hint="eastAsia"/>
        </w:rPr>
        <w:t>高速公路称重检测系统总体架构示意图</w:t>
      </w:r>
    </w:p>
    <w:p w:rsidR="009D0105" w:rsidRDefault="00B41D80">
      <w:pPr>
        <w:ind w:firstLine="480"/>
      </w:pPr>
      <w:r>
        <w:rPr>
          <w:rFonts w:hint="eastAsia"/>
        </w:rPr>
        <w:t>称重检测数据包括入口称重检测数据和出口称重检测数据，通过收费专网由收费站上传至省联网中心再上传至部联网中心，同时还应通过直连链路由收费站直接上传至部联网中心。</w:t>
      </w:r>
    </w:p>
    <w:p w:rsidR="009D0105" w:rsidRDefault="00B41D80">
      <w:pPr>
        <w:ind w:firstLine="480"/>
      </w:pPr>
      <w:r>
        <w:rPr>
          <w:rFonts w:hint="eastAsia"/>
        </w:rPr>
        <w:t>称重图像数据包括入口称重图像数据和出口称重图像数据，通过收费专网上传至省联网中心。</w:t>
      </w:r>
    </w:p>
    <w:p w:rsidR="009D0105" w:rsidRDefault="00B41D80">
      <w:pPr>
        <w:ind w:firstLine="480"/>
      </w:pPr>
      <w:r>
        <w:rPr>
          <w:rFonts w:hint="eastAsia"/>
        </w:rPr>
        <w:lastRenderedPageBreak/>
        <w:t>省联网中心将出、入口称重检测数据和违法超限超载车辆的称重图像数据通过省级专线及时推送至治超系统省级平台。推送频率为实时推送</w:t>
      </w:r>
      <w:r>
        <w:rPr>
          <w:rFonts w:hint="eastAsia"/>
        </w:rPr>
        <w:t>,</w:t>
      </w:r>
      <w:r>
        <w:rPr>
          <w:rFonts w:hint="eastAsia"/>
        </w:rPr>
        <w:t>特殊情况下每日不得少于一次。</w:t>
      </w:r>
    </w:p>
    <w:p w:rsidR="009D0105" w:rsidRDefault="00B41D80">
      <w:pPr>
        <w:ind w:firstLine="480"/>
      </w:pPr>
      <w:r>
        <w:rPr>
          <w:rFonts w:hint="eastAsia"/>
        </w:rPr>
        <w:t>部联网中心将出、入口称重检测数据通过部级专线及时推送至治超系统部级平台。推送频率为实时推送，特殊情况下每日不得少于一次。</w:t>
      </w:r>
    </w:p>
    <w:p w:rsidR="009D0105" w:rsidRDefault="00B41D80">
      <w:pPr>
        <w:pStyle w:val="afa"/>
        <w:ind w:firstLine="480"/>
      </w:pPr>
      <w:r>
        <w:rPr>
          <w:rFonts w:hint="eastAsia"/>
        </w:rPr>
        <w:t>治超系统部级平台将大件运输许可数据、黑名单通过部级专线推送到部联网中心，再由部联网中心通过收费专网下发到省联网中心，由省联网中心下发到区域</w:t>
      </w:r>
      <w:r>
        <w:rPr>
          <w:rFonts w:hint="eastAsia"/>
        </w:rPr>
        <w:t>/</w:t>
      </w:r>
      <w:r>
        <w:rPr>
          <w:rFonts w:hint="eastAsia"/>
        </w:rPr>
        <w:t>路段中心和收费站。推送频率为实时推送</w:t>
      </w:r>
      <w:r>
        <w:rPr>
          <w:rFonts w:hint="eastAsia"/>
        </w:rPr>
        <w:t>,</w:t>
      </w:r>
      <w:r>
        <w:rPr>
          <w:rFonts w:hint="eastAsia"/>
        </w:rPr>
        <w:t>特殊情况下每日不得少于一次。</w:t>
      </w:r>
    </w:p>
    <w:p w:rsidR="009D0105" w:rsidRDefault="009D0105">
      <w:pPr>
        <w:pStyle w:val="afa"/>
        <w:ind w:firstLine="480"/>
      </w:pPr>
    </w:p>
    <w:p w:rsidR="009D0105" w:rsidRDefault="00B41D80">
      <w:pPr>
        <w:pStyle w:val="afa"/>
        <w:ind w:firstLineChars="1100" w:firstLine="2640"/>
      </w:pPr>
      <w:r>
        <w:rPr>
          <w:rFonts w:hint="eastAsia"/>
        </w:rPr>
        <w:lastRenderedPageBreak/>
        <w:t>图</w:t>
      </w:r>
      <w:r>
        <w:rPr>
          <w:rFonts w:hint="eastAsia"/>
        </w:rPr>
        <w:t xml:space="preserve"> </w:t>
      </w:r>
      <w:r w:rsidR="00AA6AF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AA6AFB">
        <w:fldChar w:fldCharType="separate"/>
      </w:r>
      <w:r>
        <w:t>2</w:t>
      </w:r>
      <w:r w:rsidR="00AA6AFB">
        <w:fldChar w:fldCharType="end"/>
      </w:r>
      <w:r>
        <w:t xml:space="preserve"> </w:t>
      </w:r>
      <w:r>
        <w:rPr>
          <w:rFonts w:hint="eastAsia"/>
        </w:rPr>
        <w:t>高速公路称重检测系统数据流程图</w:t>
      </w:r>
      <w:r>
        <w:rPr>
          <w:noProof/>
        </w:rPr>
        <w:drawing>
          <wp:anchor distT="0" distB="0" distL="114300" distR="114300" simplePos="0" relativeHeight="251665408" behindDoc="0" locked="0" layoutInCell="1" allowOverlap="1">
            <wp:simplePos x="0" y="0"/>
            <wp:positionH relativeFrom="column">
              <wp:posOffset>-116205</wp:posOffset>
            </wp:positionH>
            <wp:positionV relativeFrom="paragraph">
              <wp:posOffset>47625</wp:posOffset>
            </wp:positionV>
            <wp:extent cx="5876925" cy="5979160"/>
            <wp:effectExtent l="0" t="0" r="9525" b="2540"/>
            <wp:wrapTopAndBottom/>
            <wp:docPr id="1" name="四川省高速公路称重检测工程标准图20190907 Model_1.jpg"/>
            <wp:cNvGraphicFramePr/>
            <a:graphic xmlns:a="http://schemas.openxmlformats.org/drawingml/2006/main">
              <a:graphicData uri="http://schemas.openxmlformats.org/drawingml/2006/picture">
                <pic:pic xmlns:pic="http://schemas.openxmlformats.org/drawingml/2006/picture">
                  <pic:nvPicPr>
                    <pic:cNvPr id="1" name="四川省高速公路称重检测工程标准图20190907 Model_1.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876925" cy="5979160"/>
                    </a:xfrm>
                    <a:prstGeom prst="rect">
                      <a:avLst/>
                    </a:prstGeom>
                  </pic:spPr>
                </pic:pic>
              </a:graphicData>
            </a:graphic>
          </wp:anchor>
        </w:drawing>
      </w:r>
    </w:p>
    <w:p w:rsidR="009D0105" w:rsidRDefault="00B41D80" w:rsidP="00C342D1">
      <w:pPr>
        <w:pStyle w:val="3"/>
        <w:tabs>
          <w:tab w:val="clear" w:pos="851"/>
        </w:tabs>
        <w:snapToGrid/>
        <w:spacing w:before="156" w:after="156"/>
      </w:pPr>
      <w:r>
        <w:rPr>
          <w:rFonts w:hint="eastAsia"/>
        </w:rPr>
        <w:t>工程范围</w:t>
      </w:r>
    </w:p>
    <w:p w:rsidR="009D0105" w:rsidRDefault="00B41D80">
      <w:pPr>
        <w:pStyle w:val="afa"/>
        <w:ind w:firstLine="480"/>
      </w:pPr>
      <w:r>
        <w:rPr>
          <w:rFonts w:hint="eastAsia"/>
        </w:rPr>
        <w:t>工程包括设备采购、运输、安装、调试、移交测试、开通、试运行、缺陷责任期、人员培训、提供资料、交付使用、提供测试工具及备件等工作项目。</w:t>
      </w:r>
    </w:p>
    <w:p w:rsidR="009D0105" w:rsidRDefault="00B41D80">
      <w:pPr>
        <w:pStyle w:val="afa"/>
        <w:ind w:firstLine="480"/>
      </w:pPr>
      <w:r>
        <w:rPr>
          <w:rFonts w:hint="eastAsia"/>
        </w:rPr>
        <w:t>该工程不局限于下列项目：</w:t>
      </w:r>
    </w:p>
    <w:p w:rsidR="009D0105" w:rsidRDefault="00B41D80" w:rsidP="005B101D">
      <w:pPr>
        <w:pStyle w:val="afa"/>
        <w:numPr>
          <w:ilvl w:val="0"/>
          <w:numId w:val="42"/>
        </w:numPr>
        <w:ind w:firstLineChars="0"/>
      </w:pPr>
      <w:r>
        <w:rPr>
          <w:rFonts w:hint="eastAsia"/>
        </w:rPr>
        <w:t>成渝高速公路</w:t>
      </w:r>
      <w:r w:rsidR="000157B8">
        <w:rPr>
          <w:rFonts w:hint="eastAsia"/>
        </w:rPr>
        <w:t>收费站计重及</w:t>
      </w:r>
      <w:r w:rsidR="000157B8">
        <w:rPr>
          <w:rFonts w:hint="eastAsia"/>
        </w:rPr>
        <w:t>ETC</w:t>
      </w:r>
      <w:r w:rsidR="000157B8">
        <w:rPr>
          <w:rFonts w:hint="eastAsia"/>
        </w:rPr>
        <w:t>车道</w:t>
      </w:r>
      <w:r>
        <w:rPr>
          <w:rFonts w:hint="eastAsia"/>
        </w:rPr>
        <w:t>改造</w:t>
      </w:r>
      <w:r>
        <w:t>工程</w:t>
      </w:r>
      <w:r>
        <w:rPr>
          <w:rFonts w:hint="eastAsia"/>
        </w:rPr>
        <w:t>的建设；</w:t>
      </w:r>
    </w:p>
    <w:p w:rsidR="009D0105" w:rsidRDefault="00B41D80" w:rsidP="005B101D">
      <w:pPr>
        <w:pStyle w:val="afa"/>
        <w:numPr>
          <w:ilvl w:val="0"/>
          <w:numId w:val="42"/>
        </w:numPr>
        <w:ind w:firstLineChars="0"/>
      </w:pPr>
      <w:r>
        <w:t>满足称重检测技术要求的系统调试等</w:t>
      </w:r>
      <w:r>
        <w:rPr>
          <w:rFonts w:hint="eastAsia"/>
        </w:rPr>
        <w:t>；</w:t>
      </w:r>
    </w:p>
    <w:p w:rsidR="009D0105" w:rsidRDefault="00B41D80" w:rsidP="005B101D">
      <w:pPr>
        <w:pStyle w:val="afa"/>
        <w:numPr>
          <w:ilvl w:val="0"/>
          <w:numId w:val="42"/>
        </w:numPr>
        <w:ind w:firstLineChars="0"/>
      </w:pPr>
      <w:r>
        <w:rPr>
          <w:rFonts w:hint="eastAsia"/>
        </w:rPr>
        <w:t>整个项目纳入全省联网收费的系统联调等。</w:t>
      </w:r>
    </w:p>
    <w:p w:rsidR="009D0105" w:rsidRDefault="00B41D80">
      <w:pPr>
        <w:pStyle w:val="afa"/>
        <w:ind w:firstLine="482"/>
        <w:rPr>
          <w:b/>
        </w:rPr>
      </w:pPr>
      <w:r>
        <w:rPr>
          <w:rFonts w:hint="eastAsia"/>
          <w:b/>
        </w:rPr>
        <w:lastRenderedPageBreak/>
        <w:t>涉及联网收费的关键设备在安装前必须通过监控结算中心测试，测试所需费用包含在设备价格中。</w:t>
      </w:r>
    </w:p>
    <w:p w:rsidR="009D0105" w:rsidRDefault="00B41D80">
      <w:pPr>
        <w:pStyle w:val="afa"/>
        <w:ind w:firstLine="482"/>
        <w:rPr>
          <w:b/>
        </w:rPr>
      </w:pPr>
      <w:r>
        <w:rPr>
          <w:rFonts w:hint="eastAsia"/>
          <w:b/>
        </w:rPr>
        <w:t>本工程最终设备参数指标及系统功能应满足《四川省高速公路收费站入口计重检测点建设暂行技术要求》、《高速公路称重检测业务规范和技术要求》、《四川省高速公路收费站称重检测系统补充设计方案》的要求，并满足结算中心测试要求。</w:t>
      </w:r>
    </w:p>
    <w:p w:rsidR="009D0105" w:rsidRDefault="00B41D80">
      <w:pPr>
        <w:pStyle w:val="afa"/>
        <w:ind w:firstLine="482"/>
        <w:rPr>
          <w:b/>
        </w:rPr>
      </w:pPr>
      <w:r>
        <w:rPr>
          <w:rFonts w:hint="eastAsia"/>
          <w:b/>
        </w:rPr>
        <w:t>当本技术规范相关指标要求与结算中心相关要求不符时，以结算中心要求为准。</w:t>
      </w:r>
    </w:p>
    <w:p w:rsidR="009D0105" w:rsidRDefault="00B41D80" w:rsidP="00C342D1">
      <w:pPr>
        <w:pStyle w:val="3"/>
        <w:tabs>
          <w:tab w:val="clear" w:pos="851"/>
        </w:tabs>
        <w:snapToGrid/>
        <w:spacing w:before="156" w:after="156"/>
      </w:pPr>
      <w:r>
        <w:rPr>
          <w:rFonts w:hint="eastAsia"/>
        </w:rPr>
        <w:t>系统目标</w:t>
      </w:r>
    </w:p>
    <w:p w:rsidR="009D0105" w:rsidRDefault="00B41D80">
      <w:pPr>
        <w:ind w:firstLine="480"/>
      </w:pPr>
      <w:r>
        <w:t>入口检测</w:t>
      </w:r>
      <w:r>
        <w:rPr>
          <w:rFonts w:hint="eastAsia"/>
        </w:rPr>
        <w:t>：</w:t>
      </w:r>
    </w:p>
    <w:p w:rsidR="009D0105" w:rsidRDefault="00B41D80">
      <w:pPr>
        <w:ind w:firstLine="480"/>
      </w:pPr>
      <w:r>
        <w:rPr>
          <w:rFonts w:hint="eastAsia"/>
        </w:rPr>
        <w:t>1</w:t>
      </w:r>
      <w:r>
        <w:rPr>
          <w:rFonts w:hint="eastAsia"/>
        </w:rPr>
        <w:t>．根据收费站场地条件和货车通行量等因素，合理布设入口不停车称重检测设施（设备），实现车辆号牌自动识别、重量自动检测、电子抓拍（待具体方案明确后实施）及图像抓拍。</w:t>
      </w:r>
    </w:p>
    <w:p w:rsidR="009D0105" w:rsidRDefault="00B41D80">
      <w:pPr>
        <w:ind w:firstLine="480"/>
      </w:pPr>
      <w:r>
        <w:rPr>
          <w:rFonts w:hint="eastAsia"/>
        </w:rPr>
        <w:t>2</w:t>
      </w:r>
      <w:r>
        <w:rPr>
          <w:rFonts w:hint="eastAsia"/>
        </w:rPr>
        <w:t>．在称重检测设施（设备）前方，通过渠化路面、设计标志标识等措施，引导货车进入称重检测车道接受检测。对未驶入称重检测车道的，报告公安部门依法处理，拒绝其驶入高速公路。</w:t>
      </w:r>
    </w:p>
    <w:p w:rsidR="009D0105" w:rsidRDefault="00B41D80">
      <w:pPr>
        <w:ind w:firstLine="480"/>
      </w:pPr>
      <w:r>
        <w:rPr>
          <w:rFonts w:hint="eastAsia"/>
        </w:rPr>
        <w:t>3</w:t>
      </w:r>
      <w:r>
        <w:rPr>
          <w:rFonts w:hint="eastAsia"/>
        </w:rPr>
        <w:t>．在收费站入口应对货车进行不停车称重检测，复核大件运输许可数据，对违法超限超载的货车，拒绝其驶入高速公路。核查严重违法失信超限超载运输当事人名单（以下简称黑名单），按规定依法实施联合惩戒。</w:t>
      </w:r>
    </w:p>
    <w:p w:rsidR="009D0105" w:rsidRDefault="00B41D80">
      <w:pPr>
        <w:ind w:firstLine="480"/>
      </w:pPr>
      <w:r>
        <w:rPr>
          <w:rFonts w:hint="eastAsia"/>
        </w:rPr>
        <w:t>4</w:t>
      </w:r>
      <w:r>
        <w:t xml:space="preserve">. </w:t>
      </w:r>
      <w:r>
        <w:rPr>
          <w:rFonts w:hint="eastAsia"/>
        </w:rPr>
        <w:t>分离式入口称重检测车道部署四川省统一要求的称重检测软件，按照《高速公路称重检测业务规范和技术要求》进行货车入口称重检测数据及称重图像数据采集后，上传至收费站站级系统，站级系统按照相关要求对检测数据进行关键信息提取并推送给入口收费车道。</w:t>
      </w:r>
    </w:p>
    <w:p w:rsidR="009D0105" w:rsidRDefault="00B41D80">
      <w:pPr>
        <w:ind w:firstLine="480"/>
      </w:pPr>
      <w:r>
        <w:rPr>
          <w:rFonts w:hint="eastAsia"/>
        </w:rPr>
        <w:t>5</w:t>
      </w:r>
      <w:r>
        <w:t xml:space="preserve">. </w:t>
      </w:r>
      <w:r>
        <w:t>一体式入口</w:t>
      </w:r>
      <w:r>
        <w:rPr>
          <w:rFonts w:hint="eastAsia"/>
        </w:rPr>
        <w:t>E</w:t>
      </w:r>
      <w:r>
        <w:t>TC/MTC</w:t>
      </w:r>
      <w:r>
        <w:rPr>
          <w:rFonts w:hint="eastAsia"/>
        </w:rPr>
        <w:t>称重检测混合车道作为收费系统的一个车道，由收费车道软件按照《高速公路称重检测业务规范和技术要求》进行货车入口称重检测数据及称重图像数据采集，并提取车辆关键信息用于收费操作，将完整称重检测数据上传至收费站站级系统。</w:t>
      </w:r>
    </w:p>
    <w:p w:rsidR="009D0105" w:rsidRDefault="00B41D80">
      <w:pPr>
        <w:keepNext/>
        <w:spacing w:line="240" w:lineRule="auto"/>
        <w:ind w:firstLine="480"/>
        <w:jc w:val="center"/>
      </w:pPr>
      <w:r>
        <w:rPr>
          <w:noProof/>
        </w:rPr>
        <w:lastRenderedPageBreak/>
        <w:drawing>
          <wp:inline distT="0" distB="0" distL="0" distR="0">
            <wp:extent cx="5570855" cy="2910840"/>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cstate="print"/>
                    <a:stretch>
                      <a:fillRect/>
                    </a:stretch>
                  </pic:blipFill>
                  <pic:spPr>
                    <a:xfrm>
                      <a:off x="0" y="0"/>
                      <a:ext cx="5618027" cy="2936048"/>
                    </a:xfrm>
                    <a:prstGeom prst="rect">
                      <a:avLst/>
                    </a:prstGeom>
                  </pic:spPr>
                </pic:pic>
              </a:graphicData>
            </a:graphic>
          </wp:inline>
        </w:drawing>
      </w:r>
    </w:p>
    <w:p w:rsidR="009D0105" w:rsidRDefault="00B41D80">
      <w:pPr>
        <w:ind w:firstLineChars="1600" w:firstLine="3840"/>
      </w:pPr>
      <w:r>
        <w:rPr>
          <w:rFonts w:hint="eastAsia"/>
        </w:rPr>
        <w:t>图</w:t>
      </w:r>
      <w:r>
        <w:rPr>
          <w:rFonts w:hint="eastAsia"/>
        </w:rPr>
        <w:t xml:space="preserve"> </w:t>
      </w:r>
      <w:r w:rsidR="00AA6AF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AA6AFB">
        <w:fldChar w:fldCharType="separate"/>
      </w:r>
      <w:r>
        <w:t>3</w:t>
      </w:r>
      <w:r w:rsidR="00AA6AFB">
        <w:fldChar w:fldCharType="end"/>
      </w:r>
      <w:r>
        <w:t xml:space="preserve"> </w:t>
      </w:r>
      <w:r>
        <w:rPr>
          <w:rFonts w:hint="eastAsia"/>
        </w:rPr>
        <w:t>入口称重检测业务流程</w:t>
      </w:r>
    </w:p>
    <w:p w:rsidR="009D0105" w:rsidRDefault="00B41D80">
      <w:pPr>
        <w:ind w:firstLine="480"/>
      </w:pPr>
      <w:r>
        <w:rPr>
          <w:rFonts w:hint="eastAsia"/>
        </w:rPr>
        <w:t>出口检测：</w:t>
      </w:r>
    </w:p>
    <w:p w:rsidR="009D0105" w:rsidRDefault="00B41D80">
      <w:pPr>
        <w:ind w:firstLine="480"/>
      </w:pPr>
      <w:r>
        <w:rPr>
          <w:rFonts w:hint="eastAsia"/>
        </w:rPr>
        <w:t>1</w:t>
      </w:r>
      <w:r>
        <w:rPr>
          <w:rFonts w:hint="eastAsia"/>
        </w:rPr>
        <w:t>．根据收费站货车通行量等因素，合理布设出口称重检测设施（设备），已运营高速公路应充分利用原有出口计重收费设施（设备），实现车辆号牌自动识别、重量自动检测及图像抓拍。</w:t>
      </w:r>
    </w:p>
    <w:p w:rsidR="009D0105" w:rsidRDefault="00B41D80">
      <w:pPr>
        <w:ind w:firstLine="480"/>
      </w:pPr>
      <w:r>
        <w:rPr>
          <w:rFonts w:hint="eastAsia"/>
        </w:rPr>
        <w:t>2</w:t>
      </w:r>
      <w:r>
        <w:rPr>
          <w:rFonts w:hint="eastAsia"/>
        </w:rPr>
        <w:t>．通过设立标志标识等措施，实现客货分离，引导货车进入指定通道接受不停车称重检测。</w:t>
      </w:r>
    </w:p>
    <w:p w:rsidR="009D0105" w:rsidRDefault="00B41D80">
      <w:pPr>
        <w:ind w:firstLine="480"/>
      </w:pPr>
      <w:r>
        <w:rPr>
          <w:rFonts w:hint="eastAsia"/>
        </w:rPr>
        <w:t>3</w:t>
      </w:r>
      <w:r>
        <w:rPr>
          <w:rFonts w:hint="eastAsia"/>
        </w:rPr>
        <w:t>．在收费站出口应复核货车称重检测、黑名单、大件运输许可等信息。</w:t>
      </w:r>
    </w:p>
    <w:p w:rsidR="009D0105" w:rsidRDefault="00B41D80">
      <w:pPr>
        <w:ind w:firstLine="480"/>
      </w:pPr>
      <w:r>
        <w:rPr>
          <w:rFonts w:hint="eastAsia"/>
        </w:rPr>
        <w:t>4</w:t>
      </w:r>
      <w:r>
        <w:rPr>
          <w:rFonts w:hint="eastAsia"/>
        </w:rPr>
        <w:t>．出口</w:t>
      </w:r>
      <w:r>
        <w:rPr>
          <w:rFonts w:hint="eastAsia"/>
        </w:rPr>
        <w:t>E</w:t>
      </w:r>
      <w:r>
        <w:t>TC/MTC</w:t>
      </w:r>
      <w:r>
        <w:rPr>
          <w:rFonts w:hint="eastAsia"/>
        </w:rPr>
        <w:t>称重检测混合车道作为收费系统的一个车道，由收费车道软件按照《高速公路称重检测业务规范和技术要求》进行货车出口称重检测数据及称重图像数据采集，并提取车辆关键信息用于收费操作，将完整称重检测数据上传至收费站站级系统。</w:t>
      </w:r>
    </w:p>
    <w:p w:rsidR="009D0105" w:rsidRDefault="00B41D80">
      <w:pPr>
        <w:keepNext/>
        <w:spacing w:line="240" w:lineRule="auto"/>
        <w:ind w:firstLine="480"/>
        <w:jc w:val="center"/>
      </w:pPr>
      <w:r>
        <w:rPr>
          <w:noProof/>
        </w:rPr>
        <w:lastRenderedPageBreak/>
        <w:drawing>
          <wp:inline distT="0" distB="0" distL="0" distR="0">
            <wp:extent cx="5400675" cy="44100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cstate="print"/>
                    <a:stretch>
                      <a:fillRect/>
                    </a:stretch>
                  </pic:blipFill>
                  <pic:spPr>
                    <a:xfrm>
                      <a:off x="0" y="0"/>
                      <a:ext cx="5401465" cy="4410720"/>
                    </a:xfrm>
                    <a:prstGeom prst="rect">
                      <a:avLst/>
                    </a:prstGeom>
                  </pic:spPr>
                </pic:pic>
              </a:graphicData>
            </a:graphic>
          </wp:inline>
        </w:drawing>
      </w:r>
    </w:p>
    <w:p w:rsidR="009D0105" w:rsidRDefault="00B41D80">
      <w:pPr>
        <w:ind w:firstLineChars="1500" w:firstLine="3600"/>
      </w:pPr>
      <w:r>
        <w:rPr>
          <w:rFonts w:hint="eastAsia"/>
        </w:rPr>
        <w:t>图</w:t>
      </w:r>
      <w:r>
        <w:rPr>
          <w:rFonts w:hint="eastAsia"/>
        </w:rPr>
        <w:t xml:space="preserve"> </w:t>
      </w:r>
      <w:r w:rsidR="00AA6AF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AA6AFB">
        <w:fldChar w:fldCharType="separate"/>
      </w:r>
      <w:r>
        <w:t>4</w:t>
      </w:r>
      <w:r w:rsidR="00AA6AFB">
        <w:fldChar w:fldCharType="end"/>
      </w:r>
      <w:r>
        <w:t xml:space="preserve"> </w:t>
      </w:r>
      <w:r>
        <w:rPr>
          <w:rFonts w:hint="eastAsia"/>
        </w:rPr>
        <w:t>出口称重检测业务流程</w:t>
      </w:r>
    </w:p>
    <w:p w:rsidR="009D0105" w:rsidRDefault="00B41D80" w:rsidP="00C342D1">
      <w:pPr>
        <w:pStyle w:val="3"/>
        <w:tabs>
          <w:tab w:val="clear" w:pos="851"/>
        </w:tabs>
        <w:snapToGrid/>
        <w:spacing w:before="156" w:after="156"/>
      </w:pPr>
      <w:r>
        <w:t>网络</w:t>
      </w:r>
      <w:r>
        <w:rPr>
          <w:rFonts w:hint="eastAsia"/>
        </w:rPr>
        <w:t>及</w:t>
      </w:r>
      <w:r>
        <w:t>传输方案</w:t>
      </w:r>
    </w:p>
    <w:p w:rsidR="009D0105" w:rsidRDefault="00B41D80">
      <w:pPr>
        <w:ind w:firstLine="480"/>
      </w:pPr>
      <w:r>
        <w:rPr>
          <w:rFonts w:hint="eastAsia"/>
        </w:rPr>
        <w:t>本项目数据信息（控制指令</w:t>
      </w:r>
      <w:r>
        <w:rPr>
          <w:rFonts w:hint="eastAsia"/>
        </w:rPr>
        <w:t>/</w:t>
      </w:r>
      <w:r>
        <w:rPr>
          <w:rFonts w:hint="eastAsia"/>
        </w:rPr>
        <w:t>采集数据）传输网络是一个覆盖从省联网中心到称重检测车道设备各层级的、地域范围分布广泛的复杂网络。</w:t>
      </w:r>
    </w:p>
    <w:p w:rsidR="009D0105" w:rsidRDefault="00B41D80">
      <w:pPr>
        <w:ind w:firstLine="480"/>
      </w:pPr>
      <w:r>
        <w:rPr>
          <w:rFonts w:hint="eastAsia"/>
        </w:rPr>
        <w:t>系统底层设备之间不进行信息传输。底层设备与称重检测车道层之间的控制指令</w:t>
      </w:r>
      <w:r>
        <w:rPr>
          <w:rFonts w:hint="eastAsia"/>
        </w:rPr>
        <w:t>/</w:t>
      </w:r>
      <w:r>
        <w:rPr>
          <w:rFonts w:hint="eastAsia"/>
        </w:rPr>
        <w:t>采集数据的传输发生在底层设备与车道控制机之间，具体又可分为两种情况，智能设备（带有串行通信端口、以太网口、现场总线端口）与车道控制机通过通信端口完成信息传输，而非智能设备则通过</w:t>
      </w:r>
      <w:r>
        <w:rPr>
          <w:rFonts w:hint="eastAsia"/>
        </w:rPr>
        <w:t>DI/DO</w:t>
      </w:r>
      <w:r>
        <w:rPr>
          <w:rFonts w:hint="eastAsia"/>
        </w:rPr>
        <w:t>或</w:t>
      </w:r>
      <w:r>
        <w:rPr>
          <w:rFonts w:hint="eastAsia"/>
        </w:rPr>
        <w:t>AI/AO</w:t>
      </w:r>
      <w:r>
        <w:rPr>
          <w:rFonts w:hint="eastAsia"/>
        </w:rPr>
        <w:t>端口完成信息传输。</w:t>
      </w:r>
    </w:p>
    <w:p w:rsidR="009D0105" w:rsidRDefault="00B41D80">
      <w:pPr>
        <w:ind w:firstLine="480"/>
      </w:pPr>
      <w:r>
        <w:rPr>
          <w:rFonts w:hint="eastAsia"/>
        </w:rPr>
        <w:t>称重检测车道控制机接入收费系统配置的广场二层以太网交换机，构成收费车道及称重检测车道层的控制指令</w:t>
      </w:r>
      <w:r>
        <w:rPr>
          <w:rFonts w:hint="eastAsia"/>
        </w:rPr>
        <w:t>/</w:t>
      </w:r>
      <w:r>
        <w:rPr>
          <w:rFonts w:hint="eastAsia"/>
        </w:rPr>
        <w:t>采集数据信息传输网络。广场以太网交换机的上行端口连接到收费站三层以太网交换机，构成车道系统与站级系统之间的控制指令</w:t>
      </w:r>
      <w:r>
        <w:rPr>
          <w:rFonts w:hint="eastAsia"/>
        </w:rPr>
        <w:t>/</w:t>
      </w:r>
      <w:r>
        <w:rPr>
          <w:rFonts w:hint="eastAsia"/>
        </w:rPr>
        <w:t>采集数据传输通道。</w:t>
      </w:r>
    </w:p>
    <w:p w:rsidR="009D0105" w:rsidRDefault="00B41D80">
      <w:pPr>
        <w:ind w:firstLine="480"/>
      </w:pPr>
      <w:r>
        <w:rPr>
          <w:rFonts w:hint="eastAsia"/>
        </w:rPr>
        <w:t>收费站级向上级传输网络复用收费专网传输网络。</w:t>
      </w:r>
    </w:p>
    <w:p w:rsidR="009D0105" w:rsidRDefault="00B41D80" w:rsidP="00C342D1">
      <w:pPr>
        <w:pStyle w:val="3"/>
        <w:tabs>
          <w:tab w:val="clear" w:pos="851"/>
        </w:tabs>
        <w:snapToGrid/>
        <w:spacing w:before="156" w:after="156"/>
      </w:pPr>
      <w:r>
        <w:rPr>
          <w:rFonts w:hint="eastAsia"/>
        </w:rPr>
        <w:lastRenderedPageBreak/>
        <w:t>网络安全</w:t>
      </w:r>
    </w:p>
    <w:p w:rsidR="009D0105" w:rsidRDefault="00B41D80">
      <w:pPr>
        <w:ind w:firstLine="480"/>
      </w:pPr>
      <w:r>
        <w:rPr>
          <w:rFonts w:hint="eastAsia"/>
        </w:rPr>
        <w:t>高速公路称重检测系统应遵循《联网收费系统省域系统并网接入网络安全基本技术要求》的相关规定，参照网络安全等级保护中在安全通行网络、安全区域边界及安全计算环境等方面的三级安全保护要求，同步充分考虑外场设备的物联网属性，开展安全保护。</w:t>
      </w:r>
    </w:p>
    <w:p w:rsidR="009D0105" w:rsidRDefault="00B41D80">
      <w:pPr>
        <w:ind w:firstLine="480"/>
      </w:pPr>
      <w:r>
        <w:rPr>
          <w:rFonts w:hint="eastAsia"/>
        </w:rPr>
        <w:t>称重检测系统纳入收费专网，因此称重检测系统完全复用收费站的相关网络安全保护措施，开展安全保护。</w:t>
      </w:r>
    </w:p>
    <w:p w:rsidR="009D0105" w:rsidRDefault="00B41D80">
      <w:pPr>
        <w:ind w:firstLine="480"/>
      </w:pPr>
      <w:r>
        <w:rPr>
          <w:rFonts w:hint="eastAsia"/>
        </w:rPr>
        <w:t>考虑称重检测车道的物联网相关属性，对称重检测系统的设备技术指标应做要求，具备防水、防潮、防尘设计，防护等级不低于</w:t>
      </w:r>
      <w:r>
        <w:rPr>
          <w:rFonts w:hint="eastAsia"/>
        </w:rPr>
        <w:t>IP55</w:t>
      </w:r>
      <w:r>
        <w:rPr>
          <w:rFonts w:hint="eastAsia"/>
        </w:rPr>
        <w:t>，实现物联网扩展环境要求。</w:t>
      </w:r>
    </w:p>
    <w:p w:rsidR="009D0105" w:rsidRDefault="00B41D80" w:rsidP="00C342D1">
      <w:pPr>
        <w:pStyle w:val="2"/>
        <w:tabs>
          <w:tab w:val="clear" w:pos="510"/>
        </w:tabs>
        <w:spacing w:before="312" w:after="312" w:line="400" w:lineRule="exact"/>
      </w:pPr>
      <w:bookmarkStart w:id="26" w:name="_Toc23954812"/>
      <w:r>
        <w:rPr>
          <w:rFonts w:hint="eastAsia"/>
        </w:rPr>
        <w:t>称重检测系统</w:t>
      </w:r>
      <w:bookmarkEnd w:id="26"/>
    </w:p>
    <w:p w:rsidR="009D0105" w:rsidRDefault="00B41D80" w:rsidP="00C342D1">
      <w:pPr>
        <w:pStyle w:val="3"/>
        <w:tabs>
          <w:tab w:val="clear" w:pos="851"/>
        </w:tabs>
        <w:snapToGrid/>
        <w:spacing w:before="156" w:after="156"/>
      </w:pPr>
      <w:r>
        <w:rPr>
          <w:rFonts w:hint="eastAsia"/>
        </w:rPr>
        <w:t>系统构成</w:t>
      </w:r>
    </w:p>
    <w:p w:rsidR="009D0105" w:rsidRDefault="00B41D80">
      <w:pPr>
        <w:pStyle w:val="afa"/>
        <w:ind w:firstLine="480"/>
      </w:pPr>
      <w:r>
        <w:rPr>
          <w:rFonts w:hint="eastAsia"/>
        </w:rPr>
        <w:t>称重检测车道系统主要包括：称重检测设施（含称台、车辆分离器、检测线圈、数据采集控制器等）、车牌识别及抓拍设备、路侧单元</w:t>
      </w:r>
      <w:r>
        <w:rPr>
          <w:rFonts w:hint="eastAsia"/>
        </w:rPr>
        <w:t>RSU</w:t>
      </w:r>
      <w:r>
        <w:rPr>
          <w:rFonts w:hint="eastAsia"/>
        </w:rPr>
        <w:t>、视频监控设施、信息发布设施、车道控制机、称重检测软件以及按照《高速公路称重检测业务规范和技术要求》、《收费公路联网收费技术要求》（交通运输部</w:t>
      </w:r>
      <w:r>
        <w:rPr>
          <w:rFonts w:hint="eastAsia"/>
        </w:rPr>
        <w:t xml:space="preserve"> 2007 </w:t>
      </w:r>
      <w:r>
        <w:rPr>
          <w:rFonts w:hint="eastAsia"/>
        </w:rPr>
        <w:t>年第</w:t>
      </w:r>
      <w:r>
        <w:rPr>
          <w:rFonts w:hint="eastAsia"/>
        </w:rPr>
        <w:t xml:space="preserve"> 35</w:t>
      </w:r>
      <w:r>
        <w:rPr>
          <w:rFonts w:hint="eastAsia"/>
        </w:rPr>
        <w:t>号公告）、四川省交通运输行业主管部门相关要求配置的其他外围设备。</w:t>
      </w:r>
    </w:p>
    <w:p w:rsidR="009D0105" w:rsidRDefault="00B41D80" w:rsidP="00C342D1">
      <w:pPr>
        <w:pStyle w:val="3"/>
        <w:tabs>
          <w:tab w:val="clear" w:pos="851"/>
        </w:tabs>
        <w:snapToGrid/>
        <w:spacing w:before="156" w:after="156"/>
      </w:pPr>
      <w:r>
        <w:rPr>
          <w:rFonts w:hint="eastAsia"/>
        </w:rPr>
        <w:t>系统功能</w:t>
      </w:r>
    </w:p>
    <w:p w:rsidR="009D0105" w:rsidRDefault="00B41D80">
      <w:pPr>
        <w:pStyle w:val="afa"/>
        <w:ind w:firstLine="482"/>
        <w:rPr>
          <w:b/>
        </w:rPr>
      </w:pPr>
      <w:r>
        <w:rPr>
          <w:rFonts w:hint="eastAsia"/>
          <w:b/>
        </w:rPr>
        <w:t>称重检测车道应具备以下基本功能：</w:t>
      </w:r>
    </w:p>
    <w:p w:rsidR="009D0105" w:rsidRDefault="00B41D80">
      <w:pPr>
        <w:ind w:firstLine="480"/>
      </w:pPr>
      <w:r>
        <w:rPr>
          <w:rFonts w:hint="eastAsia"/>
        </w:rPr>
        <w:t>1</w:t>
      </w:r>
      <w:r>
        <w:rPr>
          <w:rFonts w:hint="eastAsia"/>
        </w:rPr>
        <w:t>．自动精确检测车辆通过时间，整车重、轴距、轴型、车速等，自动分离，形成完整的称重检测数据；</w:t>
      </w:r>
    </w:p>
    <w:p w:rsidR="009D0105" w:rsidRDefault="00B41D80">
      <w:pPr>
        <w:ind w:firstLine="480"/>
      </w:pPr>
      <w:r>
        <w:rPr>
          <w:rFonts w:hint="eastAsia"/>
        </w:rPr>
        <w:t>2</w:t>
      </w:r>
      <w:r>
        <w:rPr>
          <w:rFonts w:hint="eastAsia"/>
        </w:rPr>
        <w:t>．按照超限车辆判别标准的要求设置超限限值，还可以方便的进行调整，自动判别车辆是否超限，并计算出超载及超载率；</w:t>
      </w:r>
    </w:p>
    <w:p w:rsidR="009D0105" w:rsidRDefault="00B41D80">
      <w:pPr>
        <w:ind w:firstLine="480"/>
      </w:pPr>
      <w:r>
        <w:rPr>
          <w:rFonts w:hint="eastAsia"/>
        </w:rPr>
        <w:t>3</w:t>
      </w:r>
      <w:r>
        <w:rPr>
          <w:rFonts w:hint="eastAsia"/>
        </w:rPr>
        <w:t>．系统具有自动显示称重检测结果（总重、超重等信息）的功能；</w:t>
      </w:r>
    </w:p>
    <w:p w:rsidR="009D0105" w:rsidRDefault="00B41D80">
      <w:pPr>
        <w:ind w:firstLine="480"/>
      </w:pPr>
      <w:r>
        <w:rPr>
          <w:rFonts w:hint="eastAsia"/>
        </w:rPr>
        <w:t>4</w:t>
      </w:r>
      <w:r>
        <w:rPr>
          <w:rFonts w:hint="eastAsia"/>
        </w:rPr>
        <w:t>．对超载超限车辆语音提示、显示告知其超载超限事实，提醒其主动调头，不得上路；</w:t>
      </w:r>
    </w:p>
    <w:p w:rsidR="009D0105" w:rsidRDefault="00B41D80">
      <w:pPr>
        <w:ind w:firstLine="480"/>
      </w:pPr>
      <w:r>
        <w:rPr>
          <w:rFonts w:hint="eastAsia"/>
        </w:rPr>
        <w:lastRenderedPageBreak/>
        <w:t>5</w:t>
      </w:r>
      <w:r>
        <w:rPr>
          <w:rFonts w:hint="eastAsia"/>
        </w:rPr>
        <w:t>．检测数据实时自动录入，自动保存至数据库，实现查询、报表功能；</w:t>
      </w:r>
    </w:p>
    <w:p w:rsidR="009D0105" w:rsidRDefault="00B41D80">
      <w:pPr>
        <w:ind w:firstLine="480"/>
      </w:pPr>
      <w:r>
        <w:rPr>
          <w:rFonts w:hint="eastAsia"/>
        </w:rPr>
        <w:t>6</w:t>
      </w:r>
      <w:r>
        <w:rPr>
          <w:rFonts w:hint="eastAsia"/>
        </w:rPr>
        <w:t>．接受上级系统下发的大件运输许可及黑名单等；</w:t>
      </w:r>
    </w:p>
    <w:p w:rsidR="009D0105" w:rsidRDefault="00B41D80">
      <w:pPr>
        <w:ind w:firstLine="480"/>
      </w:pPr>
      <w:r>
        <w:rPr>
          <w:rFonts w:hint="eastAsia"/>
        </w:rPr>
        <w:t>7</w:t>
      </w:r>
      <w:r>
        <w:rPr>
          <w:rFonts w:hint="eastAsia"/>
        </w:rPr>
        <w:t>．可按时间段、车牌号、超限率、轴数、轴型等多种方式进行查询，并实时预览查询车辆图片；</w:t>
      </w:r>
    </w:p>
    <w:p w:rsidR="009D0105" w:rsidRDefault="00B41D80">
      <w:pPr>
        <w:ind w:firstLine="480"/>
      </w:pPr>
      <w:r>
        <w:rPr>
          <w:rFonts w:hint="eastAsia"/>
        </w:rPr>
        <w:t>8</w:t>
      </w:r>
      <w:r>
        <w:rPr>
          <w:rFonts w:hint="eastAsia"/>
        </w:rPr>
        <w:t>．设备状态显示功能，可实时监控设备的使用状况；</w:t>
      </w:r>
    </w:p>
    <w:p w:rsidR="009D0105" w:rsidRDefault="00B41D80">
      <w:pPr>
        <w:ind w:firstLine="480"/>
      </w:pPr>
      <w:r>
        <w:rPr>
          <w:rFonts w:hint="eastAsia"/>
        </w:rPr>
        <w:t>9</w:t>
      </w:r>
      <w:r>
        <w:rPr>
          <w:rFonts w:hint="eastAsia"/>
        </w:rPr>
        <w:t>．具有交接班功能，设置在规定的时间段内才可以交接班，责任明确。</w:t>
      </w:r>
    </w:p>
    <w:p w:rsidR="009D0105" w:rsidRDefault="00B41D80">
      <w:pPr>
        <w:ind w:firstLine="480"/>
      </w:pPr>
      <w:r>
        <w:rPr>
          <w:rFonts w:hint="eastAsia"/>
        </w:rPr>
        <w:t>10</w:t>
      </w:r>
      <w:r>
        <w:rPr>
          <w:rFonts w:hint="eastAsia"/>
        </w:rPr>
        <w:t>．可自动生成操作日志，操作人员每操作一步都留有印痕，日志和监控回控相呼应，能有效杜绝了操作人员的作弊现象；</w:t>
      </w:r>
    </w:p>
    <w:p w:rsidR="009D0105" w:rsidRDefault="00B41D80">
      <w:pPr>
        <w:ind w:firstLine="480"/>
      </w:pPr>
      <w:r>
        <w:rPr>
          <w:rFonts w:hint="eastAsia"/>
        </w:rPr>
        <w:t>11</w:t>
      </w:r>
      <w:r>
        <w:rPr>
          <w:rFonts w:hint="eastAsia"/>
        </w:rPr>
        <w:t>．具备远程运维管理功能，可以实现设备信息和用户使用情况全面管理，随时随地在线监测主动报警，实现集群化管理模式；</w:t>
      </w:r>
    </w:p>
    <w:p w:rsidR="009D0105" w:rsidRDefault="00B41D80">
      <w:pPr>
        <w:ind w:firstLine="480"/>
      </w:pPr>
      <w:r>
        <w:rPr>
          <w:rFonts w:hint="eastAsia"/>
        </w:rPr>
        <w:t>12</w:t>
      </w:r>
      <w:r>
        <w:rPr>
          <w:rFonts w:hint="eastAsia"/>
        </w:rPr>
        <w:t>．对不同层次和职责的工作人员分别设置不同的访问操作使用权限，设置不同的操作口令和密码，防止越权存取和修改，保障数据的完整性；</w:t>
      </w:r>
    </w:p>
    <w:p w:rsidR="009D0105" w:rsidRDefault="00B41D80">
      <w:pPr>
        <w:pStyle w:val="afa"/>
        <w:ind w:firstLine="480"/>
      </w:pPr>
      <w:r>
        <w:rPr>
          <w:rFonts w:hint="eastAsia"/>
        </w:rPr>
        <w:t>13</w:t>
      </w:r>
      <w:r>
        <w:rPr>
          <w:rFonts w:hint="eastAsia"/>
        </w:rPr>
        <w:t>．在网络设备故障时，在一定长度时间内维持系统的正常运行，在网络恢复后，上传独立运行期间的称重数据。</w:t>
      </w:r>
    </w:p>
    <w:p w:rsidR="009D0105" w:rsidRDefault="00B41D80">
      <w:pPr>
        <w:pStyle w:val="afa"/>
        <w:ind w:firstLine="482"/>
        <w:rPr>
          <w:b/>
        </w:rPr>
      </w:pPr>
      <w:r>
        <w:rPr>
          <w:rFonts w:hint="eastAsia"/>
          <w:b/>
        </w:rPr>
        <w:t>称重检测设施：</w:t>
      </w:r>
    </w:p>
    <w:p w:rsidR="009D0105" w:rsidRDefault="00B41D80">
      <w:pPr>
        <w:ind w:firstLine="480"/>
      </w:pPr>
      <w:r>
        <w:rPr>
          <w:rFonts w:hint="eastAsia"/>
        </w:rPr>
        <w:t>称重检测设施安装在称重检测车道，由数据采集控制器集中控制和管理，向上将称重信息（包括车型、车长、轴重、车重）等信息与车道控制机进行交互，向下负责称重衡台、红外车辆分离器、检测线圈等设备集成，形成一套完成的称重系统。</w:t>
      </w:r>
    </w:p>
    <w:p w:rsidR="009D0105" w:rsidRDefault="00B41D80">
      <w:pPr>
        <w:ind w:firstLine="480"/>
      </w:pPr>
      <w:r>
        <w:rPr>
          <w:rFonts w:hint="eastAsia"/>
        </w:rPr>
        <w:t>称重衡台：是称重系统中的关键设备。主要完成车轴的计重、速度检测等工作；</w:t>
      </w:r>
    </w:p>
    <w:p w:rsidR="009D0105" w:rsidRDefault="00B41D80">
      <w:pPr>
        <w:ind w:firstLine="480"/>
      </w:pPr>
      <w:r>
        <w:rPr>
          <w:rFonts w:hint="eastAsia"/>
        </w:rPr>
        <w:t>红外车辆分离器（配备轴型识别设备的可不设置）：采用的红外光纤遮光原理，由发射端，接收端和控制器组成。主要用来进行车辆的分离及提供开始、结束等信号。其主要的优点在于：</w:t>
      </w:r>
      <w:r>
        <w:rPr>
          <w:rFonts w:hint="eastAsia"/>
        </w:rPr>
        <w:t>1.</w:t>
      </w:r>
      <w:r>
        <w:rPr>
          <w:rFonts w:hint="eastAsia"/>
        </w:rPr>
        <w:t>最小检测物体尺寸小，可检测尺寸在</w:t>
      </w:r>
      <w:r>
        <w:rPr>
          <w:rFonts w:hint="eastAsia"/>
        </w:rPr>
        <w:t>22mm</w:t>
      </w:r>
      <w:r>
        <w:rPr>
          <w:rFonts w:hint="eastAsia"/>
        </w:rPr>
        <w:t>以上的物体，这使其可以分辨拖车挂钩等物体，以减少对车辆的误判；</w:t>
      </w:r>
      <w:r>
        <w:rPr>
          <w:rFonts w:hint="eastAsia"/>
        </w:rPr>
        <w:t>2.</w:t>
      </w:r>
      <w:r>
        <w:rPr>
          <w:rFonts w:hint="eastAsia"/>
        </w:rPr>
        <w:t>抗电磁干扰能力强，不易受控件电磁辐射的影响；</w:t>
      </w:r>
      <w:r>
        <w:rPr>
          <w:rFonts w:hint="eastAsia"/>
        </w:rPr>
        <w:t>3.</w:t>
      </w:r>
      <w:r>
        <w:rPr>
          <w:rFonts w:hint="eastAsia"/>
        </w:rPr>
        <w:t>施工简便，对路面无破坏。缺点是易受污泥、积雪的影响，必须采用必要的自诊断和屏蔽故障光束的措施；</w:t>
      </w:r>
    </w:p>
    <w:p w:rsidR="009D0105" w:rsidRDefault="00B41D80">
      <w:pPr>
        <w:ind w:firstLine="480"/>
      </w:pPr>
      <w:r>
        <w:rPr>
          <w:rFonts w:hint="eastAsia"/>
        </w:rPr>
        <w:t>检测线圈（配备轴型识别设备的可不设置）：主要用来完成测速、倒车的检测，并与红外车辆分离器一起对非车辆的物体或人通过时进行判断，减少出错；</w:t>
      </w:r>
    </w:p>
    <w:p w:rsidR="009D0105" w:rsidRDefault="00B41D80">
      <w:pPr>
        <w:ind w:firstLine="480"/>
      </w:pPr>
      <w:r>
        <w:rPr>
          <w:rFonts w:hint="eastAsia"/>
        </w:rPr>
        <w:t>轴型识别设备：轴型识别设施安装在称重检测车道，能够对通行车辆轴型信息进行自动采集和处理，并完成车辆的分离检测；</w:t>
      </w:r>
    </w:p>
    <w:p w:rsidR="009D0105" w:rsidRDefault="00B41D80">
      <w:pPr>
        <w:ind w:firstLine="480"/>
      </w:pPr>
      <w:r>
        <w:rPr>
          <w:rFonts w:hint="eastAsia"/>
        </w:rPr>
        <w:lastRenderedPageBreak/>
        <w:t>数据采集控制器：该部分是整个称重系统的核心，主要用来处理来自于各传感器的信号、计算数据，并通过串行通信接口和车道控制机连接，把经过处理后得到的计重信息</w:t>
      </w:r>
      <w:r>
        <w:rPr>
          <w:rFonts w:hint="eastAsia"/>
        </w:rPr>
        <w:t>(</w:t>
      </w:r>
      <w:r>
        <w:rPr>
          <w:rFonts w:hint="eastAsia"/>
        </w:rPr>
        <w:t>包括总重、轴重等</w:t>
      </w:r>
      <w:r>
        <w:rPr>
          <w:rFonts w:hint="eastAsia"/>
        </w:rPr>
        <w:t>)</w:t>
      </w:r>
      <w:r>
        <w:rPr>
          <w:rFonts w:hint="eastAsia"/>
        </w:rPr>
        <w:t>上传车道控制机；</w:t>
      </w:r>
    </w:p>
    <w:p w:rsidR="009D0105" w:rsidRDefault="00B41D80">
      <w:pPr>
        <w:pStyle w:val="afa"/>
        <w:ind w:firstLine="480"/>
      </w:pPr>
      <w:r>
        <w:rPr>
          <w:rFonts w:hint="eastAsia"/>
        </w:rPr>
        <w:t>其他设备：主要指设备商根据自身产品特点，为达到和提高检测精度的配套设备，视为称重系统的配套设备。</w:t>
      </w:r>
    </w:p>
    <w:p w:rsidR="009D0105" w:rsidRDefault="00B41D80">
      <w:pPr>
        <w:pStyle w:val="afa"/>
        <w:ind w:firstLine="482"/>
        <w:rPr>
          <w:b/>
        </w:rPr>
      </w:pPr>
      <w:r>
        <w:rPr>
          <w:rFonts w:hint="eastAsia"/>
          <w:b/>
        </w:rPr>
        <w:t>车牌识别及抓拍设备：</w:t>
      </w:r>
    </w:p>
    <w:p w:rsidR="009D0105" w:rsidRDefault="00B41D80">
      <w:pPr>
        <w:ind w:firstLine="480"/>
      </w:pPr>
      <w:r>
        <w:rPr>
          <w:rFonts w:hint="eastAsia"/>
        </w:rPr>
        <w:t>车牌识别及抓拍设备主要采集称重检测车道车辆称重图像数据，并叠加检测到的车牌信息及相关信息后传送到车道控制机由称重检测软件处理。</w:t>
      </w:r>
    </w:p>
    <w:p w:rsidR="009D0105" w:rsidRDefault="00B41D80">
      <w:pPr>
        <w:ind w:firstLine="480"/>
      </w:pPr>
      <w:r>
        <w:rPr>
          <w:rFonts w:hint="eastAsia"/>
        </w:rPr>
        <w:t>称重图像数据包括车辆正面照、车辆尾部照、车辆侧面照</w:t>
      </w:r>
      <w:r>
        <w:rPr>
          <w:rFonts w:hint="eastAsia"/>
        </w:rPr>
        <w:t>3</w:t>
      </w:r>
      <w:r>
        <w:rPr>
          <w:rFonts w:hint="eastAsia"/>
        </w:rPr>
        <w:t>张检测照片和长度不小于</w:t>
      </w:r>
      <w:r>
        <w:rPr>
          <w:rFonts w:hint="eastAsia"/>
        </w:rPr>
        <w:t>5</w:t>
      </w:r>
      <w:r>
        <w:rPr>
          <w:rFonts w:hint="eastAsia"/>
        </w:rPr>
        <w:t>秒的视频记录等。</w:t>
      </w:r>
    </w:p>
    <w:p w:rsidR="009D0105" w:rsidRDefault="00B41D80">
      <w:pPr>
        <w:ind w:firstLine="480"/>
      </w:pPr>
      <w:r>
        <w:rPr>
          <w:rFonts w:hint="eastAsia"/>
        </w:rPr>
        <w:t>抓拍图片应满足以下要求：</w:t>
      </w:r>
    </w:p>
    <w:p w:rsidR="009D0105" w:rsidRDefault="00B41D80">
      <w:pPr>
        <w:ind w:firstLine="480"/>
      </w:pPr>
      <w:r>
        <w:rPr>
          <w:rFonts w:hint="eastAsia"/>
        </w:rPr>
        <w:t>1</w:t>
      </w:r>
      <w:r>
        <w:rPr>
          <w:rFonts w:hint="eastAsia"/>
        </w:rPr>
        <w:t>．图片视频标识：公路货车超限超载违法行为取证记录资料以一组证据材料的方式提交，图片和视频文件名：唯一标识（与数字信息标识相对应）</w:t>
      </w:r>
      <w:r>
        <w:rPr>
          <w:rFonts w:hint="eastAsia"/>
        </w:rPr>
        <w:t>+</w:t>
      </w:r>
      <w:r>
        <w:rPr>
          <w:rFonts w:hint="eastAsia"/>
        </w:rPr>
        <w:t>“</w:t>
      </w:r>
      <w:r>
        <w:rPr>
          <w:rFonts w:hint="eastAsia"/>
        </w:rPr>
        <w:t>-</w:t>
      </w:r>
      <w:r>
        <w:rPr>
          <w:rFonts w:hint="eastAsia"/>
        </w:rPr>
        <w:t>“</w:t>
      </w:r>
      <w:r>
        <w:rPr>
          <w:rFonts w:hint="eastAsia"/>
        </w:rPr>
        <w:t>+</w:t>
      </w:r>
      <w:r>
        <w:rPr>
          <w:rFonts w:hint="eastAsia"/>
        </w:rPr>
        <w:t>图片视频类型标识</w:t>
      </w:r>
      <w:r>
        <w:rPr>
          <w:rFonts w:hint="eastAsia"/>
        </w:rPr>
        <w:t>+</w:t>
      </w:r>
      <w:r>
        <w:rPr>
          <w:rFonts w:hint="eastAsia"/>
        </w:rPr>
        <w:t>“</w:t>
      </w:r>
      <w:r>
        <w:rPr>
          <w:rFonts w:hint="eastAsia"/>
        </w:rPr>
        <w:t>-</w:t>
      </w:r>
      <w:r>
        <w:rPr>
          <w:rFonts w:hint="eastAsia"/>
        </w:rPr>
        <w:t>“</w:t>
      </w:r>
      <w:r>
        <w:rPr>
          <w:rFonts w:hint="eastAsia"/>
        </w:rPr>
        <w:t>+</w:t>
      </w:r>
      <w:r>
        <w:rPr>
          <w:rFonts w:hint="eastAsia"/>
        </w:rPr>
        <w:t>车牌号。</w:t>
      </w:r>
    </w:p>
    <w:p w:rsidR="009D0105" w:rsidRDefault="00B41D80">
      <w:pPr>
        <w:ind w:firstLine="480"/>
      </w:pPr>
      <w:r>
        <w:rPr>
          <w:rFonts w:hint="eastAsia"/>
        </w:rPr>
        <w:t>2</w:t>
      </w:r>
      <w:r>
        <w:rPr>
          <w:rFonts w:hint="eastAsia"/>
        </w:rPr>
        <w:t>．图片质量：记录的图片应为</w:t>
      </w:r>
      <w:r>
        <w:rPr>
          <w:rFonts w:hint="eastAsia"/>
        </w:rPr>
        <w:t>24</w:t>
      </w:r>
      <w:r>
        <w:rPr>
          <w:rFonts w:hint="eastAsia"/>
        </w:rPr>
        <w:t>位真彩图像；图片分辨率≥</w:t>
      </w:r>
      <w:r>
        <w:rPr>
          <w:rFonts w:hint="eastAsia"/>
        </w:rPr>
        <w:t>2048</w:t>
      </w:r>
      <w:r>
        <w:rPr>
          <w:rFonts w:hint="eastAsia"/>
        </w:rPr>
        <w:t>×</w:t>
      </w:r>
      <w:r>
        <w:rPr>
          <w:rFonts w:hint="eastAsia"/>
        </w:rPr>
        <w:t>1536</w:t>
      </w:r>
      <w:r>
        <w:rPr>
          <w:rFonts w:hint="eastAsia"/>
        </w:rPr>
        <w:t>像素。</w:t>
      </w:r>
    </w:p>
    <w:p w:rsidR="009D0105" w:rsidRDefault="00B41D80">
      <w:pPr>
        <w:ind w:firstLine="480"/>
      </w:pPr>
      <w:r>
        <w:rPr>
          <w:rFonts w:hint="eastAsia"/>
        </w:rPr>
        <w:t>3</w:t>
      </w:r>
      <w:r>
        <w:rPr>
          <w:rFonts w:hint="eastAsia"/>
        </w:rPr>
        <w:t>．叠加信息：</w:t>
      </w:r>
    </w:p>
    <w:p w:rsidR="009D0105" w:rsidRDefault="00B41D80">
      <w:pPr>
        <w:ind w:firstLine="480"/>
      </w:pPr>
      <w:r>
        <w:tab/>
      </w:r>
      <w:r>
        <w:rPr>
          <w:rFonts w:hint="eastAsia"/>
        </w:rPr>
        <w:t>1</w:t>
      </w:r>
      <w:r>
        <w:rPr>
          <w:rFonts w:hint="eastAsia"/>
        </w:rPr>
        <w:t>）基本信息：图片应叠加车牌与称重一致的数字信息标识、车牌号、检测时间、车速、车轴数量、总重、违法地点、防伪信息等信息。</w:t>
      </w:r>
    </w:p>
    <w:p w:rsidR="009D0105" w:rsidRDefault="00B41D80">
      <w:pPr>
        <w:ind w:firstLine="480"/>
      </w:pPr>
      <w:r>
        <w:tab/>
      </w:r>
      <w:r>
        <w:rPr>
          <w:rFonts w:hint="eastAsia"/>
        </w:rPr>
        <w:t>2</w:t>
      </w:r>
      <w:r>
        <w:rPr>
          <w:rFonts w:hint="eastAsia"/>
        </w:rPr>
        <w:t>）时间信息：对于货车行驶过程中发生的公路货车超限超载违法行为，叠加在图片上的违法时间应精确到</w:t>
      </w:r>
      <w:r>
        <w:rPr>
          <w:rFonts w:hint="eastAsia"/>
        </w:rPr>
        <w:t>0.01s</w:t>
      </w:r>
      <w:r>
        <w:rPr>
          <w:rFonts w:hint="eastAsia"/>
        </w:rPr>
        <w:t>；对于货车静止状况下发生的公路货车超限超载违法行为，叠加在图片上的违法时间应精确到</w:t>
      </w:r>
      <w:r>
        <w:rPr>
          <w:rFonts w:hint="eastAsia"/>
        </w:rPr>
        <w:t>1.0s</w:t>
      </w:r>
      <w:r>
        <w:rPr>
          <w:rFonts w:hint="eastAsia"/>
        </w:rPr>
        <w:t>。</w:t>
      </w:r>
    </w:p>
    <w:p w:rsidR="009D0105" w:rsidRDefault="00B41D80">
      <w:pPr>
        <w:ind w:firstLine="480"/>
      </w:pPr>
      <w:r>
        <w:tab/>
      </w:r>
      <w:r>
        <w:rPr>
          <w:rFonts w:hint="eastAsia"/>
        </w:rPr>
        <w:t>3</w:t>
      </w:r>
      <w:r>
        <w:rPr>
          <w:rFonts w:hint="eastAsia"/>
        </w:rPr>
        <w:t>）叠加位置：图片上叠加的信息不应影响公路货车超限超载违法行为认定。</w:t>
      </w:r>
    </w:p>
    <w:p w:rsidR="009D0105" w:rsidRDefault="00B41D80">
      <w:pPr>
        <w:ind w:firstLine="480"/>
      </w:pPr>
      <w:r>
        <w:rPr>
          <w:rFonts w:hint="eastAsia"/>
        </w:rPr>
        <w:t>4</w:t>
      </w:r>
      <w:r>
        <w:rPr>
          <w:rFonts w:hint="eastAsia"/>
        </w:rPr>
        <w:t>．证据图片：原始图片应集合为图片证据，图片证据集合过程中不得改变每幅图片的尺寸、像素值、色彩等原始成像内容。</w:t>
      </w:r>
    </w:p>
    <w:p w:rsidR="009D0105" w:rsidRDefault="00B41D80">
      <w:pPr>
        <w:ind w:firstLine="480"/>
      </w:pPr>
      <w:r>
        <w:rPr>
          <w:rFonts w:hint="eastAsia"/>
        </w:rPr>
        <w:t>5</w:t>
      </w:r>
      <w:r>
        <w:rPr>
          <w:rFonts w:hint="eastAsia"/>
        </w:rPr>
        <w:t>．存储格式：图片采用</w:t>
      </w:r>
      <w:r>
        <w:rPr>
          <w:rFonts w:hint="eastAsia"/>
        </w:rPr>
        <w:t>JPEG</w:t>
      </w:r>
      <w:r>
        <w:rPr>
          <w:rFonts w:hint="eastAsia"/>
        </w:rPr>
        <w:t>编码，以</w:t>
      </w:r>
      <w:r>
        <w:rPr>
          <w:rFonts w:hint="eastAsia"/>
        </w:rPr>
        <w:t>JFIF</w:t>
      </w:r>
      <w:r>
        <w:rPr>
          <w:rFonts w:hint="eastAsia"/>
        </w:rPr>
        <w:t>或</w:t>
      </w:r>
      <w:r>
        <w:rPr>
          <w:rFonts w:hint="eastAsia"/>
        </w:rPr>
        <w:t>JPEG</w:t>
      </w:r>
      <w:r>
        <w:rPr>
          <w:rFonts w:hint="eastAsia"/>
        </w:rPr>
        <w:t>文件格式存储，压缩因子低于</w:t>
      </w:r>
      <w:r>
        <w:rPr>
          <w:rFonts w:hint="eastAsia"/>
        </w:rPr>
        <w:t>70</w:t>
      </w:r>
      <w:r>
        <w:rPr>
          <w:rFonts w:hint="eastAsia"/>
        </w:rPr>
        <w:t>。视频采用</w:t>
      </w:r>
      <w:r>
        <w:rPr>
          <w:rFonts w:hint="eastAsia"/>
        </w:rPr>
        <w:t>MPEG4</w:t>
      </w:r>
      <w:r>
        <w:rPr>
          <w:rFonts w:hint="eastAsia"/>
        </w:rPr>
        <w:t>格式。</w:t>
      </w:r>
    </w:p>
    <w:p w:rsidR="009D0105" w:rsidRDefault="00B41D80">
      <w:pPr>
        <w:pStyle w:val="afa"/>
        <w:ind w:firstLine="480"/>
      </w:pPr>
      <w:r>
        <w:rPr>
          <w:rFonts w:hint="eastAsia"/>
        </w:rPr>
        <w:t>6</w:t>
      </w:r>
      <w:r>
        <w:rPr>
          <w:rFonts w:hint="eastAsia"/>
        </w:rPr>
        <w:t>．防伪要求：每幅交通违法行为图片应包含原始防伪信息，防止原始图片在传输、存贮和校对过程中被人为篡改。</w:t>
      </w:r>
    </w:p>
    <w:p w:rsidR="009D0105" w:rsidRDefault="00B41D80">
      <w:pPr>
        <w:ind w:firstLine="480"/>
      </w:pPr>
      <w:r>
        <w:rPr>
          <w:rFonts w:hint="eastAsia"/>
        </w:rPr>
        <w:t>7</w:t>
      </w:r>
      <w:r>
        <w:rPr>
          <w:rFonts w:hint="eastAsia"/>
        </w:rPr>
        <w:t>．图片取证记录样式如下：</w:t>
      </w:r>
    </w:p>
    <w:p w:rsidR="009D0105" w:rsidRDefault="00B41D80">
      <w:pPr>
        <w:keepNext/>
        <w:spacing w:line="240" w:lineRule="auto"/>
        <w:ind w:firstLine="480"/>
        <w:jc w:val="center"/>
      </w:pPr>
      <w:r>
        <w:lastRenderedPageBreak/>
        <w:t>.</w:t>
      </w:r>
      <w:r>
        <w:rPr>
          <w:rFonts w:hint="eastAsia"/>
          <w:noProof/>
        </w:rPr>
        <w:drawing>
          <wp:inline distT="0" distB="0" distL="0" distR="0">
            <wp:extent cx="4275455" cy="37795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75958" cy="3780000"/>
                    </a:xfrm>
                    <a:prstGeom prst="rect">
                      <a:avLst/>
                    </a:prstGeom>
                    <a:noFill/>
                    <a:ln>
                      <a:noFill/>
                    </a:ln>
                  </pic:spPr>
                </pic:pic>
              </a:graphicData>
            </a:graphic>
          </wp:inline>
        </w:drawing>
      </w:r>
    </w:p>
    <w:p w:rsidR="009D0105" w:rsidRDefault="00B41D80">
      <w:pPr>
        <w:pStyle w:val="aa"/>
        <w:ind w:firstLine="400"/>
      </w:pPr>
      <w:r>
        <w:rPr>
          <w:rFonts w:hint="eastAsia"/>
        </w:rPr>
        <w:t>图</w:t>
      </w:r>
      <w:r>
        <w:rPr>
          <w:rFonts w:hint="eastAsia"/>
        </w:rPr>
        <w:t xml:space="preserve"> </w:t>
      </w:r>
      <w:r w:rsidR="00AA6AF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AA6AFB">
        <w:fldChar w:fldCharType="separate"/>
      </w:r>
      <w:r>
        <w:t>5</w:t>
      </w:r>
      <w:r w:rsidR="00AA6AFB">
        <w:fldChar w:fldCharType="end"/>
      </w:r>
      <w:r>
        <w:t xml:space="preserve"> </w:t>
      </w:r>
      <w:r>
        <w:rPr>
          <w:rFonts w:hint="eastAsia"/>
        </w:rPr>
        <w:t>车辆前部照（入口应叠加驱动轴数量）</w:t>
      </w:r>
    </w:p>
    <w:p w:rsidR="009D0105" w:rsidRDefault="00B41D80">
      <w:pPr>
        <w:keepNext/>
        <w:spacing w:line="240" w:lineRule="auto"/>
        <w:ind w:firstLine="480"/>
        <w:jc w:val="center"/>
      </w:pPr>
      <w:r>
        <w:rPr>
          <w:rFonts w:hint="eastAsia"/>
          <w:noProof/>
        </w:rPr>
        <w:drawing>
          <wp:inline distT="0" distB="0" distL="0" distR="0">
            <wp:extent cx="4289425" cy="3779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89568" cy="3780000"/>
                    </a:xfrm>
                    <a:prstGeom prst="rect">
                      <a:avLst/>
                    </a:prstGeom>
                    <a:noFill/>
                    <a:ln>
                      <a:noFill/>
                    </a:ln>
                  </pic:spPr>
                </pic:pic>
              </a:graphicData>
            </a:graphic>
          </wp:inline>
        </w:drawing>
      </w:r>
    </w:p>
    <w:p w:rsidR="009D0105" w:rsidRDefault="00B41D80">
      <w:pPr>
        <w:pStyle w:val="aa"/>
        <w:ind w:firstLine="400"/>
      </w:pPr>
      <w:r>
        <w:rPr>
          <w:rFonts w:hint="eastAsia"/>
        </w:rPr>
        <w:t>图</w:t>
      </w:r>
      <w:r>
        <w:rPr>
          <w:rFonts w:hint="eastAsia"/>
        </w:rPr>
        <w:t xml:space="preserve"> </w:t>
      </w:r>
      <w:r w:rsidR="00AA6AF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AA6AFB">
        <w:fldChar w:fldCharType="separate"/>
      </w:r>
      <w:r>
        <w:t>6</w:t>
      </w:r>
      <w:r w:rsidR="00AA6AFB">
        <w:fldChar w:fldCharType="end"/>
      </w:r>
      <w:r>
        <w:t xml:space="preserve"> </w:t>
      </w:r>
      <w:r>
        <w:rPr>
          <w:rFonts w:hint="eastAsia"/>
        </w:rPr>
        <w:t>车辆侧面照（入口应叠加驱动轴数量）</w:t>
      </w:r>
    </w:p>
    <w:p w:rsidR="009D0105" w:rsidRDefault="00B41D80">
      <w:pPr>
        <w:keepNext/>
        <w:spacing w:line="240" w:lineRule="auto"/>
        <w:ind w:firstLine="480"/>
        <w:jc w:val="center"/>
      </w:pPr>
      <w:r>
        <w:rPr>
          <w:rFonts w:hint="eastAsia"/>
          <w:noProof/>
        </w:rPr>
        <w:lastRenderedPageBreak/>
        <w:drawing>
          <wp:inline distT="0" distB="0" distL="0" distR="0">
            <wp:extent cx="4292600" cy="37795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292704" cy="3780000"/>
                    </a:xfrm>
                    <a:prstGeom prst="rect">
                      <a:avLst/>
                    </a:prstGeom>
                    <a:noFill/>
                    <a:ln>
                      <a:noFill/>
                    </a:ln>
                  </pic:spPr>
                </pic:pic>
              </a:graphicData>
            </a:graphic>
          </wp:inline>
        </w:drawing>
      </w:r>
    </w:p>
    <w:p w:rsidR="009D0105" w:rsidRDefault="00B41D80">
      <w:pPr>
        <w:pStyle w:val="afa"/>
        <w:ind w:firstLineChars="900" w:firstLine="2160"/>
      </w:pPr>
      <w:r>
        <w:rPr>
          <w:rFonts w:hint="eastAsia"/>
        </w:rPr>
        <w:t>图</w:t>
      </w:r>
      <w:r>
        <w:rPr>
          <w:rFonts w:hint="eastAsia"/>
        </w:rPr>
        <w:t xml:space="preserve"> </w:t>
      </w:r>
      <w:r w:rsidR="00AA6AFB">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AA6AFB">
        <w:fldChar w:fldCharType="separate"/>
      </w:r>
      <w:r>
        <w:t>7</w:t>
      </w:r>
      <w:r w:rsidR="00AA6AFB">
        <w:fldChar w:fldCharType="end"/>
      </w:r>
      <w:r>
        <w:t xml:space="preserve"> </w:t>
      </w:r>
      <w:r>
        <w:rPr>
          <w:rFonts w:hint="eastAsia"/>
        </w:rPr>
        <w:t>车辆尾部照（入口应叠加驱动轴数量）</w:t>
      </w:r>
    </w:p>
    <w:p w:rsidR="009D0105" w:rsidRDefault="00B41D80">
      <w:pPr>
        <w:pStyle w:val="afa"/>
        <w:ind w:firstLine="482"/>
        <w:rPr>
          <w:b/>
        </w:rPr>
      </w:pPr>
      <w:r>
        <w:rPr>
          <w:rFonts w:hint="eastAsia"/>
          <w:b/>
        </w:rPr>
        <w:t>信息发布设施：</w:t>
      </w:r>
    </w:p>
    <w:p w:rsidR="009D0105" w:rsidRDefault="00B41D80">
      <w:pPr>
        <w:ind w:firstLine="480"/>
      </w:pPr>
      <w:r>
        <w:rPr>
          <w:rFonts w:hint="eastAsia"/>
        </w:rPr>
        <w:t>称重检测车道末端设置电子显示屏、高音喇叭等设施，用于显示检测结果信息和引导信息，告知当事人是否存在违法超限超载行为，货车一旦检测超限，立即动作，提醒现场人员。</w:t>
      </w:r>
    </w:p>
    <w:p w:rsidR="009D0105" w:rsidRDefault="00B41D80">
      <w:pPr>
        <w:ind w:firstLine="480"/>
      </w:pPr>
      <w:r>
        <w:rPr>
          <w:rFonts w:hint="eastAsia"/>
        </w:rPr>
        <w:t>E</w:t>
      </w:r>
      <w:r>
        <w:t>TC/MTC</w:t>
      </w:r>
      <w:r>
        <w:rPr>
          <w:rFonts w:hint="eastAsia"/>
        </w:rPr>
        <w:t>称重检测混合车道电子显示屏宜与收费系统费额显示器合并设置，以减少车道外设布置。</w:t>
      </w:r>
    </w:p>
    <w:p w:rsidR="009D0105" w:rsidRDefault="00B41D80">
      <w:pPr>
        <w:pStyle w:val="afa"/>
        <w:ind w:firstLine="480"/>
      </w:pPr>
      <w:r>
        <w:rPr>
          <w:rFonts w:hint="eastAsia"/>
        </w:rPr>
        <w:t>已运营分离式入口称重检测车道信息发布设施可利用现有超限提示屏，如指标及功能不满足要求，建议进行更换。</w:t>
      </w:r>
    </w:p>
    <w:p w:rsidR="009D0105" w:rsidRDefault="00B41D80">
      <w:pPr>
        <w:pStyle w:val="afa"/>
        <w:ind w:firstLine="482"/>
        <w:rPr>
          <w:b/>
        </w:rPr>
      </w:pPr>
      <w:r>
        <w:rPr>
          <w:rFonts w:hint="eastAsia"/>
          <w:b/>
        </w:rPr>
        <w:t>路侧单元</w:t>
      </w:r>
      <w:r>
        <w:rPr>
          <w:rFonts w:hint="eastAsia"/>
          <w:b/>
        </w:rPr>
        <w:t>R</w:t>
      </w:r>
      <w:r>
        <w:rPr>
          <w:b/>
        </w:rPr>
        <w:t>SU</w:t>
      </w:r>
      <w:r>
        <w:rPr>
          <w:rFonts w:hint="eastAsia"/>
          <w:b/>
        </w:rPr>
        <w:t>：</w:t>
      </w:r>
    </w:p>
    <w:p w:rsidR="009D0105" w:rsidRDefault="00B41D80">
      <w:pPr>
        <w:ind w:firstLine="480"/>
      </w:pPr>
      <w:r>
        <w:rPr>
          <w:rFonts w:hint="eastAsia"/>
        </w:rPr>
        <w:t>路侧单元</w:t>
      </w:r>
      <w:r>
        <w:rPr>
          <w:rFonts w:hint="eastAsia"/>
        </w:rPr>
        <w:t>R</w:t>
      </w:r>
      <w:r>
        <w:t>SU</w:t>
      </w:r>
      <w:r>
        <w:rPr>
          <w:rFonts w:hint="eastAsia"/>
        </w:rPr>
        <w:t>用于判断检测车辆是否为</w:t>
      </w:r>
      <w:r>
        <w:rPr>
          <w:rFonts w:hint="eastAsia"/>
        </w:rPr>
        <w:t>E</w:t>
      </w:r>
      <w:r>
        <w:t>TC</w:t>
      </w:r>
      <w:r>
        <w:rPr>
          <w:rFonts w:hint="eastAsia"/>
        </w:rPr>
        <w:t>车辆，并精准获取车辆号牌及最大允许总质量等信息。</w:t>
      </w:r>
    </w:p>
    <w:p w:rsidR="009D0105" w:rsidRDefault="00B41D80">
      <w:pPr>
        <w:pStyle w:val="afa"/>
        <w:ind w:firstLine="480"/>
      </w:pPr>
      <w:r>
        <w:rPr>
          <w:rFonts w:hint="eastAsia"/>
        </w:rPr>
        <w:t>E</w:t>
      </w:r>
      <w:r>
        <w:t>TC/MTC</w:t>
      </w:r>
      <w:r>
        <w:rPr>
          <w:rFonts w:hint="eastAsia"/>
        </w:rPr>
        <w:t>称重检测混合车道可与收费系统复用</w:t>
      </w:r>
      <w:r>
        <w:t>RSU</w:t>
      </w:r>
      <w:r>
        <w:rPr>
          <w:rFonts w:hint="eastAsia"/>
        </w:rPr>
        <w:t>。</w:t>
      </w:r>
    </w:p>
    <w:p w:rsidR="009D0105" w:rsidRDefault="00B41D80">
      <w:pPr>
        <w:pStyle w:val="afa"/>
        <w:ind w:firstLine="482"/>
        <w:rPr>
          <w:b/>
        </w:rPr>
      </w:pPr>
      <w:r>
        <w:rPr>
          <w:rFonts w:hint="eastAsia"/>
          <w:b/>
        </w:rPr>
        <w:t>车道控制机：</w:t>
      </w:r>
    </w:p>
    <w:p w:rsidR="009D0105" w:rsidRDefault="00B41D80">
      <w:pPr>
        <w:ind w:firstLine="480"/>
      </w:pPr>
      <w:r>
        <w:rPr>
          <w:rFonts w:hint="eastAsia"/>
        </w:rPr>
        <w:t>车道控制机是称重检测车道系统的控制核心，负责称重检测设施、车牌识别及抓拍设备、车辆轮廓检测设备等信息的采集和临时存储，并将数据逐级上传至收费站及</w:t>
      </w:r>
      <w:r>
        <w:rPr>
          <w:rFonts w:hint="eastAsia"/>
        </w:rPr>
        <w:lastRenderedPageBreak/>
        <w:t>省联网中心。同时，车道控制机还负责对电子显示屏、高音喇叭、雾灯等的控制。</w:t>
      </w:r>
    </w:p>
    <w:p w:rsidR="009D0105" w:rsidRDefault="00B41D80">
      <w:pPr>
        <w:pStyle w:val="afa"/>
        <w:ind w:firstLine="480"/>
      </w:pPr>
      <w:r>
        <w:rPr>
          <w:rFonts w:hint="eastAsia"/>
        </w:rPr>
        <w:t>E</w:t>
      </w:r>
      <w:r>
        <w:t>TC/MTC</w:t>
      </w:r>
      <w:r>
        <w:rPr>
          <w:rFonts w:hint="eastAsia"/>
        </w:rPr>
        <w:t>称重检测混合车道可与收费系统复用车道控制机。</w:t>
      </w:r>
    </w:p>
    <w:p w:rsidR="009D0105" w:rsidRDefault="00B41D80" w:rsidP="00C342D1">
      <w:pPr>
        <w:pStyle w:val="3"/>
        <w:tabs>
          <w:tab w:val="clear" w:pos="851"/>
        </w:tabs>
        <w:snapToGrid/>
        <w:spacing w:before="156" w:after="156"/>
      </w:pPr>
      <w:r>
        <w:t>系统性能及可靠性</w:t>
      </w:r>
    </w:p>
    <w:p w:rsidR="009D0105" w:rsidRDefault="00B41D80">
      <w:pPr>
        <w:ind w:firstLine="480"/>
      </w:pPr>
      <w:r>
        <w:rPr>
          <w:rFonts w:hint="eastAsia"/>
        </w:rPr>
        <w:t>在高速公路的交通条件和环境条件下：</w:t>
      </w:r>
    </w:p>
    <w:p w:rsidR="009D0105" w:rsidRDefault="00B41D80">
      <w:pPr>
        <w:ind w:firstLine="480"/>
      </w:pPr>
      <w:r>
        <w:rPr>
          <w:rFonts w:hint="eastAsia"/>
        </w:rPr>
        <w:t>系统平均无故障工作时间：</w:t>
      </w:r>
      <w:r>
        <w:rPr>
          <w:rFonts w:hint="eastAsia"/>
        </w:rPr>
        <w:t>MTBF</w:t>
      </w:r>
      <w:r>
        <w:rPr>
          <w:rFonts w:hint="eastAsia"/>
        </w:rPr>
        <w:t>≥</w:t>
      </w:r>
      <w:r>
        <w:rPr>
          <w:rFonts w:hint="eastAsia"/>
        </w:rPr>
        <w:t>20</w:t>
      </w:r>
      <w:r>
        <w:rPr>
          <w:rFonts w:hint="eastAsia"/>
        </w:rPr>
        <w:t>，</w:t>
      </w:r>
      <w:r>
        <w:rPr>
          <w:rFonts w:hint="eastAsia"/>
        </w:rPr>
        <w:t>000h</w:t>
      </w:r>
      <w:r>
        <w:rPr>
          <w:rFonts w:hint="eastAsia"/>
        </w:rPr>
        <w:t>；</w:t>
      </w:r>
    </w:p>
    <w:p w:rsidR="009D0105" w:rsidRDefault="00B41D80">
      <w:pPr>
        <w:ind w:firstLine="480"/>
      </w:pPr>
      <w:r>
        <w:rPr>
          <w:rFonts w:hint="eastAsia"/>
        </w:rPr>
        <w:t>故障平均维修时间：</w:t>
      </w:r>
      <w:r>
        <w:rPr>
          <w:rFonts w:hint="eastAsia"/>
        </w:rPr>
        <w:t>MTTR</w:t>
      </w:r>
      <w:r>
        <w:rPr>
          <w:rFonts w:hint="eastAsia"/>
        </w:rPr>
        <w:t>＜</w:t>
      </w:r>
      <w:r>
        <w:rPr>
          <w:rFonts w:hint="eastAsia"/>
        </w:rPr>
        <w:t>30min</w:t>
      </w:r>
      <w:r>
        <w:rPr>
          <w:rFonts w:hint="eastAsia"/>
        </w:rPr>
        <w:t>；</w:t>
      </w:r>
    </w:p>
    <w:p w:rsidR="009D0105" w:rsidRDefault="00B41D80">
      <w:pPr>
        <w:ind w:firstLine="480"/>
      </w:pPr>
      <w:r>
        <w:rPr>
          <w:rFonts w:hint="eastAsia"/>
        </w:rPr>
        <w:t>从车辆通过称重平台至称重系统形成完整的车辆计重数据的响应时间＜</w:t>
      </w:r>
      <w:r>
        <w:rPr>
          <w:rFonts w:hint="eastAsia"/>
        </w:rPr>
        <w:t>1s</w:t>
      </w:r>
      <w:r>
        <w:rPr>
          <w:rFonts w:hint="eastAsia"/>
        </w:rPr>
        <w:t>；</w:t>
      </w:r>
    </w:p>
    <w:p w:rsidR="009D0105" w:rsidRDefault="00B41D80">
      <w:pPr>
        <w:ind w:firstLine="480"/>
      </w:pPr>
      <w:r>
        <w:rPr>
          <w:rFonts w:hint="eastAsia"/>
        </w:rPr>
        <w:t>收费车道系统软件从接口调用得到完整的称重数据相应的时间间隔＜</w:t>
      </w:r>
      <w:r>
        <w:rPr>
          <w:rFonts w:hint="eastAsia"/>
        </w:rPr>
        <w:t>0.1s</w:t>
      </w:r>
      <w:r>
        <w:rPr>
          <w:rFonts w:hint="eastAsia"/>
        </w:rPr>
        <w:t>；</w:t>
      </w:r>
    </w:p>
    <w:p w:rsidR="009D0105" w:rsidRDefault="00B41D80">
      <w:pPr>
        <w:ind w:firstLine="480"/>
        <w:rPr>
          <w:b/>
        </w:rPr>
      </w:pPr>
      <w:r>
        <w:rPr>
          <w:rFonts w:hint="eastAsia"/>
        </w:rPr>
        <w:t>可靠性保证</w:t>
      </w:r>
      <w:r>
        <w:rPr>
          <w:rFonts w:hint="eastAsia"/>
          <w:b/>
        </w:rPr>
        <w:t>：</w:t>
      </w:r>
    </w:p>
    <w:p w:rsidR="009D0105" w:rsidRDefault="00B41D80">
      <w:pPr>
        <w:ind w:firstLine="480"/>
      </w:pPr>
      <w:r>
        <w:rPr>
          <w:rFonts w:hint="eastAsia"/>
        </w:rPr>
        <w:t>为保证数据不丢失，应用软件的设计应考虑系统软件出现故障时的处理。在数据入库之前，首先检测数据库服务器是否允许插入数据，若不允许，则等一定时间，再试一次，直到允许数据插入并成功返回为止；若数据等待超时，必须进行数据入库清算异常处理。</w:t>
      </w:r>
    </w:p>
    <w:p w:rsidR="009D0105" w:rsidRDefault="00B41D80">
      <w:pPr>
        <w:ind w:firstLine="480"/>
      </w:pPr>
      <w:r>
        <w:rPr>
          <w:rFonts w:hint="eastAsia"/>
        </w:rPr>
        <w:t>上级计算机系统发生故障或通信中断时，不影响下级计算机系统的正常工作，称重数据可在车道控制机本地硬盘临时保存。一旦故障排除，可自动向上级服务器恢复数据，不造成数据丢失。</w:t>
      </w:r>
    </w:p>
    <w:p w:rsidR="009D0105" w:rsidRDefault="00B41D80">
      <w:pPr>
        <w:ind w:firstLine="480"/>
      </w:pPr>
      <w:r>
        <w:rPr>
          <w:rFonts w:hint="eastAsia"/>
        </w:rPr>
        <w:t>所有计算机均采用工业控制机或优质品牌的计算机，能满足</w:t>
      </w:r>
      <w:r>
        <w:rPr>
          <w:rFonts w:hint="eastAsia"/>
        </w:rPr>
        <w:t xml:space="preserve"> 24 </w:t>
      </w:r>
      <w:r>
        <w:rPr>
          <w:rFonts w:hint="eastAsia"/>
        </w:rPr>
        <w:t>小时连续开机的需要。</w:t>
      </w:r>
    </w:p>
    <w:p w:rsidR="009D0105" w:rsidRDefault="00B41D80">
      <w:pPr>
        <w:ind w:firstLine="480"/>
      </w:pPr>
      <w:r>
        <w:rPr>
          <w:rFonts w:hint="eastAsia"/>
        </w:rPr>
        <w:t>计算机系统全部采用</w:t>
      </w:r>
      <w:r>
        <w:rPr>
          <w:rFonts w:hint="eastAsia"/>
        </w:rPr>
        <w:t xml:space="preserve"> UPS </w:t>
      </w:r>
      <w:r>
        <w:rPr>
          <w:rFonts w:hint="eastAsia"/>
        </w:rPr>
        <w:t>供电。</w:t>
      </w:r>
    </w:p>
    <w:p w:rsidR="009D0105" w:rsidRDefault="00B41D80">
      <w:pPr>
        <w:ind w:firstLine="480"/>
      </w:pPr>
      <w:r>
        <w:rPr>
          <w:rFonts w:hint="eastAsia"/>
        </w:rPr>
        <w:t>在各配电箱的配电回路上安装电源过电压保护装置。</w:t>
      </w:r>
    </w:p>
    <w:p w:rsidR="009D0105" w:rsidRDefault="00B41D80">
      <w:pPr>
        <w:ind w:firstLine="480"/>
      </w:pPr>
      <w:r>
        <w:rPr>
          <w:rFonts w:hint="eastAsia"/>
        </w:rPr>
        <w:t>在各级计算机网络接口的两端安装线路过压保护装置。</w:t>
      </w:r>
    </w:p>
    <w:p w:rsidR="009D0105" w:rsidRDefault="00B41D80">
      <w:pPr>
        <w:ind w:firstLine="480"/>
      </w:pPr>
      <w:r>
        <w:rPr>
          <w:rFonts w:hint="eastAsia"/>
        </w:rPr>
        <w:t>机房设备和车道设备有良好的接地，联合接地电阻≤</w:t>
      </w:r>
      <w:r>
        <w:rPr>
          <w:rFonts w:hint="eastAsia"/>
        </w:rPr>
        <w:t xml:space="preserve">1 </w:t>
      </w:r>
      <w:r>
        <w:rPr>
          <w:rFonts w:hint="eastAsia"/>
        </w:rPr>
        <w:t>欧姆。</w:t>
      </w:r>
    </w:p>
    <w:p w:rsidR="009D0105" w:rsidRDefault="00B41D80" w:rsidP="00C342D1">
      <w:pPr>
        <w:pStyle w:val="3"/>
        <w:tabs>
          <w:tab w:val="clear" w:pos="851"/>
        </w:tabs>
        <w:snapToGrid/>
        <w:spacing w:before="156" w:after="156"/>
      </w:pPr>
      <w:r>
        <w:rPr>
          <w:rFonts w:hint="eastAsia"/>
        </w:rPr>
        <w:t>主要设备功能、性能及技术要求</w:t>
      </w:r>
    </w:p>
    <w:p w:rsidR="009D0105" w:rsidRDefault="00B41D80">
      <w:pPr>
        <w:ind w:firstLine="482"/>
        <w:rPr>
          <w:b/>
        </w:rPr>
      </w:pPr>
      <w:r>
        <w:rPr>
          <w:rFonts w:hint="eastAsia"/>
          <w:b/>
        </w:rPr>
        <w:t>所有设备参数均需满足《高速公路称重检测业务规范和技术要求》、《四川省高速公路收费站称重检测系统补充设计方案》的要求，并通过四川省交通运输厅监控结算中心测试。</w:t>
      </w:r>
    </w:p>
    <w:p w:rsidR="00B41D80" w:rsidRPr="00B41D80" w:rsidRDefault="00B41D80" w:rsidP="00B41D80">
      <w:pPr>
        <w:pStyle w:val="2"/>
        <w:widowControl/>
        <w:numPr>
          <w:ilvl w:val="0"/>
          <w:numId w:val="0"/>
        </w:numPr>
        <w:tabs>
          <w:tab w:val="clear" w:pos="510"/>
        </w:tabs>
        <w:spacing w:beforeLines="0" w:afterLines="0" w:line="360" w:lineRule="auto"/>
        <w:ind w:left="567"/>
        <w:jc w:val="left"/>
        <w:rPr>
          <w:rFonts w:asciiTheme="minorEastAsia" w:eastAsiaTheme="minorEastAsia" w:hAnsiTheme="minorEastAsia"/>
          <w:b/>
          <w:color w:val="auto"/>
          <w:sz w:val="24"/>
          <w:szCs w:val="24"/>
        </w:rPr>
      </w:pPr>
      <w:bookmarkStart w:id="27" w:name="_Toc526780338"/>
      <w:bookmarkStart w:id="28" w:name="_Toc527979785"/>
      <w:r w:rsidRPr="00B41D80">
        <w:rPr>
          <w:rFonts w:asciiTheme="minorEastAsia" w:eastAsiaTheme="minorEastAsia" w:hAnsiTheme="minorEastAsia" w:hint="eastAsia"/>
          <w:b/>
          <w:color w:val="auto"/>
          <w:sz w:val="24"/>
          <w:szCs w:val="24"/>
        </w:rPr>
        <w:lastRenderedPageBreak/>
        <w:t>1、整车式称重系统</w:t>
      </w:r>
    </w:p>
    <w:p w:rsidR="00B41D80" w:rsidRPr="00B41D80" w:rsidRDefault="00B41D80" w:rsidP="00B41D80">
      <w:pPr>
        <w:pStyle w:val="afa"/>
        <w:spacing w:line="360" w:lineRule="auto"/>
        <w:ind w:firstLine="480"/>
        <w:rPr>
          <w:rFonts w:asciiTheme="minorEastAsia" w:eastAsiaTheme="minorEastAsia" w:hAnsiTheme="minorEastAsia"/>
        </w:rPr>
      </w:pPr>
      <w:r w:rsidRPr="00B41D80">
        <w:rPr>
          <w:rFonts w:asciiTheme="minorEastAsia" w:eastAsiaTheme="minorEastAsia" w:hAnsiTheme="minorEastAsia" w:hint="eastAsia"/>
        </w:rPr>
        <w:t>整车式称重系统应是满足下述规范要求的合格产品，并应能通过计量检验监督部门的标定。产品执行标准：</w:t>
      </w:r>
    </w:p>
    <w:p w:rsidR="00B41D80" w:rsidRPr="00B41D80" w:rsidRDefault="00B41D80" w:rsidP="00B41D80">
      <w:pPr>
        <w:ind w:firstLine="480"/>
        <w:rPr>
          <w:rFonts w:asciiTheme="minorEastAsia" w:eastAsiaTheme="minorEastAsia" w:hAnsiTheme="minorEastAsia"/>
          <w:szCs w:val="24"/>
        </w:rPr>
      </w:pPr>
      <w:r w:rsidRPr="00B41D80">
        <w:rPr>
          <w:rFonts w:asciiTheme="minorEastAsia" w:eastAsiaTheme="minorEastAsia" w:hAnsiTheme="minorEastAsia" w:hint="eastAsia"/>
          <w:szCs w:val="24"/>
        </w:rPr>
        <w:t>《固定式电子衡器》（GB/T7723-20</w:t>
      </w:r>
      <w:r w:rsidRPr="00B41D80">
        <w:rPr>
          <w:rFonts w:asciiTheme="minorEastAsia" w:eastAsiaTheme="minorEastAsia" w:hAnsiTheme="minorEastAsia"/>
          <w:szCs w:val="24"/>
        </w:rPr>
        <w:t>17</w:t>
      </w:r>
      <w:r w:rsidRPr="00B41D80">
        <w:rPr>
          <w:rFonts w:asciiTheme="minorEastAsia" w:eastAsiaTheme="minorEastAsia" w:hAnsiTheme="minorEastAsia" w:hint="eastAsia"/>
          <w:szCs w:val="24"/>
        </w:rPr>
        <w:t>）；</w:t>
      </w:r>
    </w:p>
    <w:p w:rsidR="00B41D80" w:rsidRPr="00B41D80" w:rsidRDefault="00B41D80" w:rsidP="00B41D80">
      <w:pPr>
        <w:ind w:firstLine="480"/>
        <w:rPr>
          <w:rFonts w:asciiTheme="minorEastAsia" w:eastAsiaTheme="minorEastAsia" w:hAnsiTheme="minorEastAsia"/>
          <w:szCs w:val="24"/>
        </w:rPr>
      </w:pPr>
      <w:r w:rsidRPr="00B41D80">
        <w:rPr>
          <w:rFonts w:asciiTheme="minorEastAsia" w:eastAsiaTheme="minorEastAsia" w:hAnsiTheme="minorEastAsia" w:hint="eastAsia"/>
          <w:szCs w:val="24"/>
        </w:rPr>
        <w:t>《动态公路车辆自动衡器》（GB/T21296-2007</w:t>
      </w:r>
      <w:r w:rsidRPr="00B41D80">
        <w:rPr>
          <w:rFonts w:asciiTheme="minorEastAsia" w:eastAsiaTheme="minorEastAsia" w:hAnsiTheme="minorEastAsia"/>
          <w:szCs w:val="24"/>
        </w:rPr>
        <w:t>）</w:t>
      </w:r>
      <w:r w:rsidRPr="00B41D80">
        <w:rPr>
          <w:rFonts w:asciiTheme="minorEastAsia" w:eastAsiaTheme="minorEastAsia" w:hAnsiTheme="minorEastAsia" w:hint="eastAsia"/>
          <w:szCs w:val="24"/>
        </w:rPr>
        <w:t>；</w:t>
      </w:r>
    </w:p>
    <w:p w:rsidR="00B41D80" w:rsidRPr="00B41D80" w:rsidRDefault="00B41D80" w:rsidP="00B41D80">
      <w:pPr>
        <w:pStyle w:val="3"/>
        <w:widowControl/>
        <w:numPr>
          <w:ilvl w:val="0"/>
          <w:numId w:val="0"/>
        </w:numPr>
        <w:tabs>
          <w:tab w:val="clear" w:pos="851"/>
        </w:tabs>
        <w:snapToGrid/>
        <w:spacing w:beforeLines="0" w:afterLines="0" w:line="360" w:lineRule="auto"/>
        <w:jc w:val="left"/>
        <w:rPr>
          <w:rFonts w:asciiTheme="minorEastAsia" w:eastAsiaTheme="minorEastAsia" w:hAnsiTheme="minorEastAsia"/>
          <w:sz w:val="24"/>
          <w:szCs w:val="24"/>
        </w:rPr>
      </w:pPr>
      <w:r w:rsidRPr="00B41D80">
        <w:rPr>
          <w:rFonts w:asciiTheme="minorEastAsia" w:eastAsiaTheme="minorEastAsia" w:hAnsiTheme="minorEastAsia" w:hint="eastAsia"/>
          <w:sz w:val="24"/>
          <w:szCs w:val="24"/>
        </w:rPr>
        <w:t>1.1称重衡台技术性能指标要求</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额定称重：≥100T；</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最大安全过载：150％；</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静态精度：静态称重达到OIMLⅢ级精度标准；</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台面尺寸：21m×3.0m(普通车道)；</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可检测车辆轴数：≥30轴；</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最大轴载荷（三联轴）：60吨；</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动态精度：</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537"/>
        <w:gridCol w:w="2122"/>
        <w:gridCol w:w="2129"/>
      </w:tblGrid>
      <w:tr w:rsidR="00B41D80" w:rsidRPr="00B41D80" w:rsidTr="00B41D80">
        <w:trPr>
          <w:trHeight w:hRule="exact" w:val="478"/>
          <w:jc w:val="center"/>
        </w:trPr>
        <w:tc>
          <w:tcPr>
            <w:tcW w:w="2537" w:type="dxa"/>
            <w:vMerge w:val="restart"/>
            <w:shd w:val="clear" w:color="auto" w:fill="auto"/>
          </w:tcPr>
          <w:p w:rsidR="00B41D80" w:rsidRPr="00B41D80" w:rsidRDefault="00B41D80" w:rsidP="00B41D80">
            <w:pPr>
              <w:pStyle w:val="TableParagraph"/>
              <w:jc w:val="center"/>
              <w:rPr>
                <w:rFonts w:asciiTheme="minorEastAsia" w:eastAsiaTheme="minorEastAsia" w:hAnsiTheme="minorEastAsia" w:cs="宋体"/>
                <w:sz w:val="24"/>
                <w:szCs w:val="24"/>
                <w:lang w:eastAsia="zh-CN"/>
              </w:rPr>
            </w:pPr>
          </w:p>
          <w:p w:rsidR="00B41D80" w:rsidRPr="00B41D80" w:rsidRDefault="00B41D80" w:rsidP="00B41D80">
            <w:pPr>
              <w:pStyle w:val="TableParagraph"/>
              <w:jc w:val="center"/>
              <w:rPr>
                <w:rFonts w:asciiTheme="minorEastAsia" w:eastAsiaTheme="minorEastAsia" w:hAnsiTheme="minorEastAsia" w:cs="宋体"/>
                <w:sz w:val="24"/>
                <w:szCs w:val="24"/>
              </w:rPr>
            </w:pPr>
            <w:r w:rsidRPr="00B41D80">
              <w:rPr>
                <w:rFonts w:asciiTheme="minorEastAsia" w:eastAsiaTheme="minorEastAsia" w:hAnsiTheme="minorEastAsia" w:cs="宋体"/>
                <w:sz w:val="24"/>
                <w:szCs w:val="24"/>
              </w:rPr>
              <w:t>准确度等级</w:t>
            </w:r>
          </w:p>
        </w:tc>
        <w:tc>
          <w:tcPr>
            <w:tcW w:w="4251" w:type="dxa"/>
            <w:gridSpan w:val="2"/>
            <w:shd w:val="clear" w:color="auto" w:fill="auto"/>
          </w:tcPr>
          <w:p w:rsidR="00B41D80" w:rsidRPr="00B41D80" w:rsidRDefault="00B41D80" w:rsidP="00B41D80">
            <w:pPr>
              <w:pStyle w:val="TableParagraph"/>
              <w:jc w:val="center"/>
              <w:rPr>
                <w:rFonts w:asciiTheme="minorEastAsia" w:eastAsiaTheme="minorEastAsia" w:hAnsiTheme="minorEastAsia" w:cs="宋体"/>
                <w:sz w:val="24"/>
                <w:szCs w:val="24"/>
                <w:lang w:eastAsia="zh-CN"/>
              </w:rPr>
            </w:pPr>
            <w:r w:rsidRPr="00B41D80">
              <w:rPr>
                <w:rFonts w:asciiTheme="minorEastAsia" w:eastAsiaTheme="minorEastAsia" w:hAnsiTheme="minorEastAsia" w:cs="宋体"/>
                <w:sz w:val="24"/>
                <w:szCs w:val="24"/>
                <w:lang w:eastAsia="zh-CN"/>
              </w:rPr>
              <w:t>以整车总重量约定真值的百分比表示</w:t>
            </w:r>
          </w:p>
        </w:tc>
      </w:tr>
      <w:tr w:rsidR="00B41D80" w:rsidRPr="00B41D80" w:rsidTr="00B41D80">
        <w:trPr>
          <w:trHeight w:hRule="exact" w:val="470"/>
          <w:jc w:val="center"/>
        </w:trPr>
        <w:tc>
          <w:tcPr>
            <w:tcW w:w="2537" w:type="dxa"/>
            <w:vMerge/>
            <w:shd w:val="clear" w:color="auto" w:fill="auto"/>
          </w:tcPr>
          <w:p w:rsidR="00B41D80" w:rsidRPr="00B41D80" w:rsidRDefault="00B41D80" w:rsidP="00B41D80">
            <w:pPr>
              <w:ind w:firstLine="480"/>
              <w:jc w:val="center"/>
              <w:rPr>
                <w:rFonts w:asciiTheme="minorEastAsia" w:eastAsiaTheme="minorEastAsia" w:hAnsiTheme="minorEastAsia"/>
                <w:szCs w:val="24"/>
              </w:rPr>
            </w:pPr>
          </w:p>
        </w:tc>
        <w:tc>
          <w:tcPr>
            <w:tcW w:w="2122" w:type="dxa"/>
            <w:shd w:val="clear" w:color="auto" w:fill="auto"/>
          </w:tcPr>
          <w:p w:rsidR="00B41D80" w:rsidRPr="00B41D80" w:rsidRDefault="00B41D80" w:rsidP="00B41D80">
            <w:pPr>
              <w:pStyle w:val="TableParagraph"/>
              <w:jc w:val="center"/>
              <w:rPr>
                <w:rFonts w:asciiTheme="minorEastAsia" w:eastAsiaTheme="minorEastAsia" w:hAnsiTheme="minorEastAsia" w:cs="宋体"/>
                <w:sz w:val="24"/>
                <w:szCs w:val="24"/>
              </w:rPr>
            </w:pPr>
            <w:r w:rsidRPr="00B41D80">
              <w:rPr>
                <w:rFonts w:asciiTheme="minorEastAsia" w:eastAsiaTheme="minorEastAsia" w:hAnsiTheme="minorEastAsia" w:cs="宋体"/>
                <w:sz w:val="24"/>
                <w:szCs w:val="24"/>
              </w:rPr>
              <w:t>首次检定</w:t>
            </w:r>
          </w:p>
        </w:tc>
        <w:tc>
          <w:tcPr>
            <w:tcW w:w="2129" w:type="dxa"/>
            <w:shd w:val="clear" w:color="auto" w:fill="auto"/>
          </w:tcPr>
          <w:p w:rsidR="00B41D80" w:rsidRPr="00B41D80" w:rsidRDefault="00B41D80" w:rsidP="00B41D80">
            <w:pPr>
              <w:pStyle w:val="TableParagraph"/>
              <w:jc w:val="center"/>
              <w:rPr>
                <w:rFonts w:asciiTheme="minorEastAsia" w:eastAsiaTheme="minorEastAsia" w:hAnsiTheme="minorEastAsia" w:cs="宋体"/>
                <w:sz w:val="24"/>
                <w:szCs w:val="24"/>
              </w:rPr>
            </w:pPr>
            <w:r w:rsidRPr="00B41D80">
              <w:rPr>
                <w:rFonts w:asciiTheme="minorEastAsia" w:eastAsiaTheme="minorEastAsia" w:hAnsiTheme="minorEastAsia" w:cs="宋体"/>
                <w:sz w:val="24"/>
                <w:szCs w:val="24"/>
              </w:rPr>
              <w:t>使用中检定</w:t>
            </w:r>
          </w:p>
        </w:tc>
      </w:tr>
      <w:tr w:rsidR="00B41D80" w:rsidRPr="00B41D80" w:rsidTr="00B41D80">
        <w:trPr>
          <w:trHeight w:hRule="exact" w:val="478"/>
          <w:jc w:val="center"/>
        </w:trPr>
        <w:tc>
          <w:tcPr>
            <w:tcW w:w="2537" w:type="dxa"/>
            <w:shd w:val="clear" w:color="auto" w:fill="auto"/>
          </w:tcPr>
          <w:p w:rsidR="00B41D80" w:rsidRPr="00B41D80" w:rsidRDefault="00B41D80" w:rsidP="00B41D80">
            <w:pPr>
              <w:pStyle w:val="TableParagraph"/>
              <w:jc w:val="center"/>
              <w:rPr>
                <w:rFonts w:asciiTheme="minorEastAsia" w:eastAsiaTheme="minorEastAsia" w:hAnsiTheme="minorEastAsia" w:cs="宋体"/>
                <w:sz w:val="24"/>
                <w:szCs w:val="24"/>
              </w:rPr>
            </w:pPr>
            <w:r w:rsidRPr="00B41D80">
              <w:rPr>
                <w:rFonts w:asciiTheme="minorEastAsia" w:eastAsiaTheme="minorEastAsia" w:hAnsiTheme="minorEastAsia"/>
                <w:sz w:val="24"/>
                <w:szCs w:val="24"/>
              </w:rPr>
              <w:t>0.5</w:t>
            </w:r>
          </w:p>
        </w:tc>
        <w:tc>
          <w:tcPr>
            <w:tcW w:w="2122" w:type="dxa"/>
            <w:shd w:val="clear" w:color="auto" w:fill="auto"/>
          </w:tcPr>
          <w:p w:rsidR="00B41D80" w:rsidRPr="00B41D80" w:rsidRDefault="00B41D80" w:rsidP="00B41D80">
            <w:pPr>
              <w:pStyle w:val="TableParagraph"/>
              <w:jc w:val="center"/>
              <w:rPr>
                <w:rFonts w:asciiTheme="minorEastAsia" w:eastAsiaTheme="minorEastAsia" w:hAnsiTheme="minorEastAsia" w:cs="宋体"/>
                <w:sz w:val="24"/>
                <w:szCs w:val="24"/>
              </w:rPr>
            </w:pPr>
            <w:r w:rsidRPr="00B41D80">
              <w:rPr>
                <w:rFonts w:asciiTheme="minorEastAsia" w:eastAsiaTheme="minorEastAsia" w:hAnsiTheme="minorEastAsia" w:cs="宋体"/>
                <w:sz w:val="24"/>
                <w:szCs w:val="24"/>
              </w:rPr>
              <w:t>±0.25％</w:t>
            </w:r>
          </w:p>
        </w:tc>
        <w:tc>
          <w:tcPr>
            <w:tcW w:w="2129" w:type="dxa"/>
            <w:shd w:val="clear" w:color="auto" w:fill="auto"/>
          </w:tcPr>
          <w:p w:rsidR="00B41D80" w:rsidRPr="00B41D80" w:rsidRDefault="00B41D80" w:rsidP="00B41D80">
            <w:pPr>
              <w:pStyle w:val="TableParagraph"/>
              <w:jc w:val="center"/>
              <w:rPr>
                <w:rFonts w:asciiTheme="minorEastAsia" w:eastAsiaTheme="minorEastAsia" w:hAnsiTheme="minorEastAsia" w:cs="宋体"/>
                <w:sz w:val="24"/>
                <w:szCs w:val="24"/>
              </w:rPr>
            </w:pPr>
            <w:r w:rsidRPr="00B41D80">
              <w:rPr>
                <w:rFonts w:asciiTheme="minorEastAsia" w:eastAsiaTheme="minorEastAsia" w:hAnsiTheme="minorEastAsia" w:cs="宋体"/>
                <w:sz w:val="24"/>
                <w:szCs w:val="24"/>
              </w:rPr>
              <w:t>±0.50％</w:t>
            </w:r>
          </w:p>
        </w:tc>
      </w:tr>
    </w:tbl>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最大轴载荷（单轴）：普通车道轴载40T，超宽车道轴载60T；</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允许车速范围：0～40km/h；</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秤台结构：4节秤台(21m台面)，U型梁全钢结构；</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台面厚度：不小于14mm，台面应采取相应防滑措施；</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疲劳强度：≥100万车次；</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使用寿命：正常工作下10年（3650天）以上；</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工作环境：温度-45℃～+80℃</w:t>
      </w:r>
      <w:r w:rsidRPr="00B41D80">
        <w:rPr>
          <w:rFonts w:asciiTheme="minorEastAsia" w:eastAsiaTheme="minorEastAsia" w:hAnsiTheme="minorEastAsia" w:hint="eastAsia"/>
          <w:szCs w:val="24"/>
        </w:rPr>
        <w:tab/>
        <w:t>相对湿度0～95%RH；</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传感器防护等级：IP68；</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秤体刚度：≥1/1000，安全系数＞2.5；</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MTBF：≥20000h；</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单个车道称重系统的整体故障率&lt;1%；</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秤体两侧焊接限位立板；</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使用寿命：不小于100万车次；</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lastRenderedPageBreak/>
        <w:t>工作电源：交流220VAC(-15%～+10%)，50Hz±2%。</w:t>
      </w:r>
    </w:p>
    <w:p w:rsidR="00B41D80" w:rsidRPr="00B41D80" w:rsidRDefault="00B41D80" w:rsidP="00B41D80">
      <w:pPr>
        <w:pStyle w:val="3"/>
        <w:widowControl/>
        <w:numPr>
          <w:ilvl w:val="0"/>
          <w:numId w:val="0"/>
        </w:numPr>
        <w:tabs>
          <w:tab w:val="clear" w:pos="851"/>
        </w:tabs>
        <w:snapToGrid/>
        <w:spacing w:beforeLines="0" w:afterLines="0" w:line="360" w:lineRule="auto"/>
        <w:jc w:val="left"/>
        <w:rPr>
          <w:rFonts w:asciiTheme="minorEastAsia" w:eastAsiaTheme="minorEastAsia" w:hAnsiTheme="minorEastAsia"/>
          <w:sz w:val="24"/>
          <w:szCs w:val="24"/>
        </w:rPr>
      </w:pPr>
      <w:r w:rsidRPr="00B41D80">
        <w:rPr>
          <w:rFonts w:asciiTheme="minorEastAsia" w:eastAsiaTheme="minorEastAsia" w:hAnsiTheme="minorEastAsia" w:hint="eastAsia"/>
          <w:sz w:val="24"/>
          <w:szCs w:val="24"/>
        </w:rPr>
        <w:t>1.2数据采集控制器技术性能指标要求</w:t>
      </w:r>
    </w:p>
    <w:p w:rsidR="00B41D80" w:rsidRPr="00B41D80" w:rsidRDefault="00B41D80" w:rsidP="00B41D80">
      <w:pPr>
        <w:ind w:firstLine="480"/>
        <w:rPr>
          <w:rFonts w:asciiTheme="minorEastAsia" w:eastAsiaTheme="minorEastAsia" w:hAnsiTheme="minorEastAsia"/>
          <w:szCs w:val="24"/>
        </w:rPr>
      </w:pPr>
      <w:r w:rsidRPr="00B41D80">
        <w:rPr>
          <w:rFonts w:asciiTheme="minorEastAsia" w:eastAsiaTheme="minorEastAsia" w:hAnsiTheme="minorEastAsia" w:hint="eastAsia"/>
          <w:szCs w:val="24"/>
        </w:rPr>
        <w:t>应是符合GB/T7724-2008《电子称重仪表》要求的合格产品。</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内置电源、称重仪表、防雷等；电子部分和所有接口都设置防雷接地或光电隔离保护，保证野外施工与运行的安全；</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称重仪表可直观显示车辆的各轴轴重和车速等信息；</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称重仪表定时对外设进行巡检，将设备故障发送到收费计算机；</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通信速率：9600Kbps/115.2Kbps；</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可存储最近不小于10笔车辆检测记录；</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密封结构设计，机柜底部电缆出线，确保雨淋条件下可正常工作；内置加热部件，确保低温下正常工作；</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控制柜采用不锈钢或经防腐处理材质制作，具有安全门锁，工作状态时防止非授权人员操作称重仪表；</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设备平均无故障时间（MTBF）：≥20000小时；</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使用寿命：10年（3650天）以上；</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仪表固化软件，在自检异常、通讯失败或程序迷走时可自动复位，复位时间小于2秒；</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存放修正参数的存储器有加封的锁定装置，锁定后无法改写；</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仪表具有铅封装置，防止非授权人员修改检定参数；</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工作环境温度：－40℃～＋80℃；相对湿度：0～95%RH；</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防护等级：IP65；</w:t>
      </w:r>
    </w:p>
    <w:p w:rsidR="00B41D80" w:rsidRPr="00B41D80" w:rsidRDefault="00B41D80" w:rsidP="00B41D80">
      <w:pPr>
        <w:pStyle w:val="3"/>
        <w:widowControl/>
        <w:numPr>
          <w:ilvl w:val="0"/>
          <w:numId w:val="0"/>
        </w:numPr>
        <w:tabs>
          <w:tab w:val="clear" w:pos="851"/>
        </w:tabs>
        <w:snapToGrid/>
        <w:spacing w:beforeLines="0" w:afterLines="0" w:line="360" w:lineRule="auto"/>
        <w:jc w:val="left"/>
        <w:rPr>
          <w:rFonts w:asciiTheme="minorEastAsia" w:eastAsiaTheme="minorEastAsia" w:hAnsiTheme="minorEastAsia"/>
          <w:sz w:val="24"/>
          <w:szCs w:val="24"/>
        </w:rPr>
      </w:pPr>
      <w:r w:rsidRPr="00B41D80">
        <w:rPr>
          <w:rFonts w:asciiTheme="minorEastAsia" w:eastAsiaTheme="minorEastAsia" w:hAnsiTheme="minorEastAsia" w:hint="eastAsia"/>
          <w:sz w:val="24"/>
          <w:szCs w:val="24"/>
        </w:rPr>
        <w:t>1.3车辆检测线圈技术性能指标要求</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在车辆分离器发生故障时，自动切换为线圈，对车辆进行分离和辅助收尾。</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线圈电缆由截面积≥1.5mm²的多股铜导线构成，应用于超低压电路（AC32V以下）；</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线圈电感量范围：70～1000uH；</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灵敏度四级以上可调，频率三级以上可调；</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检测器具有加电自动复位和人工复位两种功能；</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车辆检测线圈在车距不小于2m时，判断精度≥99%；</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lastRenderedPageBreak/>
        <w:t>工作环境温度：-30℃～+80℃；相对湿度：0～95%；</w:t>
      </w:r>
    </w:p>
    <w:p w:rsidR="00B41D80" w:rsidRPr="00B41D80" w:rsidRDefault="00B41D80" w:rsidP="005B101D">
      <w:pPr>
        <w:pStyle w:val="a1"/>
        <w:widowControl/>
        <w:numPr>
          <w:ilvl w:val="0"/>
          <w:numId w:val="44"/>
        </w:numPr>
        <w:spacing w:line="360" w:lineRule="auto"/>
        <w:rPr>
          <w:rFonts w:asciiTheme="minorEastAsia" w:eastAsiaTheme="minorEastAsia" w:hAnsiTheme="minorEastAsia"/>
          <w:szCs w:val="24"/>
        </w:rPr>
      </w:pPr>
      <w:r w:rsidRPr="00B41D80">
        <w:rPr>
          <w:rFonts w:asciiTheme="minorEastAsia" w:eastAsiaTheme="minorEastAsia" w:hAnsiTheme="minorEastAsia" w:hint="eastAsia"/>
          <w:szCs w:val="24"/>
        </w:rPr>
        <w:t>具有自诊断功能，发生故障时能够通过通信接口向外部发出故障信息。</w:t>
      </w:r>
    </w:p>
    <w:p w:rsidR="00B41D80" w:rsidRPr="00B41D80" w:rsidRDefault="00B41D80" w:rsidP="00B41D80">
      <w:pPr>
        <w:pStyle w:val="3"/>
        <w:widowControl/>
        <w:numPr>
          <w:ilvl w:val="0"/>
          <w:numId w:val="0"/>
        </w:numPr>
        <w:tabs>
          <w:tab w:val="clear" w:pos="851"/>
        </w:tabs>
        <w:snapToGrid/>
        <w:spacing w:beforeLines="0" w:afterLines="0" w:line="360" w:lineRule="auto"/>
        <w:jc w:val="left"/>
        <w:rPr>
          <w:rFonts w:asciiTheme="minorEastAsia" w:eastAsiaTheme="minorEastAsia" w:hAnsiTheme="minorEastAsia"/>
          <w:sz w:val="24"/>
          <w:szCs w:val="24"/>
        </w:rPr>
      </w:pPr>
      <w:r w:rsidRPr="00B41D80">
        <w:rPr>
          <w:rFonts w:asciiTheme="minorEastAsia" w:eastAsiaTheme="minorEastAsia" w:hAnsiTheme="minorEastAsia" w:hint="eastAsia"/>
          <w:sz w:val="24"/>
          <w:szCs w:val="24"/>
        </w:rPr>
        <w:t>1.4称重衡台核心部件传感器技术要求</w:t>
      </w:r>
    </w:p>
    <w:p w:rsidR="00B41D80" w:rsidRPr="00B41D80" w:rsidRDefault="00B41D80" w:rsidP="005B101D">
      <w:pPr>
        <w:pStyle w:val="a1"/>
        <w:widowControl/>
        <w:numPr>
          <w:ilvl w:val="0"/>
          <w:numId w:val="45"/>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具有国内或国际性的权威性检测报告；</w:t>
      </w:r>
    </w:p>
    <w:p w:rsidR="00B41D80" w:rsidRPr="00B41D80" w:rsidRDefault="00B41D80" w:rsidP="005B101D">
      <w:pPr>
        <w:pStyle w:val="a1"/>
        <w:widowControl/>
        <w:numPr>
          <w:ilvl w:val="0"/>
          <w:numId w:val="45"/>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精度等级：C3；</w:t>
      </w:r>
    </w:p>
    <w:p w:rsidR="00B41D80" w:rsidRPr="00B41D80" w:rsidRDefault="00B41D80" w:rsidP="005B101D">
      <w:pPr>
        <w:pStyle w:val="a1"/>
        <w:widowControl/>
        <w:numPr>
          <w:ilvl w:val="0"/>
          <w:numId w:val="45"/>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综合误差：≤0.015%Emax；</w:t>
      </w:r>
    </w:p>
    <w:p w:rsidR="00B41D80" w:rsidRPr="00B41D80" w:rsidRDefault="00B41D80" w:rsidP="005B101D">
      <w:pPr>
        <w:pStyle w:val="a1"/>
        <w:widowControl/>
        <w:numPr>
          <w:ilvl w:val="0"/>
          <w:numId w:val="45"/>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温度补偿范围：-10℃~50℃；</w:t>
      </w:r>
    </w:p>
    <w:p w:rsidR="00B41D80" w:rsidRPr="00B41D80" w:rsidRDefault="00B41D80" w:rsidP="005B101D">
      <w:pPr>
        <w:pStyle w:val="a1"/>
        <w:widowControl/>
        <w:numPr>
          <w:ilvl w:val="0"/>
          <w:numId w:val="45"/>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过载能力：≥350%；</w:t>
      </w:r>
    </w:p>
    <w:p w:rsidR="00B41D80" w:rsidRPr="00B41D80" w:rsidRDefault="00B41D80" w:rsidP="005B101D">
      <w:pPr>
        <w:pStyle w:val="a1"/>
        <w:widowControl/>
        <w:numPr>
          <w:ilvl w:val="0"/>
          <w:numId w:val="45"/>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重复性误差：≤0.010%；</w:t>
      </w:r>
    </w:p>
    <w:p w:rsidR="00B41D80" w:rsidRPr="00B41D80" w:rsidRDefault="00B41D80" w:rsidP="005B101D">
      <w:pPr>
        <w:pStyle w:val="a1"/>
        <w:widowControl/>
        <w:numPr>
          <w:ilvl w:val="0"/>
          <w:numId w:val="45"/>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防护等级：IP68(1m/5000hrs)。</w:t>
      </w:r>
    </w:p>
    <w:p w:rsidR="00B41D80" w:rsidRPr="00B41D80" w:rsidRDefault="00B41D80" w:rsidP="00B41D80">
      <w:pPr>
        <w:pStyle w:val="3"/>
        <w:widowControl/>
        <w:numPr>
          <w:ilvl w:val="0"/>
          <w:numId w:val="0"/>
        </w:numPr>
        <w:tabs>
          <w:tab w:val="clear" w:pos="851"/>
        </w:tabs>
        <w:snapToGrid/>
        <w:spacing w:beforeLines="0" w:afterLines="0" w:line="360" w:lineRule="auto"/>
        <w:jc w:val="left"/>
        <w:rPr>
          <w:rFonts w:asciiTheme="minorEastAsia" w:eastAsiaTheme="minorEastAsia" w:hAnsiTheme="minorEastAsia"/>
          <w:sz w:val="24"/>
          <w:szCs w:val="24"/>
        </w:rPr>
      </w:pPr>
      <w:r w:rsidRPr="00B41D80">
        <w:rPr>
          <w:rFonts w:asciiTheme="minorEastAsia" w:eastAsiaTheme="minorEastAsia" w:hAnsiTheme="minorEastAsia" w:hint="eastAsia"/>
          <w:sz w:val="24"/>
          <w:szCs w:val="24"/>
        </w:rPr>
        <w:t>1.5红外线车辆分离器主要技术指标：</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准确分离率：晴好天气：100</w:t>
      </w:r>
      <w:r w:rsidRPr="00B41D80">
        <w:rPr>
          <w:rFonts w:asciiTheme="minorEastAsia" w:eastAsiaTheme="minorEastAsia" w:hAnsiTheme="minorEastAsia"/>
          <w:szCs w:val="24"/>
        </w:rPr>
        <w:t>%</w:t>
      </w:r>
      <w:r w:rsidRPr="00B41D80">
        <w:rPr>
          <w:rFonts w:asciiTheme="minorEastAsia" w:eastAsiaTheme="minorEastAsia" w:hAnsiTheme="minorEastAsia" w:hint="eastAsia"/>
          <w:szCs w:val="24"/>
        </w:rPr>
        <w:t>；天气恶劣（含强光直射）：大于</w:t>
      </w:r>
      <w:r w:rsidRPr="00B41D80">
        <w:rPr>
          <w:rFonts w:asciiTheme="minorEastAsia" w:eastAsiaTheme="minorEastAsia" w:hAnsiTheme="minorEastAsia"/>
          <w:szCs w:val="24"/>
        </w:rPr>
        <w:t>9</w:t>
      </w:r>
      <w:r w:rsidRPr="00B41D80">
        <w:rPr>
          <w:rFonts w:asciiTheme="minorEastAsia" w:eastAsiaTheme="minorEastAsia" w:hAnsiTheme="minorEastAsia" w:hint="eastAsia"/>
          <w:szCs w:val="24"/>
        </w:rPr>
        <w:t>9</w:t>
      </w:r>
      <w:r w:rsidRPr="00B41D80">
        <w:rPr>
          <w:rFonts w:asciiTheme="minorEastAsia" w:eastAsiaTheme="minorEastAsia" w:hAnsiTheme="minorEastAsia"/>
          <w:szCs w:val="24"/>
        </w:rPr>
        <w:t>%</w:t>
      </w:r>
      <w:r w:rsidRPr="00B41D80">
        <w:rPr>
          <w:rFonts w:asciiTheme="minorEastAsia" w:eastAsiaTheme="minorEastAsia" w:hAnsiTheme="minorEastAsia" w:hint="eastAsia"/>
          <w:szCs w:val="24"/>
        </w:rPr>
        <w:t>；</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检测高度：400～</w:t>
      </w:r>
      <w:smartTag w:uri="urn:schemas-microsoft-com:office:smarttags" w:element="chmetcnv">
        <w:smartTagPr>
          <w:attr w:name="TCSC" w:val="0"/>
          <w:attr w:name="NumberType" w:val="1"/>
          <w:attr w:name="Negative" w:val="False"/>
          <w:attr w:name="HasSpace" w:val="False"/>
          <w:attr w:name="SourceValue" w:val="1800"/>
          <w:attr w:name="UnitName" w:val="mm"/>
        </w:smartTagPr>
        <w:r w:rsidRPr="00B41D80">
          <w:rPr>
            <w:rFonts w:asciiTheme="minorEastAsia" w:eastAsiaTheme="minorEastAsia" w:hAnsiTheme="minorEastAsia" w:hint="eastAsia"/>
            <w:szCs w:val="24"/>
          </w:rPr>
          <w:t>1800mm</w:t>
        </w:r>
      </w:smartTag>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光幕有效工作距离：</w:t>
      </w:r>
      <w:smartTag w:uri="urn:schemas-microsoft-com:office:smarttags" w:element="chmetcnv">
        <w:smartTagPr>
          <w:attr w:name="TCSC" w:val="0"/>
          <w:attr w:name="NumberType" w:val="1"/>
          <w:attr w:name="Negative" w:val="False"/>
          <w:attr w:name="HasSpace" w:val="False"/>
          <w:attr w:name="SourceValue" w:val=".9"/>
          <w:attr w:name="UnitName" w:val="m"/>
        </w:smartTagPr>
        <w:r w:rsidRPr="00B41D80">
          <w:rPr>
            <w:rFonts w:asciiTheme="minorEastAsia" w:eastAsiaTheme="minorEastAsia" w:hAnsiTheme="minorEastAsia" w:hint="eastAsia"/>
            <w:szCs w:val="24"/>
          </w:rPr>
          <w:t>0.9m</w:t>
        </w:r>
      </w:smartTag>
      <w:r w:rsidRPr="00B41D80">
        <w:rPr>
          <w:rFonts w:asciiTheme="minorEastAsia" w:eastAsiaTheme="minorEastAsia" w:hAnsiTheme="minorEastAsia" w:hint="eastAsia"/>
          <w:szCs w:val="24"/>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B41D80">
          <w:rPr>
            <w:rFonts w:asciiTheme="minorEastAsia" w:eastAsiaTheme="minorEastAsia" w:hAnsiTheme="minorEastAsia" w:hint="eastAsia"/>
            <w:szCs w:val="24"/>
          </w:rPr>
          <w:t>15m</w:t>
        </w:r>
      </w:smartTag>
      <w:r w:rsidRPr="00B41D80">
        <w:rPr>
          <w:rFonts w:asciiTheme="minorEastAsia" w:eastAsiaTheme="minorEastAsia" w:hAnsiTheme="minorEastAsia" w:hint="eastAsia"/>
          <w:szCs w:val="24"/>
        </w:rPr>
        <w:t>；</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最小分辨物体尺寸：</w:t>
      </w:r>
      <w:smartTag w:uri="urn:schemas-microsoft-com:office:smarttags" w:element="chmetcnv">
        <w:smartTagPr>
          <w:attr w:name="TCSC" w:val="0"/>
          <w:attr w:name="NumberType" w:val="1"/>
          <w:attr w:name="Negative" w:val="False"/>
          <w:attr w:name="HasSpace" w:val="False"/>
          <w:attr w:name="SourceValue" w:val="25"/>
          <w:attr w:name="UnitName" w:val="mm"/>
        </w:smartTagPr>
        <w:r w:rsidRPr="00B41D80">
          <w:rPr>
            <w:rFonts w:asciiTheme="minorEastAsia" w:eastAsiaTheme="minorEastAsia" w:hAnsiTheme="minorEastAsia" w:hint="eastAsia"/>
            <w:szCs w:val="24"/>
          </w:rPr>
          <w:t>25mm</w:t>
        </w:r>
      </w:smartTag>
      <w:r w:rsidRPr="00B41D80">
        <w:rPr>
          <w:rFonts w:asciiTheme="minorEastAsia" w:eastAsiaTheme="minorEastAsia" w:hAnsiTheme="minorEastAsia" w:hint="eastAsia"/>
          <w:szCs w:val="24"/>
        </w:rPr>
        <w:t>；</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车辆分离最小间距：≤</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B41D80">
          <w:rPr>
            <w:rFonts w:asciiTheme="minorEastAsia" w:eastAsiaTheme="minorEastAsia" w:hAnsiTheme="minorEastAsia" w:hint="eastAsia"/>
            <w:szCs w:val="24"/>
          </w:rPr>
          <w:t>100m</w:t>
        </w:r>
        <w:r w:rsidRPr="00B41D80">
          <w:rPr>
            <w:rFonts w:asciiTheme="minorEastAsia" w:eastAsiaTheme="minorEastAsia" w:hAnsiTheme="minorEastAsia"/>
            <w:szCs w:val="24"/>
          </w:rPr>
          <w:t>m</w:t>
        </w:r>
      </w:smartTag>
      <w:r w:rsidRPr="00B41D80">
        <w:rPr>
          <w:rFonts w:asciiTheme="minorEastAsia" w:eastAsiaTheme="minorEastAsia" w:hAnsiTheme="minorEastAsia" w:hint="eastAsia"/>
          <w:szCs w:val="24"/>
        </w:rPr>
        <w:t>；</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车辆分离扫描时间：≤0.5ms；</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工作环境温度：</w:t>
      </w:r>
      <w:smartTag w:uri="urn:schemas-microsoft-com:office:smarttags" w:element="chmetcnv">
        <w:smartTagPr>
          <w:attr w:name="TCSC" w:val="0"/>
          <w:attr w:name="NumberType" w:val="1"/>
          <w:attr w:name="Negative" w:val="True"/>
          <w:attr w:name="HasSpace" w:val="False"/>
          <w:attr w:name="SourceValue" w:val="45"/>
          <w:attr w:name="UnitName" w:val="℃"/>
        </w:smartTagPr>
        <w:r w:rsidRPr="00B41D80">
          <w:rPr>
            <w:rFonts w:asciiTheme="minorEastAsia" w:eastAsiaTheme="minorEastAsia" w:hAnsiTheme="minorEastAsia" w:hint="eastAsia"/>
            <w:szCs w:val="24"/>
          </w:rPr>
          <w:t>-45℃</w:t>
        </w:r>
      </w:smartTag>
      <w:r w:rsidRPr="00B41D80">
        <w:rPr>
          <w:rFonts w:asciiTheme="minorEastAsia" w:eastAsiaTheme="minorEastAsia" w:hAnsiTheme="minorEastAsia" w:hint="eastAsia"/>
          <w:szCs w:val="24"/>
        </w:rPr>
        <w:t>～+</w:t>
      </w:r>
      <w:smartTag w:uri="urn:schemas-microsoft-com:office:smarttags" w:element="chmetcnv">
        <w:smartTagPr>
          <w:attr w:name="TCSC" w:val="0"/>
          <w:attr w:name="NumberType" w:val="1"/>
          <w:attr w:name="Negative" w:val="False"/>
          <w:attr w:name="HasSpace" w:val="False"/>
          <w:attr w:name="SourceValue" w:val="80"/>
          <w:attr w:name="UnitName" w:val="℃"/>
        </w:smartTagPr>
        <w:r w:rsidRPr="00B41D80">
          <w:rPr>
            <w:rFonts w:asciiTheme="minorEastAsia" w:eastAsiaTheme="minorEastAsia" w:hAnsiTheme="minorEastAsia" w:hint="eastAsia"/>
            <w:szCs w:val="24"/>
          </w:rPr>
          <w:t>80℃</w:t>
        </w:r>
      </w:smartTag>
      <w:r w:rsidRPr="00B41D80">
        <w:rPr>
          <w:rFonts w:asciiTheme="minorEastAsia" w:eastAsiaTheme="minorEastAsia" w:hAnsiTheme="minorEastAsia" w:hint="eastAsia"/>
          <w:szCs w:val="24"/>
        </w:rPr>
        <w:t>；相对湿度：0～95%RH；</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防雷接地电阻：≤4Ω；</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 xml:space="preserve">MTBF≥20000h； </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使用寿命；10年以上；</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防护等级：</w:t>
      </w:r>
      <w:r w:rsidRPr="00B41D80">
        <w:rPr>
          <w:rFonts w:asciiTheme="minorEastAsia" w:eastAsiaTheme="minorEastAsia" w:hAnsiTheme="minorEastAsia"/>
          <w:szCs w:val="24"/>
        </w:rPr>
        <w:t>IP6</w:t>
      </w:r>
      <w:r w:rsidRPr="00B41D80">
        <w:rPr>
          <w:rFonts w:asciiTheme="minorEastAsia" w:eastAsiaTheme="minorEastAsia" w:hAnsiTheme="minorEastAsia" w:hint="eastAsia"/>
          <w:szCs w:val="24"/>
        </w:rPr>
        <w:t>5（分离器箱体为不锈钢材料）；</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光幕可检测出发射器、接收器失效及镜头污损状态；在失效状态下仍能工作，同时发出报警；</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光幕具有LED指示灯，可显示光幕的工作状态及故障状态；</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当光幕发生故障时，可以通过硬件或软件发出故障消息；</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光幕罩外壳材质和表面处理：或不锈钢材质，表面氧化处理等多种形式；具有反光标识，可防止夜间碰撞；</w:t>
      </w:r>
    </w:p>
    <w:p w:rsidR="00B41D80" w:rsidRP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t>光幕罩采用开门结构，便于维护和清扫；</w:t>
      </w:r>
    </w:p>
    <w:p w:rsidR="00B41D80" w:rsidRDefault="00B41D80" w:rsidP="005B101D">
      <w:pPr>
        <w:pStyle w:val="a1"/>
        <w:widowControl/>
        <w:numPr>
          <w:ilvl w:val="0"/>
          <w:numId w:val="46"/>
        </w:numPr>
        <w:spacing w:line="360" w:lineRule="auto"/>
        <w:ind w:left="0" w:firstLineChars="200" w:firstLine="480"/>
        <w:rPr>
          <w:rFonts w:asciiTheme="minorEastAsia" w:eastAsiaTheme="minorEastAsia" w:hAnsiTheme="minorEastAsia"/>
          <w:szCs w:val="24"/>
        </w:rPr>
      </w:pPr>
      <w:r w:rsidRPr="00B41D80">
        <w:rPr>
          <w:rFonts w:asciiTheme="minorEastAsia" w:eastAsiaTheme="minorEastAsia" w:hAnsiTheme="minorEastAsia" w:hint="eastAsia"/>
          <w:szCs w:val="24"/>
        </w:rPr>
        <w:lastRenderedPageBreak/>
        <w:t>光幕罩的玻璃采用自动电加热玻璃，在天气恶劣的环境下有效的防雾除霜，确保红外线车辆分离器能可靠分离车辆；</w:t>
      </w:r>
    </w:p>
    <w:p w:rsidR="00B41D80" w:rsidRPr="00B41D80" w:rsidRDefault="00B41D80" w:rsidP="00B41D80">
      <w:pPr>
        <w:pStyle w:val="2"/>
        <w:widowControl/>
        <w:numPr>
          <w:ilvl w:val="0"/>
          <w:numId w:val="0"/>
        </w:numPr>
        <w:tabs>
          <w:tab w:val="clear" w:pos="510"/>
        </w:tabs>
        <w:spacing w:beforeLines="0" w:afterLines="0" w:line="360" w:lineRule="auto"/>
        <w:ind w:left="567"/>
        <w:jc w:val="left"/>
        <w:rPr>
          <w:rFonts w:asciiTheme="minorEastAsia" w:eastAsiaTheme="minorEastAsia" w:hAnsiTheme="minorEastAsia"/>
          <w:b/>
          <w:color w:val="auto"/>
          <w:sz w:val="24"/>
          <w:szCs w:val="24"/>
        </w:rPr>
      </w:pPr>
      <w:r w:rsidRPr="00B41D80">
        <w:rPr>
          <w:rFonts w:asciiTheme="minorEastAsia" w:eastAsiaTheme="minorEastAsia" w:hAnsiTheme="minorEastAsia" w:hint="eastAsia"/>
          <w:b/>
          <w:sz w:val="24"/>
          <w:szCs w:val="24"/>
        </w:rPr>
        <w:t>2、</w:t>
      </w:r>
      <w:r w:rsidRPr="00B41D80">
        <w:rPr>
          <w:rFonts w:asciiTheme="minorEastAsia" w:eastAsiaTheme="minorEastAsia" w:hAnsiTheme="minorEastAsia" w:hint="eastAsia"/>
          <w:b/>
          <w:color w:val="auto"/>
          <w:sz w:val="24"/>
          <w:szCs w:val="24"/>
        </w:rPr>
        <w:t>激光车辆</w:t>
      </w:r>
      <w:r w:rsidRPr="00B41D80">
        <w:rPr>
          <w:rFonts w:asciiTheme="minorEastAsia" w:eastAsiaTheme="minorEastAsia" w:hAnsiTheme="minorEastAsia"/>
          <w:b/>
          <w:color w:val="auto"/>
          <w:sz w:val="24"/>
          <w:szCs w:val="24"/>
        </w:rPr>
        <w:t>分离器</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hint="eastAsia"/>
          <w:szCs w:val="24"/>
        </w:rPr>
        <w:t>具备</w:t>
      </w:r>
      <w:r w:rsidRPr="00B41D80">
        <w:rPr>
          <w:rFonts w:asciiTheme="minorEastAsia" w:eastAsiaTheme="minorEastAsia" w:hAnsiTheme="minorEastAsia"/>
          <w:szCs w:val="24"/>
        </w:rPr>
        <w:t>环境自</w:t>
      </w:r>
      <w:r w:rsidRPr="00B41D80">
        <w:rPr>
          <w:rFonts w:asciiTheme="minorEastAsia" w:eastAsiaTheme="minorEastAsia" w:hAnsiTheme="minorEastAsia" w:hint="eastAsia"/>
          <w:szCs w:val="24"/>
        </w:rPr>
        <w:t>适用</w:t>
      </w:r>
      <w:r w:rsidRPr="00B41D80">
        <w:rPr>
          <w:rFonts w:asciiTheme="minorEastAsia" w:eastAsiaTheme="minorEastAsia" w:hAnsiTheme="minorEastAsia"/>
          <w:szCs w:val="24"/>
        </w:rPr>
        <w:t>功能</w:t>
      </w:r>
      <w:r w:rsidRPr="00B41D80">
        <w:rPr>
          <w:rFonts w:asciiTheme="minorEastAsia" w:eastAsiaTheme="minorEastAsia" w:hAnsiTheme="minorEastAsia" w:hint="eastAsia"/>
          <w:szCs w:val="24"/>
        </w:rPr>
        <w:t>，</w:t>
      </w:r>
      <w:r w:rsidRPr="00B41D80">
        <w:rPr>
          <w:rFonts w:asciiTheme="minorEastAsia" w:eastAsiaTheme="minorEastAsia" w:hAnsiTheme="minorEastAsia"/>
          <w:szCs w:val="24"/>
        </w:rPr>
        <w:t>水雾、冰霜、雨雪等其他恶劣天气情况、不影响设备的正常</w:t>
      </w:r>
      <w:r w:rsidRPr="00B41D80">
        <w:rPr>
          <w:rFonts w:asciiTheme="minorEastAsia" w:eastAsiaTheme="minorEastAsia" w:hAnsiTheme="minorEastAsia" w:hint="eastAsia"/>
          <w:szCs w:val="24"/>
        </w:rPr>
        <w:t>运行；</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hint="eastAsia"/>
          <w:szCs w:val="24"/>
        </w:rPr>
        <w:t>扫描频率：125HZ；</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hint="eastAsia"/>
          <w:szCs w:val="24"/>
        </w:rPr>
        <w:t>检测</w:t>
      </w:r>
      <w:r w:rsidRPr="00B41D80">
        <w:rPr>
          <w:rFonts w:asciiTheme="minorEastAsia" w:eastAsiaTheme="minorEastAsia" w:hAnsiTheme="minorEastAsia"/>
          <w:szCs w:val="24"/>
        </w:rPr>
        <w:t>高度</w:t>
      </w:r>
      <w:r w:rsidRPr="00B41D80">
        <w:rPr>
          <w:rFonts w:asciiTheme="minorEastAsia" w:eastAsiaTheme="minorEastAsia" w:hAnsiTheme="minorEastAsia" w:hint="eastAsia"/>
          <w:szCs w:val="24"/>
        </w:rPr>
        <w:t xml:space="preserve"> 400mm</w:t>
      </w:r>
      <w:r w:rsidRPr="00B41D80">
        <w:rPr>
          <w:rFonts w:asciiTheme="minorEastAsia" w:eastAsiaTheme="minorEastAsia" w:hAnsiTheme="minorEastAsia"/>
          <w:szCs w:val="24"/>
        </w:rPr>
        <w:t>----</w:t>
      </w:r>
      <w:r w:rsidRPr="00B41D80">
        <w:rPr>
          <w:rFonts w:asciiTheme="minorEastAsia" w:eastAsiaTheme="minorEastAsia" w:hAnsiTheme="minorEastAsia" w:hint="eastAsia"/>
          <w:szCs w:val="24"/>
        </w:rPr>
        <w:t>1648mm；</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szCs w:val="24"/>
        </w:rPr>
        <w:t>光源：</w:t>
      </w:r>
      <w:r w:rsidRPr="00B41D80">
        <w:rPr>
          <w:rFonts w:asciiTheme="minorEastAsia" w:eastAsiaTheme="minorEastAsia" w:hAnsiTheme="minorEastAsia" w:hint="eastAsia"/>
          <w:szCs w:val="24"/>
        </w:rPr>
        <w:t>波长905nm；符合GB7247.1~2012 1类激光人眼安全要求；</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szCs w:val="24"/>
        </w:rPr>
        <w:t>工作环境：</w:t>
      </w:r>
      <w:r w:rsidRPr="00B41D80">
        <w:rPr>
          <w:rFonts w:asciiTheme="minorEastAsia" w:eastAsiaTheme="minorEastAsia" w:hAnsiTheme="minorEastAsia" w:hint="eastAsia"/>
          <w:szCs w:val="24"/>
        </w:rPr>
        <w:t>-30~+70℃；</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szCs w:val="24"/>
        </w:rPr>
        <w:t>输出：</w:t>
      </w:r>
      <w:r w:rsidRPr="00B41D80">
        <w:rPr>
          <w:rFonts w:asciiTheme="minorEastAsia" w:eastAsiaTheme="minorEastAsia" w:hAnsiTheme="minorEastAsia" w:hint="eastAsia"/>
          <w:szCs w:val="24"/>
        </w:rPr>
        <w:t>2路</w:t>
      </w:r>
      <w:r w:rsidRPr="00B41D80">
        <w:rPr>
          <w:rFonts w:asciiTheme="minorEastAsia" w:eastAsiaTheme="minorEastAsia" w:hAnsiTheme="minorEastAsia"/>
          <w:szCs w:val="24"/>
        </w:rPr>
        <w:t>输出</w:t>
      </w:r>
      <w:r w:rsidRPr="00B41D80">
        <w:rPr>
          <w:rFonts w:asciiTheme="minorEastAsia" w:eastAsiaTheme="minorEastAsia" w:hAnsiTheme="minorEastAsia" w:hint="eastAsia"/>
          <w:szCs w:val="24"/>
        </w:rPr>
        <w:t>；</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hint="eastAsia"/>
          <w:szCs w:val="24"/>
        </w:rPr>
        <w:t>有效检测距离：1~9m；</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hint="eastAsia"/>
          <w:szCs w:val="24"/>
        </w:rPr>
        <w:t>重量</w:t>
      </w:r>
      <w:r w:rsidRPr="00B41D80">
        <w:rPr>
          <w:rFonts w:asciiTheme="minorEastAsia" w:eastAsiaTheme="minorEastAsia" w:hAnsiTheme="minorEastAsia"/>
          <w:szCs w:val="24"/>
        </w:rPr>
        <w:t>：小于等于</w:t>
      </w:r>
      <w:r w:rsidRPr="00B41D80">
        <w:rPr>
          <w:rFonts w:asciiTheme="minorEastAsia" w:eastAsiaTheme="minorEastAsia" w:hAnsiTheme="minorEastAsia" w:hint="eastAsia"/>
          <w:szCs w:val="24"/>
        </w:rPr>
        <w:t>20</w:t>
      </w:r>
      <w:r w:rsidRPr="00B41D80">
        <w:rPr>
          <w:rFonts w:asciiTheme="minorEastAsia" w:eastAsiaTheme="minorEastAsia" w:hAnsiTheme="minorEastAsia"/>
          <w:szCs w:val="24"/>
        </w:rPr>
        <w:t>KG</w:t>
      </w:r>
      <w:r w:rsidRPr="00B41D80">
        <w:rPr>
          <w:rFonts w:asciiTheme="minorEastAsia" w:eastAsiaTheme="minorEastAsia" w:hAnsiTheme="minorEastAsia" w:hint="eastAsia"/>
          <w:szCs w:val="24"/>
        </w:rPr>
        <w:t>；</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hint="eastAsia"/>
          <w:szCs w:val="24"/>
        </w:rPr>
        <w:t>防护</w:t>
      </w:r>
      <w:r w:rsidRPr="00B41D80">
        <w:rPr>
          <w:rFonts w:asciiTheme="minorEastAsia" w:eastAsiaTheme="minorEastAsia" w:hAnsiTheme="minorEastAsia"/>
          <w:szCs w:val="24"/>
        </w:rPr>
        <w:t>等级：</w:t>
      </w:r>
      <w:r w:rsidRPr="00B41D80">
        <w:rPr>
          <w:rFonts w:asciiTheme="minorEastAsia" w:eastAsiaTheme="minorEastAsia" w:hAnsiTheme="minorEastAsia" w:hint="eastAsia"/>
          <w:szCs w:val="24"/>
        </w:rPr>
        <w:t>IP67；</w:t>
      </w:r>
    </w:p>
    <w:p w:rsidR="00B41D80" w:rsidRPr="00B41D80" w:rsidRDefault="00B41D80" w:rsidP="005B101D">
      <w:pPr>
        <w:numPr>
          <w:ilvl w:val="0"/>
          <w:numId w:val="47"/>
        </w:numPr>
        <w:spacing w:line="360" w:lineRule="auto"/>
        <w:ind w:left="0" w:firstLine="480"/>
        <w:rPr>
          <w:rFonts w:asciiTheme="minorEastAsia" w:eastAsiaTheme="minorEastAsia" w:hAnsiTheme="minorEastAsia"/>
          <w:szCs w:val="24"/>
        </w:rPr>
      </w:pPr>
      <w:r w:rsidRPr="00B41D80">
        <w:rPr>
          <w:rFonts w:asciiTheme="minorEastAsia" w:eastAsiaTheme="minorEastAsia" w:hAnsiTheme="minorEastAsia"/>
          <w:szCs w:val="24"/>
        </w:rPr>
        <w:t>单体实现车辆分离。</w:t>
      </w:r>
    </w:p>
    <w:p w:rsidR="00B41D80" w:rsidRPr="00B41D80" w:rsidRDefault="00B41D80" w:rsidP="00B41D80">
      <w:pPr>
        <w:pStyle w:val="2"/>
        <w:widowControl/>
        <w:numPr>
          <w:ilvl w:val="0"/>
          <w:numId w:val="0"/>
        </w:numPr>
        <w:tabs>
          <w:tab w:val="clear" w:pos="510"/>
        </w:tabs>
        <w:spacing w:beforeLines="0" w:afterLines="0" w:line="360" w:lineRule="auto"/>
        <w:ind w:left="567"/>
        <w:jc w:val="left"/>
        <w:rPr>
          <w:rFonts w:asciiTheme="minorEastAsia" w:eastAsiaTheme="minorEastAsia" w:hAnsiTheme="minorEastAsia"/>
          <w:b/>
          <w:color w:val="auto"/>
          <w:sz w:val="24"/>
          <w:szCs w:val="24"/>
        </w:rPr>
      </w:pPr>
      <w:r w:rsidRPr="00B41D80">
        <w:rPr>
          <w:rFonts w:asciiTheme="minorEastAsia" w:eastAsiaTheme="minorEastAsia" w:hAnsiTheme="minorEastAsia" w:hint="eastAsia"/>
          <w:b/>
          <w:sz w:val="24"/>
          <w:szCs w:val="24"/>
        </w:rPr>
        <w:t>3、</w:t>
      </w:r>
      <w:r w:rsidRPr="00B41D80">
        <w:rPr>
          <w:rFonts w:asciiTheme="minorEastAsia" w:eastAsiaTheme="minorEastAsia" w:hAnsiTheme="minorEastAsia" w:hint="eastAsia"/>
          <w:b/>
          <w:color w:val="auto"/>
          <w:sz w:val="24"/>
          <w:szCs w:val="24"/>
        </w:rPr>
        <w:t>三镜头车牌识别及抓拍设备</w:t>
      </w:r>
    </w:p>
    <w:p w:rsidR="00B41D80" w:rsidRPr="005F4DB7" w:rsidRDefault="00B41D80" w:rsidP="00B41D80">
      <w:pPr>
        <w:pStyle w:val="ad"/>
        <w:topLinePunct/>
        <w:ind w:firstLine="480"/>
      </w:pPr>
      <w:r w:rsidRPr="005F4DB7">
        <w:rPr>
          <w:rFonts w:hint="eastAsia"/>
        </w:rPr>
        <w:t>三镜头车牌识别及抓拍设备应是符合</w:t>
      </w:r>
      <w:r w:rsidRPr="005F4DB7">
        <w:t>JT/T604-2011</w:t>
      </w:r>
      <w:r w:rsidRPr="005F4DB7">
        <w:rPr>
          <w:rFonts w:hint="eastAsia"/>
        </w:rPr>
        <w:t>《汽车号牌视频自动识别系统》相关要求的合格产品。</w:t>
      </w:r>
    </w:p>
    <w:p w:rsidR="00B41D80" w:rsidRPr="005F4DB7" w:rsidRDefault="00B41D80" w:rsidP="00B41D80">
      <w:pPr>
        <w:pStyle w:val="ad"/>
        <w:topLinePunct/>
        <w:ind w:firstLine="482"/>
      </w:pPr>
      <w:r w:rsidRPr="005F4DB7">
        <w:rPr>
          <w:rFonts w:hint="eastAsia"/>
          <w:b/>
        </w:rPr>
        <w:t>指标要求</w:t>
      </w:r>
      <w:r w:rsidRPr="005F4DB7">
        <w:rPr>
          <w:rFonts w:hint="eastAsia"/>
        </w:rPr>
        <w:t>：</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分辨率：≥</w:t>
      </w:r>
      <w:r w:rsidRPr="005F4DB7">
        <w:rPr>
          <w:rFonts w:ascii="宋体" w:hAnsi="宋体"/>
          <w:szCs w:val="24"/>
        </w:rPr>
        <w:t>300</w:t>
      </w:r>
      <w:r w:rsidRPr="005F4DB7">
        <w:rPr>
          <w:rFonts w:ascii="宋体" w:hAnsi="宋体" w:hint="eastAsia"/>
          <w:szCs w:val="24"/>
        </w:rPr>
        <w:t>万像素，在此分辨率下可输出</w:t>
      </w:r>
      <w:r w:rsidRPr="005F4DB7">
        <w:rPr>
          <w:rFonts w:ascii="宋体" w:hAnsi="宋体"/>
          <w:szCs w:val="24"/>
        </w:rPr>
        <w:t>25fps</w:t>
      </w:r>
      <w:r w:rsidRPr="005F4DB7">
        <w:rPr>
          <w:rFonts w:ascii="宋体" w:hAnsi="宋体" w:hint="eastAsia"/>
          <w:szCs w:val="24"/>
        </w:rPr>
        <w:t>实时图像；</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车牌识别正确率：≥</w:t>
      </w:r>
      <w:r w:rsidRPr="005F4DB7">
        <w:rPr>
          <w:rFonts w:ascii="宋体" w:hAnsi="宋体"/>
          <w:szCs w:val="24"/>
        </w:rPr>
        <w:t>97%</w:t>
      </w:r>
      <w:r w:rsidRPr="005F4DB7">
        <w:rPr>
          <w:rFonts w:ascii="宋体" w:hAnsi="宋体" w:hint="eastAsia"/>
          <w:szCs w:val="24"/>
        </w:rPr>
        <w:t>；</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牌照定位率：≥</w:t>
      </w:r>
      <w:r w:rsidRPr="005F4DB7">
        <w:rPr>
          <w:rFonts w:ascii="宋体" w:hAnsi="宋体"/>
          <w:szCs w:val="24"/>
        </w:rPr>
        <w:t>98%</w:t>
      </w:r>
      <w:r w:rsidRPr="005F4DB7">
        <w:rPr>
          <w:rFonts w:ascii="宋体" w:hAnsi="宋体" w:hint="eastAsia"/>
          <w:szCs w:val="24"/>
        </w:rPr>
        <w:t>；</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车牌识别时间：≤</w:t>
      </w:r>
      <w:r w:rsidRPr="005F4DB7">
        <w:rPr>
          <w:rFonts w:ascii="宋体" w:hAnsi="宋体"/>
          <w:szCs w:val="24"/>
        </w:rPr>
        <w:t>200ms</w:t>
      </w:r>
      <w:r w:rsidRPr="005F4DB7">
        <w:rPr>
          <w:rFonts w:ascii="宋体" w:hAnsi="宋体" w:hint="eastAsia"/>
          <w:szCs w:val="24"/>
        </w:rPr>
        <w:t>；</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触发方式：支持线圈、视频等多种触发；</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通信接口：</w:t>
      </w:r>
      <w:r w:rsidRPr="005F4DB7">
        <w:rPr>
          <w:rFonts w:ascii="宋体" w:hAnsi="宋体"/>
          <w:szCs w:val="24"/>
        </w:rPr>
        <w:t>RS232</w:t>
      </w:r>
      <w:r w:rsidRPr="005F4DB7">
        <w:rPr>
          <w:rFonts w:ascii="宋体" w:hAnsi="宋体" w:hint="eastAsia"/>
          <w:szCs w:val="24"/>
        </w:rPr>
        <w:t>、</w:t>
      </w:r>
      <w:r w:rsidRPr="005F4DB7">
        <w:rPr>
          <w:rFonts w:ascii="宋体" w:hAnsi="宋体"/>
          <w:szCs w:val="24"/>
        </w:rPr>
        <w:t>RS485</w:t>
      </w:r>
      <w:r w:rsidRPr="005F4DB7">
        <w:rPr>
          <w:rFonts w:ascii="宋体" w:hAnsi="宋体" w:hint="eastAsia"/>
          <w:szCs w:val="24"/>
        </w:rPr>
        <w:t>、以太网接口等多种实时传输接口；</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防护等级：≥</w:t>
      </w:r>
      <w:r w:rsidRPr="005F4DB7">
        <w:rPr>
          <w:rFonts w:ascii="宋体" w:hAnsi="宋体"/>
          <w:szCs w:val="24"/>
        </w:rPr>
        <w:t>IP66</w:t>
      </w:r>
      <w:r w:rsidRPr="005F4DB7">
        <w:rPr>
          <w:rFonts w:ascii="宋体" w:hAnsi="宋体" w:hint="eastAsia"/>
          <w:szCs w:val="24"/>
        </w:rPr>
        <w:t>；</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电源适应能力：</w:t>
      </w:r>
      <w:r w:rsidRPr="005F4DB7">
        <w:rPr>
          <w:rFonts w:ascii="宋体" w:hAnsi="宋体"/>
          <w:szCs w:val="24"/>
        </w:rPr>
        <w:t>AC220V</w:t>
      </w:r>
      <w:r w:rsidRPr="005F4DB7">
        <w:rPr>
          <w:rFonts w:ascii="宋体" w:hAnsi="宋体" w:hint="eastAsia"/>
          <w:szCs w:val="24"/>
        </w:rPr>
        <w:t>±</w:t>
      </w:r>
      <w:r w:rsidRPr="005F4DB7">
        <w:rPr>
          <w:rFonts w:ascii="宋体" w:hAnsi="宋体"/>
          <w:szCs w:val="24"/>
        </w:rPr>
        <w:t>15%</w:t>
      </w:r>
      <w:r w:rsidRPr="005F4DB7">
        <w:rPr>
          <w:rFonts w:ascii="宋体" w:hAnsi="宋体" w:hint="eastAsia"/>
          <w:szCs w:val="24"/>
        </w:rPr>
        <w:t>，</w:t>
      </w:r>
      <w:r w:rsidRPr="005F4DB7">
        <w:rPr>
          <w:rFonts w:ascii="宋体" w:hAnsi="宋体"/>
          <w:szCs w:val="24"/>
        </w:rPr>
        <w:t>50Hz</w:t>
      </w:r>
      <w:r w:rsidRPr="005F4DB7">
        <w:rPr>
          <w:rFonts w:ascii="宋体" w:hAnsi="宋体" w:hint="eastAsia"/>
          <w:szCs w:val="24"/>
        </w:rPr>
        <w:t>±</w:t>
      </w:r>
      <w:r w:rsidRPr="005F4DB7">
        <w:rPr>
          <w:rFonts w:ascii="宋体" w:hAnsi="宋体"/>
          <w:szCs w:val="24"/>
        </w:rPr>
        <w:t>4%</w:t>
      </w:r>
      <w:r w:rsidRPr="005F4DB7">
        <w:rPr>
          <w:rFonts w:ascii="宋体" w:hAnsi="宋体" w:hint="eastAsia"/>
          <w:szCs w:val="24"/>
        </w:rPr>
        <w:t>；</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工作环境温度：</w:t>
      </w:r>
      <w:r w:rsidRPr="005F4DB7">
        <w:rPr>
          <w:rFonts w:ascii="宋体" w:hAnsi="宋体"/>
          <w:szCs w:val="24"/>
        </w:rPr>
        <w:t>-40</w:t>
      </w:r>
      <w:r w:rsidRPr="005F4DB7">
        <w:rPr>
          <w:rFonts w:ascii="宋体" w:hAnsi="宋体" w:hint="eastAsia"/>
          <w:szCs w:val="24"/>
        </w:rPr>
        <w:t>℃～</w:t>
      </w:r>
      <w:r w:rsidRPr="005F4DB7">
        <w:rPr>
          <w:rFonts w:ascii="宋体" w:hAnsi="宋体"/>
          <w:szCs w:val="24"/>
        </w:rPr>
        <w:t>+55</w:t>
      </w:r>
      <w:r w:rsidRPr="005F4DB7">
        <w:rPr>
          <w:rFonts w:ascii="宋体" w:hAnsi="宋体" w:hint="eastAsia"/>
          <w:szCs w:val="24"/>
        </w:rPr>
        <w:t>℃；</w:t>
      </w:r>
    </w:p>
    <w:p w:rsidR="00B41D80" w:rsidRPr="005F4DB7" w:rsidRDefault="00B41D80" w:rsidP="005B101D">
      <w:pPr>
        <w:pStyle w:val="a1"/>
        <w:widowControl/>
        <w:numPr>
          <w:ilvl w:val="0"/>
          <w:numId w:val="58"/>
        </w:numPr>
        <w:spacing w:line="360" w:lineRule="auto"/>
        <w:ind w:left="0" w:firstLineChars="200" w:firstLine="480"/>
        <w:rPr>
          <w:rFonts w:ascii="宋体" w:hAnsi="宋体"/>
          <w:szCs w:val="24"/>
        </w:rPr>
      </w:pPr>
      <w:r w:rsidRPr="005F4DB7">
        <w:rPr>
          <w:rFonts w:ascii="宋体" w:hAnsi="宋体" w:hint="eastAsia"/>
          <w:szCs w:val="24"/>
        </w:rPr>
        <w:t>工作环境湿度：≤</w:t>
      </w:r>
      <w:r w:rsidRPr="005F4DB7">
        <w:rPr>
          <w:rFonts w:ascii="宋体" w:hAnsi="宋体"/>
          <w:szCs w:val="24"/>
        </w:rPr>
        <w:t>95%</w:t>
      </w:r>
      <w:r w:rsidRPr="005F4DB7">
        <w:rPr>
          <w:rFonts w:ascii="宋体" w:hAnsi="宋体" w:hint="eastAsia"/>
          <w:szCs w:val="24"/>
        </w:rPr>
        <w:t>。</w:t>
      </w:r>
    </w:p>
    <w:p w:rsidR="00B41D80" w:rsidRPr="005F4DB7" w:rsidRDefault="00B41D80" w:rsidP="00B41D80">
      <w:pPr>
        <w:pStyle w:val="ad"/>
        <w:topLinePunct/>
        <w:ind w:firstLine="482"/>
        <w:rPr>
          <w:b/>
        </w:rPr>
      </w:pPr>
      <w:r w:rsidRPr="005F4DB7">
        <w:rPr>
          <w:rFonts w:hint="eastAsia"/>
          <w:b/>
        </w:rPr>
        <w:t>功能要求：</w:t>
      </w:r>
    </w:p>
    <w:p w:rsidR="00B41D80" w:rsidRPr="005F4DB7" w:rsidRDefault="00B41D80" w:rsidP="00B41D80">
      <w:pPr>
        <w:ind w:firstLine="480"/>
        <w:rPr>
          <w:rFonts w:ascii="宋体" w:hAnsi="宋体"/>
          <w:szCs w:val="24"/>
        </w:rPr>
      </w:pPr>
      <w:r w:rsidRPr="005F4DB7">
        <w:rPr>
          <w:rFonts w:ascii="宋体" w:hAnsi="宋体" w:hint="eastAsia"/>
          <w:szCs w:val="24"/>
        </w:rPr>
        <w:lastRenderedPageBreak/>
        <w:t>能采集以</w:t>
      </w:r>
      <w:r w:rsidRPr="005F4DB7">
        <w:rPr>
          <w:rFonts w:ascii="宋体" w:hAnsi="宋体"/>
          <w:szCs w:val="24"/>
        </w:rPr>
        <w:t>0km/h</w:t>
      </w:r>
      <w:r w:rsidRPr="005F4DB7">
        <w:rPr>
          <w:rFonts w:ascii="宋体" w:hAnsi="宋体" w:hint="eastAsia"/>
          <w:szCs w:val="24"/>
        </w:rPr>
        <w:t>～</w:t>
      </w:r>
      <w:r w:rsidRPr="005F4DB7">
        <w:rPr>
          <w:rFonts w:ascii="宋体" w:hAnsi="宋体"/>
          <w:szCs w:val="24"/>
        </w:rPr>
        <w:t>60km/h</w:t>
      </w:r>
      <w:r w:rsidRPr="005F4DB7">
        <w:rPr>
          <w:rFonts w:ascii="宋体" w:hAnsi="宋体" w:hint="eastAsia"/>
          <w:szCs w:val="24"/>
        </w:rPr>
        <w:t>速度通过捕获区域的汽车车牌，并能实时输出识别结果；</w:t>
      </w:r>
    </w:p>
    <w:p w:rsidR="00B41D80" w:rsidRPr="005F4DB7" w:rsidRDefault="00B41D80" w:rsidP="00B41D80">
      <w:pPr>
        <w:ind w:firstLine="480"/>
        <w:rPr>
          <w:rFonts w:ascii="宋体" w:hAnsi="宋体"/>
          <w:szCs w:val="24"/>
        </w:rPr>
      </w:pPr>
      <w:r w:rsidRPr="005F4DB7">
        <w:rPr>
          <w:rFonts w:ascii="宋体" w:hAnsi="宋体" w:hint="eastAsia"/>
          <w:szCs w:val="24"/>
        </w:rPr>
        <w:t>实现对车头、车尾、车身侧面的图像抓拍，并能输出长度不小于</w:t>
      </w:r>
      <w:r w:rsidRPr="005F4DB7">
        <w:rPr>
          <w:rFonts w:ascii="宋体" w:hAnsi="宋体"/>
          <w:szCs w:val="24"/>
        </w:rPr>
        <w:t>5s</w:t>
      </w:r>
      <w:r w:rsidRPr="005F4DB7">
        <w:rPr>
          <w:rFonts w:ascii="宋体" w:hAnsi="宋体" w:hint="eastAsia"/>
          <w:szCs w:val="24"/>
        </w:rPr>
        <w:t>的视频纪录；</w:t>
      </w:r>
    </w:p>
    <w:p w:rsidR="00B41D80" w:rsidRPr="005F4DB7" w:rsidRDefault="00B41D80" w:rsidP="00B41D80">
      <w:pPr>
        <w:ind w:firstLine="480"/>
        <w:rPr>
          <w:rFonts w:ascii="宋体" w:hAnsi="宋体"/>
          <w:szCs w:val="24"/>
        </w:rPr>
      </w:pPr>
      <w:r w:rsidRPr="005F4DB7">
        <w:rPr>
          <w:rFonts w:ascii="宋体" w:hAnsi="宋体" w:hint="eastAsia"/>
          <w:szCs w:val="24"/>
        </w:rPr>
        <w:t>对可识别的车辆车牌和不能识别的车辆车牌，均能输出所采集的全幅</w:t>
      </w:r>
      <w:r w:rsidRPr="005F4DB7">
        <w:rPr>
          <w:rFonts w:ascii="宋体" w:hAnsi="宋体"/>
          <w:szCs w:val="24"/>
        </w:rPr>
        <w:t>JPEG</w:t>
      </w:r>
      <w:r w:rsidRPr="005F4DB7">
        <w:rPr>
          <w:rFonts w:ascii="宋体" w:hAnsi="宋体" w:hint="eastAsia"/>
          <w:szCs w:val="24"/>
        </w:rPr>
        <w:t>格式的数字图像；</w:t>
      </w:r>
    </w:p>
    <w:p w:rsidR="00B41D80" w:rsidRPr="005F4DB7" w:rsidRDefault="00B41D80" w:rsidP="00B41D80">
      <w:pPr>
        <w:ind w:firstLine="480"/>
        <w:rPr>
          <w:rFonts w:ascii="宋体" w:hAnsi="宋体"/>
          <w:szCs w:val="24"/>
        </w:rPr>
      </w:pPr>
      <w:r w:rsidRPr="005F4DB7">
        <w:rPr>
          <w:rFonts w:ascii="宋体" w:hAnsi="宋体" w:hint="eastAsia"/>
          <w:szCs w:val="24"/>
        </w:rPr>
        <w:t>图片采用</w:t>
      </w:r>
      <w:r w:rsidRPr="005F4DB7">
        <w:rPr>
          <w:rFonts w:ascii="宋体" w:hAnsi="宋体"/>
          <w:szCs w:val="24"/>
        </w:rPr>
        <w:t>JPEG</w:t>
      </w:r>
      <w:r w:rsidRPr="005F4DB7">
        <w:rPr>
          <w:rFonts w:ascii="宋体" w:hAnsi="宋体" w:hint="eastAsia"/>
          <w:szCs w:val="24"/>
        </w:rPr>
        <w:t>编码，以</w:t>
      </w:r>
      <w:r w:rsidRPr="005F4DB7">
        <w:rPr>
          <w:rFonts w:ascii="宋体" w:hAnsi="宋体"/>
          <w:szCs w:val="24"/>
        </w:rPr>
        <w:t>JFIF</w:t>
      </w:r>
      <w:r w:rsidRPr="005F4DB7">
        <w:rPr>
          <w:rFonts w:ascii="宋体" w:hAnsi="宋体" w:hint="eastAsia"/>
          <w:szCs w:val="24"/>
        </w:rPr>
        <w:t>文件格式存储，压缩因子低于</w:t>
      </w:r>
      <w:r w:rsidRPr="005F4DB7">
        <w:rPr>
          <w:rFonts w:ascii="宋体" w:hAnsi="宋体"/>
          <w:szCs w:val="24"/>
        </w:rPr>
        <w:t>70</w:t>
      </w:r>
      <w:r w:rsidRPr="005F4DB7">
        <w:rPr>
          <w:rFonts w:ascii="宋体" w:hAnsi="宋体" w:hint="eastAsia"/>
          <w:szCs w:val="24"/>
        </w:rPr>
        <w:t>；</w:t>
      </w:r>
    </w:p>
    <w:p w:rsidR="00B41D80" w:rsidRPr="005F4DB7" w:rsidRDefault="00B41D80" w:rsidP="00B41D80">
      <w:pPr>
        <w:ind w:firstLine="480"/>
        <w:rPr>
          <w:rFonts w:ascii="宋体" w:hAnsi="宋体"/>
          <w:szCs w:val="24"/>
        </w:rPr>
      </w:pPr>
      <w:r w:rsidRPr="005F4DB7">
        <w:rPr>
          <w:rFonts w:ascii="宋体" w:hAnsi="宋体" w:hint="eastAsia"/>
          <w:szCs w:val="24"/>
        </w:rPr>
        <w:t>视频支持</w:t>
      </w:r>
      <w:r w:rsidRPr="005F4DB7">
        <w:rPr>
          <w:rFonts w:ascii="宋体" w:hAnsi="宋体"/>
          <w:szCs w:val="24"/>
        </w:rPr>
        <w:t>H.264</w:t>
      </w:r>
      <w:r w:rsidRPr="005F4DB7">
        <w:rPr>
          <w:rFonts w:ascii="宋体" w:hAnsi="宋体" w:hint="eastAsia"/>
          <w:szCs w:val="24"/>
        </w:rPr>
        <w:t>、</w:t>
      </w:r>
      <w:r w:rsidRPr="005F4DB7">
        <w:rPr>
          <w:rFonts w:ascii="宋体" w:hAnsi="宋体"/>
          <w:szCs w:val="24"/>
        </w:rPr>
        <w:t>H.265</w:t>
      </w:r>
      <w:r w:rsidRPr="005F4DB7">
        <w:rPr>
          <w:rFonts w:ascii="宋体" w:hAnsi="宋体" w:hint="eastAsia"/>
          <w:szCs w:val="24"/>
        </w:rPr>
        <w:t>、</w:t>
      </w:r>
      <w:r w:rsidRPr="005F4DB7">
        <w:rPr>
          <w:rFonts w:ascii="宋体" w:hAnsi="宋体"/>
          <w:szCs w:val="24"/>
        </w:rPr>
        <w:t>MJPEG</w:t>
      </w:r>
      <w:r w:rsidRPr="005F4DB7">
        <w:rPr>
          <w:rFonts w:ascii="宋体" w:hAnsi="宋体" w:hint="eastAsia"/>
          <w:szCs w:val="24"/>
        </w:rPr>
        <w:t>多种编码方式，主辅码流均具备自定义剪切区域功能；</w:t>
      </w:r>
    </w:p>
    <w:p w:rsidR="00B41D80" w:rsidRPr="005F4DB7" w:rsidRDefault="00B41D80" w:rsidP="00B41D80">
      <w:pPr>
        <w:ind w:firstLine="480"/>
        <w:rPr>
          <w:rFonts w:ascii="宋体" w:hAnsi="宋体"/>
          <w:szCs w:val="24"/>
        </w:rPr>
      </w:pPr>
      <w:r w:rsidRPr="005F4DB7">
        <w:rPr>
          <w:rFonts w:ascii="宋体" w:hAnsi="宋体" w:hint="eastAsia"/>
          <w:szCs w:val="24"/>
        </w:rPr>
        <w:t>具备字符叠加功能，能在图像上叠加时间、地点、车速、自定义字符等字符；</w:t>
      </w:r>
    </w:p>
    <w:p w:rsidR="00B41D80" w:rsidRPr="005F4DB7" w:rsidRDefault="00B41D80" w:rsidP="00B41D80">
      <w:pPr>
        <w:ind w:firstLine="480"/>
        <w:rPr>
          <w:rFonts w:ascii="宋体" w:hAnsi="宋体"/>
          <w:szCs w:val="24"/>
        </w:rPr>
      </w:pPr>
      <w:r w:rsidRPr="005F4DB7">
        <w:rPr>
          <w:rFonts w:ascii="宋体" w:hAnsi="宋体" w:hint="eastAsia"/>
          <w:szCs w:val="24"/>
        </w:rPr>
        <w:t>可识别符合“</w:t>
      </w:r>
      <w:r w:rsidRPr="005F4DB7">
        <w:rPr>
          <w:rFonts w:ascii="宋体" w:hAnsi="宋体"/>
          <w:szCs w:val="24"/>
        </w:rPr>
        <w:t>GA36-1992</w:t>
      </w:r>
      <w:r w:rsidRPr="005F4DB7">
        <w:rPr>
          <w:rFonts w:ascii="宋体" w:hAnsi="宋体" w:hint="eastAsia"/>
          <w:szCs w:val="24"/>
        </w:rPr>
        <w:t>”、“</w:t>
      </w:r>
      <w:r w:rsidRPr="005F4DB7">
        <w:rPr>
          <w:rFonts w:ascii="宋体" w:hAnsi="宋体"/>
          <w:szCs w:val="24"/>
        </w:rPr>
        <w:t>GA36.1-2001</w:t>
      </w:r>
      <w:r w:rsidRPr="005F4DB7">
        <w:rPr>
          <w:rFonts w:ascii="宋体" w:hAnsi="宋体" w:hint="eastAsia"/>
          <w:szCs w:val="24"/>
        </w:rPr>
        <w:t>”、“</w:t>
      </w:r>
      <w:r w:rsidRPr="005F4DB7">
        <w:rPr>
          <w:rFonts w:ascii="宋体" w:hAnsi="宋体"/>
          <w:szCs w:val="24"/>
        </w:rPr>
        <w:t>GA36-2007</w:t>
      </w:r>
      <w:r w:rsidRPr="005F4DB7">
        <w:rPr>
          <w:rFonts w:ascii="宋体" w:hAnsi="宋体" w:hint="eastAsia"/>
          <w:szCs w:val="24"/>
        </w:rPr>
        <w:t>”标准的民用车牌照、警车、</w:t>
      </w:r>
      <w:r w:rsidRPr="005F4DB7">
        <w:rPr>
          <w:rFonts w:ascii="宋体" w:hAnsi="宋体"/>
          <w:szCs w:val="24"/>
        </w:rPr>
        <w:t>04</w:t>
      </w:r>
      <w:r w:rsidRPr="005F4DB7">
        <w:rPr>
          <w:rFonts w:ascii="宋体" w:hAnsi="宋体" w:hint="eastAsia"/>
          <w:szCs w:val="24"/>
        </w:rPr>
        <w:t>式</w:t>
      </w:r>
      <w:r w:rsidRPr="005F4DB7">
        <w:rPr>
          <w:rFonts w:ascii="宋体" w:hAnsi="宋体"/>
          <w:szCs w:val="24"/>
        </w:rPr>
        <w:t>/07</w:t>
      </w:r>
      <w:r w:rsidRPr="005F4DB7">
        <w:rPr>
          <w:rFonts w:ascii="宋体" w:hAnsi="宋体" w:hint="eastAsia"/>
          <w:szCs w:val="24"/>
        </w:rPr>
        <w:t>式</w:t>
      </w:r>
      <w:r w:rsidRPr="005F4DB7">
        <w:rPr>
          <w:rFonts w:ascii="宋体" w:hAnsi="宋体"/>
          <w:szCs w:val="24"/>
        </w:rPr>
        <w:t>/12</w:t>
      </w:r>
      <w:r w:rsidRPr="005F4DB7">
        <w:rPr>
          <w:rFonts w:ascii="宋体" w:hAnsi="宋体" w:hint="eastAsia"/>
          <w:szCs w:val="24"/>
        </w:rPr>
        <w:t>式</w:t>
      </w:r>
      <w:r w:rsidRPr="005F4DB7">
        <w:rPr>
          <w:rFonts w:ascii="宋体" w:hAnsi="宋体"/>
          <w:szCs w:val="24"/>
        </w:rPr>
        <w:t>/13</w:t>
      </w:r>
      <w:r w:rsidRPr="005F4DB7">
        <w:rPr>
          <w:rFonts w:ascii="宋体" w:hAnsi="宋体" w:hint="eastAsia"/>
          <w:szCs w:val="24"/>
        </w:rPr>
        <w:t>式军武警车牌照、港澳式、新能源车牌照、新版外交车牌的汉字、字母、数字、颜色等信息；</w:t>
      </w:r>
    </w:p>
    <w:p w:rsidR="00B41D80" w:rsidRPr="005F4DB7" w:rsidRDefault="00B41D80" w:rsidP="00B41D80">
      <w:pPr>
        <w:ind w:firstLine="480"/>
        <w:rPr>
          <w:rFonts w:ascii="宋体" w:hAnsi="宋体"/>
          <w:szCs w:val="24"/>
        </w:rPr>
      </w:pPr>
      <w:r w:rsidRPr="005F4DB7">
        <w:rPr>
          <w:rFonts w:ascii="宋体" w:hAnsi="宋体" w:hint="eastAsia"/>
          <w:szCs w:val="24"/>
        </w:rPr>
        <w:t>对每个汽车车牌的图像，二值化图像，车辆全景图像、识别时间、识别结果等信息均能自动存储，系统在断电时存储的信息不应丢失；</w:t>
      </w:r>
    </w:p>
    <w:p w:rsidR="00B41D80" w:rsidRPr="005F4DB7" w:rsidRDefault="00B41D80" w:rsidP="00B41D80">
      <w:pPr>
        <w:ind w:firstLine="480"/>
        <w:rPr>
          <w:rFonts w:ascii="宋体" w:hAnsi="宋体"/>
          <w:szCs w:val="24"/>
        </w:rPr>
      </w:pPr>
      <w:r w:rsidRPr="005F4DB7">
        <w:rPr>
          <w:rFonts w:ascii="宋体" w:hAnsi="宋体" w:hint="eastAsia"/>
          <w:szCs w:val="24"/>
        </w:rPr>
        <w:t>配套提供补光灯、立柱、安装支架及相关辅材。</w:t>
      </w:r>
    </w:p>
    <w:p w:rsidR="00B41D80" w:rsidRPr="00B41D80" w:rsidRDefault="00B41D80" w:rsidP="005B101D">
      <w:pPr>
        <w:pStyle w:val="2"/>
        <w:widowControl/>
        <w:numPr>
          <w:ilvl w:val="0"/>
          <w:numId w:val="42"/>
        </w:numPr>
        <w:tabs>
          <w:tab w:val="clear" w:pos="510"/>
        </w:tabs>
        <w:spacing w:beforeLines="0" w:afterLines="0" w:line="360" w:lineRule="auto"/>
        <w:jc w:val="left"/>
        <w:rPr>
          <w:rFonts w:asciiTheme="minorEastAsia" w:eastAsiaTheme="minorEastAsia" w:hAnsiTheme="minorEastAsia"/>
          <w:b/>
          <w:color w:val="auto"/>
          <w:sz w:val="24"/>
          <w:szCs w:val="24"/>
        </w:rPr>
      </w:pPr>
      <w:r w:rsidRPr="00B41D80">
        <w:rPr>
          <w:rFonts w:asciiTheme="minorEastAsia" w:eastAsiaTheme="minorEastAsia" w:hAnsiTheme="minorEastAsia" w:hint="eastAsia"/>
          <w:b/>
          <w:color w:val="auto"/>
          <w:sz w:val="24"/>
          <w:szCs w:val="24"/>
        </w:rPr>
        <w:t>正向天棚信号灯</w:t>
      </w:r>
    </w:p>
    <w:p w:rsidR="00B41D80" w:rsidRPr="005F4DB7" w:rsidRDefault="00B41D80" w:rsidP="00B41D80">
      <w:pPr>
        <w:pStyle w:val="afa"/>
        <w:ind w:firstLine="480"/>
        <w:rPr>
          <w:rFonts w:ascii="宋体" w:hAnsi="宋体"/>
        </w:rPr>
      </w:pPr>
      <w:r w:rsidRPr="005F4DB7">
        <w:rPr>
          <w:rFonts w:ascii="宋体" w:hAnsi="宋体" w:hint="eastAsia"/>
        </w:rPr>
        <w:t>车道天棚信号灯为ETC</w:t>
      </w:r>
      <w:r w:rsidRPr="005F4DB7">
        <w:rPr>
          <w:rFonts w:ascii="宋体" w:hAnsi="宋体"/>
        </w:rPr>
        <w:t>/</w:t>
      </w:r>
      <w:r w:rsidRPr="005F4DB7">
        <w:rPr>
          <w:rFonts w:ascii="宋体" w:hAnsi="宋体" w:hint="eastAsia"/>
        </w:rPr>
        <w:t>人工，安装与车道上方的收费天棚上，与其他车道天棚信号灯安装在同一水平线上。信号灯采用高亮度发光LED作为发光器件,显示内容为</w:t>
      </w:r>
      <w:r w:rsidRPr="005F4DB7">
        <w:rPr>
          <w:rFonts w:ascii="宋体" w:hAnsi="宋体"/>
        </w:rPr>
        <w:t>“ETC/</w:t>
      </w:r>
      <w:r w:rsidRPr="005F4DB7">
        <w:rPr>
          <w:rFonts w:ascii="宋体" w:hAnsi="宋体" w:hint="eastAsia"/>
        </w:rPr>
        <w:t>人</w:t>
      </w:r>
      <w:r w:rsidRPr="005F4DB7">
        <w:rPr>
          <w:rFonts w:ascii="宋体" w:hAnsi="宋体"/>
        </w:rPr>
        <w:t>工”</w:t>
      </w:r>
      <w:r w:rsidRPr="005F4DB7">
        <w:rPr>
          <w:rFonts w:ascii="宋体" w:hAnsi="宋体" w:hint="eastAsia"/>
        </w:rPr>
        <w:t>和红“×”，ETC</w:t>
      </w:r>
      <w:r w:rsidRPr="005F4DB7">
        <w:rPr>
          <w:rFonts w:ascii="宋体" w:hAnsi="宋体"/>
        </w:rPr>
        <w:t>/</w:t>
      </w:r>
      <w:r w:rsidRPr="005F4DB7">
        <w:rPr>
          <w:rFonts w:ascii="宋体" w:hAnsi="宋体" w:hint="eastAsia"/>
        </w:rPr>
        <w:t>人工车道开启时显示绿色“ETC</w:t>
      </w:r>
      <w:r w:rsidRPr="005F4DB7">
        <w:rPr>
          <w:rFonts w:ascii="宋体" w:hAnsi="宋体"/>
        </w:rPr>
        <w:t>/</w:t>
      </w:r>
      <w:r w:rsidRPr="005F4DB7">
        <w:rPr>
          <w:rFonts w:ascii="宋体" w:hAnsi="宋体" w:hint="eastAsia"/>
        </w:rPr>
        <w:t>人工”字符，车道关闭时显示红色“×”号。显示屏可根据外界光的强弱自动调整亮度，采用轻质铝合金外壳，能适应各种气象条件下的全天候工作。</w:t>
      </w:r>
    </w:p>
    <w:p w:rsidR="00B41D80" w:rsidRPr="005F4DB7" w:rsidRDefault="00B41D80" w:rsidP="00B41D80">
      <w:pPr>
        <w:pStyle w:val="afa"/>
        <w:ind w:firstLine="480"/>
        <w:rPr>
          <w:rFonts w:ascii="宋体" w:hAnsi="宋体"/>
        </w:rPr>
      </w:pPr>
      <w:r w:rsidRPr="005F4DB7">
        <w:rPr>
          <w:rFonts w:ascii="宋体" w:hAnsi="宋体" w:hint="eastAsia"/>
        </w:rPr>
        <w:t>负责提供和安装雨棚信号灯的托架、紧固件和其他附属安装材料，安装角度应调整到驾驶员获得最佳的视认效果。信号灯应是高亮度的，保证司机在距离</w:t>
      </w:r>
      <w:r w:rsidRPr="005F4DB7">
        <w:rPr>
          <w:rFonts w:ascii="宋体" w:hAnsi="宋体"/>
        </w:rPr>
        <w:t>300</w:t>
      </w:r>
      <w:r w:rsidRPr="005F4DB7">
        <w:rPr>
          <w:rFonts w:ascii="宋体" w:hAnsi="宋体" w:hint="eastAsia"/>
        </w:rPr>
        <w:t>m处能清楚地分辨显示状态，且视认角度不小于22°。</w:t>
      </w:r>
    </w:p>
    <w:p w:rsidR="00B41D80" w:rsidRPr="005F4DB7" w:rsidRDefault="00B41D80" w:rsidP="00B41D80">
      <w:pPr>
        <w:ind w:firstLine="480"/>
        <w:rPr>
          <w:rFonts w:ascii="宋体" w:hAnsi="宋体"/>
          <w:szCs w:val="24"/>
        </w:rPr>
      </w:pPr>
      <w:r w:rsidRPr="005F4DB7">
        <w:rPr>
          <w:rFonts w:ascii="宋体" w:hAnsi="宋体" w:hint="eastAsia"/>
          <w:szCs w:val="24"/>
        </w:rPr>
        <w:t xml:space="preserve">壳体材质：轻质铝合金防水防尘外壳，等级可达IP65； </w:t>
      </w:r>
    </w:p>
    <w:p w:rsidR="00B41D80" w:rsidRPr="005F4DB7" w:rsidRDefault="00B41D80" w:rsidP="005B101D">
      <w:pPr>
        <w:pStyle w:val="a1"/>
        <w:widowControl/>
        <w:numPr>
          <w:ilvl w:val="0"/>
          <w:numId w:val="59"/>
        </w:numPr>
        <w:spacing w:line="360" w:lineRule="auto"/>
        <w:ind w:left="0" w:firstLineChars="200" w:firstLine="480"/>
        <w:rPr>
          <w:rFonts w:ascii="宋体" w:hAnsi="宋体"/>
          <w:szCs w:val="24"/>
        </w:rPr>
      </w:pPr>
      <w:r w:rsidRPr="005F4DB7">
        <w:rPr>
          <w:rFonts w:ascii="宋体" w:hAnsi="宋体" w:hint="eastAsia"/>
          <w:szCs w:val="24"/>
        </w:rPr>
        <w:t>显示尺寸（高×宽）mm≥</w:t>
      </w:r>
      <w:r w:rsidRPr="005F4DB7">
        <w:rPr>
          <w:rFonts w:ascii="宋体" w:hAnsi="宋体"/>
          <w:szCs w:val="24"/>
        </w:rPr>
        <w:t>640</w:t>
      </w:r>
      <w:r w:rsidRPr="005F4DB7">
        <w:rPr>
          <w:rFonts w:ascii="宋体" w:hAnsi="宋体" w:hint="eastAsia"/>
          <w:szCs w:val="24"/>
        </w:rPr>
        <w:t>×2560；</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3F0491">
        <w:rPr>
          <w:rFonts w:ascii="宋体" w:hAnsi="宋体" w:cs="宋体" w:hint="eastAsia"/>
        </w:rPr>
        <w:t>屏体像素：64×32点阵；相邻像素间距：</w:t>
      </w:r>
      <w:r>
        <w:rPr>
          <w:rFonts w:ascii="宋体" w:hAnsi="宋体" w:cs="宋体" w:hint="eastAsia"/>
        </w:rPr>
        <w:t>20</w:t>
      </w:r>
      <w:r w:rsidRPr="003F0491">
        <w:rPr>
          <w:rFonts w:ascii="宋体" w:hAnsi="宋体" w:cs="宋体" w:hint="eastAsia"/>
        </w:rPr>
        <w:t>mm；</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3F0491">
        <w:rPr>
          <w:rFonts w:ascii="宋体" w:hAnsi="宋体" w:cs="宋体" w:hint="eastAsia"/>
        </w:rPr>
        <w:t>发光亮度： ≥8000cd/㎡，32级亮度可自动或手动调节；</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色度性能：显示屏基底为亚光黑色，不发光时整屏显示黑色；</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可视角度：＞30度；</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lastRenderedPageBreak/>
        <w:t>屏体失控点：＜3/10000，且为离散型；</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屏体平整度：＜0.5MM；</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屏体抗风速：40米每秒；</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可视距离：静态可视≥250m，动态可视≥210m；</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工作电压：AC220V±20%,50HZ±4%；</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防雷系统：机箱内部电源防雷和信号防雷；</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平均功率：全屏显示白色亮度≥8000cd</w:t>
      </w:r>
      <w:r w:rsidRPr="00484C0E">
        <w:rPr>
          <w:rFonts w:ascii="宋体" w:hAnsi="宋体" w:cs="宋体"/>
        </w:rPr>
        <w:t>/</w:t>
      </w:r>
      <w:r w:rsidRPr="00484C0E">
        <w:rPr>
          <w:rFonts w:ascii="宋体" w:hAnsi="宋体" w:cs="宋体" w:hint="eastAsia"/>
        </w:rPr>
        <w:t>m²时功耗≤450W/m²；</w:t>
      </w:r>
    </w:p>
    <w:p w:rsidR="00B41D80"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工作环境：温度-40℃～＋70℃，相对湿度不大于98%；</w:t>
      </w:r>
    </w:p>
    <w:p w:rsidR="00B41D80" w:rsidRPr="00484C0E" w:rsidRDefault="00B41D80" w:rsidP="005B101D">
      <w:pPr>
        <w:pStyle w:val="a1"/>
        <w:widowControl/>
        <w:numPr>
          <w:ilvl w:val="0"/>
          <w:numId w:val="59"/>
        </w:numPr>
        <w:spacing w:line="360" w:lineRule="auto"/>
        <w:ind w:left="0" w:firstLineChars="200" w:firstLine="480"/>
        <w:rPr>
          <w:rFonts w:ascii="宋体" w:hAnsi="宋体" w:cs="宋体"/>
        </w:rPr>
      </w:pPr>
      <w:r w:rsidRPr="00484C0E">
        <w:rPr>
          <w:rFonts w:ascii="宋体" w:hAnsi="宋体" w:cs="宋体" w:hint="eastAsia"/>
        </w:rPr>
        <w:t>MTBF：≥50000小时，MTTR：≤0.5小时，使用寿命：大于100000小时；</w:t>
      </w:r>
    </w:p>
    <w:p w:rsidR="00B41D80" w:rsidRPr="00B41D80" w:rsidRDefault="00B41D80" w:rsidP="005B101D">
      <w:pPr>
        <w:pStyle w:val="2"/>
        <w:widowControl/>
        <w:numPr>
          <w:ilvl w:val="0"/>
          <w:numId w:val="42"/>
        </w:numPr>
        <w:tabs>
          <w:tab w:val="clear" w:pos="510"/>
        </w:tabs>
        <w:spacing w:beforeLines="0" w:afterLines="0" w:line="360" w:lineRule="auto"/>
        <w:jc w:val="left"/>
        <w:rPr>
          <w:rFonts w:asciiTheme="minorEastAsia" w:eastAsiaTheme="minorEastAsia" w:hAnsiTheme="minorEastAsia"/>
          <w:b/>
          <w:color w:val="auto"/>
          <w:sz w:val="24"/>
          <w:szCs w:val="24"/>
        </w:rPr>
      </w:pPr>
      <w:r w:rsidRPr="00B41D80">
        <w:rPr>
          <w:rFonts w:asciiTheme="minorEastAsia" w:eastAsiaTheme="minorEastAsia" w:hAnsiTheme="minorEastAsia" w:hint="eastAsia"/>
          <w:b/>
          <w:color w:val="auto"/>
          <w:sz w:val="24"/>
          <w:szCs w:val="24"/>
        </w:rPr>
        <w:t>嵌入式车道控制机</w:t>
      </w:r>
    </w:p>
    <w:p w:rsidR="00B41D80" w:rsidRPr="005F4DB7" w:rsidRDefault="00B41D80" w:rsidP="00B41D80">
      <w:pPr>
        <w:pStyle w:val="afa"/>
        <w:topLinePunct/>
        <w:autoSpaceDN/>
        <w:spacing w:line="360" w:lineRule="auto"/>
        <w:ind w:firstLine="480"/>
        <w:rPr>
          <w:rFonts w:ascii="宋体" w:hAnsi="宋体"/>
        </w:rPr>
      </w:pPr>
      <w:r w:rsidRPr="005F4DB7">
        <w:rPr>
          <w:rFonts w:ascii="宋体" w:hAnsi="宋体" w:hint="eastAsia"/>
        </w:rPr>
        <w:t>车道控制机应是满足GB/T24968-2010《公路收费车道控制机》要求的合格产品，并应</w:t>
      </w:r>
    </w:p>
    <w:p w:rsidR="00B41D80" w:rsidRPr="005F4DB7" w:rsidRDefault="00B41D80" w:rsidP="00B41D80">
      <w:pPr>
        <w:pStyle w:val="afa"/>
        <w:topLinePunct/>
        <w:autoSpaceDN/>
        <w:spacing w:line="360" w:lineRule="auto"/>
        <w:ind w:firstLine="480"/>
        <w:rPr>
          <w:rFonts w:ascii="宋体" w:hAnsi="宋体"/>
        </w:rPr>
      </w:pPr>
      <w:r w:rsidRPr="005F4DB7">
        <w:rPr>
          <w:rFonts w:ascii="宋体" w:hAnsi="宋体" w:hint="eastAsia"/>
        </w:rPr>
        <w:t>能通过四川省交通运输厅监控结算中心的测试，并提供相关证明材料。</w:t>
      </w:r>
    </w:p>
    <w:p w:rsidR="00B41D80" w:rsidRPr="005F4DB7" w:rsidRDefault="00B41D80" w:rsidP="00B41D80">
      <w:pPr>
        <w:pStyle w:val="afa"/>
        <w:topLinePunct/>
        <w:autoSpaceDN/>
        <w:spacing w:line="360" w:lineRule="auto"/>
        <w:ind w:firstLine="480"/>
        <w:rPr>
          <w:rFonts w:ascii="宋体" w:hAnsi="宋体"/>
        </w:rPr>
      </w:pPr>
      <w:r w:rsidRPr="005F4DB7">
        <w:rPr>
          <w:rFonts w:ascii="宋体" w:hAnsi="宋体" w:hint="eastAsia"/>
        </w:rPr>
        <w:t>车道控制机的主要功能是实现对车道设备的管理和控制，生成收费数据，下载费额表、黑名单等，进行图像抓拍，并可保存收费和图像数据。控制机主要由工业控制机、接口板、电源和设备机箱等部分组成。车道控制机是具有工业标准的工业控制机为基础，其构造应包括若干用于控制意义明确的模块。这些由处理器控制的模块应与中央处理器板（CPU）相接，CPU将协调和排定各个模块处理器的工作和与收费站计算机系统通信。</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防护等级：IP65；</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工作环境：温度：-5℃～+60℃；湿度：20%～90%（无凝结）；</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平均无故障时间：MTBF≥30000小时；</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平均修复时间：MTTR≤0.5小时；</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szCs w:val="24"/>
        </w:rPr>
        <w:t>CPU</w:t>
      </w:r>
      <w:r w:rsidRPr="005F4DB7">
        <w:rPr>
          <w:rFonts w:ascii="宋体" w:hAnsi="宋体" w:hint="eastAsia"/>
          <w:szCs w:val="24"/>
        </w:rPr>
        <w:t>：</w:t>
      </w:r>
      <w:r w:rsidRPr="005F4DB7">
        <w:rPr>
          <w:rFonts w:ascii="宋体" w:hAnsi="宋体"/>
          <w:szCs w:val="24"/>
        </w:rPr>
        <w:t>COREI7</w:t>
      </w:r>
      <w:r w:rsidRPr="005F4DB7">
        <w:rPr>
          <w:rFonts w:ascii="宋体" w:hAnsi="宋体" w:hint="eastAsia"/>
          <w:szCs w:val="24"/>
        </w:rPr>
        <w:t>及以上，主频≥</w:t>
      </w:r>
      <w:r w:rsidRPr="005F4DB7">
        <w:rPr>
          <w:rFonts w:ascii="宋体" w:hAnsi="宋体"/>
          <w:szCs w:val="24"/>
        </w:rPr>
        <w:t>2.7GH</w:t>
      </w:r>
      <w:r w:rsidRPr="005F4DB7">
        <w:rPr>
          <w:rFonts w:ascii="宋体" w:hAnsi="宋体" w:hint="eastAsia"/>
          <w:szCs w:val="24"/>
        </w:rPr>
        <w:t>z；</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Pr>
          <w:rFonts w:ascii="宋体" w:hAnsi="宋体" w:hint="eastAsia"/>
          <w:szCs w:val="24"/>
        </w:rPr>
        <w:t>8</w:t>
      </w:r>
      <w:r w:rsidRPr="005F4DB7">
        <w:rPr>
          <w:rFonts w:ascii="宋体" w:hAnsi="宋体" w:hint="eastAsia"/>
          <w:szCs w:val="24"/>
        </w:rPr>
        <w:t>GBDDR3-1333内存及以上；</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硬盘≥2T，带有减震保护措施</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内置显卡，真彩，≥</w:t>
      </w:r>
      <w:r w:rsidRPr="005F4DB7">
        <w:rPr>
          <w:rFonts w:ascii="宋体" w:hAnsi="宋体"/>
          <w:szCs w:val="24"/>
        </w:rPr>
        <w:t>512M</w:t>
      </w:r>
      <w:r w:rsidRPr="005F4DB7">
        <w:rPr>
          <w:rFonts w:ascii="宋体" w:hAnsi="宋体" w:hint="eastAsia"/>
          <w:szCs w:val="24"/>
        </w:rPr>
        <w:t>显存；</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主板封装6路1000Mbps网络接口，可分配独立IP地址；</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szCs w:val="24"/>
        </w:rPr>
        <w:t>PS/2</w:t>
      </w:r>
      <w:r w:rsidRPr="005F4DB7">
        <w:rPr>
          <w:rFonts w:ascii="宋体" w:hAnsi="宋体" w:hint="eastAsia"/>
          <w:szCs w:val="24"/>
        </w:rPr>
        <w:t>鼠标</w:t>
      </w:r>
      <w:r w:rsidRPr="005F4DB7">
        <w:rPr>
          <w:rFonts w:ascii="宋体" w:hAnsi="宋体"/>
          <w:szCs w:val="24"/>
        </w:rPr>
        <w:t>/</w:t>
      </w:r>
      <w:r w:rsidRPr="005F4DB7">
        <w:rPr>
          <w:rFonts w:ascii="宋体" w:hAnsi="宋体" w:hint="eastAsia"/>
          <w:szCs w:val="24"/>
        </w:rPr>
        <w:t>键盘接口；</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w:t>
      </w:r>
      <w:r w:rsidRPr="005F4DB7">
        <w:rPr>
          <w:rFonts w:ascii="宋体" w:hAnsi="宋体"/>
          <w:szCs w:val="24"/>
        </w:rPr>
        <w:t>5</w:t>
      </w:r>
      <w:r w:rsidRPr="005F4DB7">
        <w:rPr>
          <w:rFonts w:ascii="宋体" w:hAnsi="宋体" w:hint="eastAsia"/>
          <w:szCs w:val="24"/>
        </w:rPr>
        <w:t>个</w:t>
      </w:r>
      <w:r w:rsidRPr="005F4DB7">
        <w:rPr>
          <w:rFonts w:ascii="宋体" w:hAnsi="宋体"/>
          <w:szCs w:val="24"/>
        </w:rPr>
        <w:t>PCI</w:t>
      </w:r>
      <w:r w:rsidRPr="005F4DB7">
        <w:rPr>
          <w:rFonts w:ascii="宋体" w:hAnsi="宋体" w:hint="eastAsia"/>
          <w:szCs w:val="24"/>
        </w:rPr>
        <w:t>总线插槽，自带视频图像捕获卡；</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lastRenderedPageBreak/>
        <w:t>≥6个串行接口，</w:t>
      </w:r>
      <w:r w:rsidRPr="005F4DB7">
        <w:rPr>
          <w:rFonts w:ascii="宋体" w:hAnsi="宋体"/>
          <w:szCs w:val="24"/>
        </w:rPr>
        <w:t>1</w:t>
      </w:r>
      <w:r w:rsidRPr="005F4DB7">
        <w:rPr>
          <w:rFonts w:ascii="宋体" w:hAnsi="宋体" w:hint="eastAsia"/>
          <w:szCs w:val="24"/>
        </w:rPr>
        <w:t>个并行接口，≥</w:t>
      </w:r>
      <w:r w:rsidRPr="005F4DB7">
        <w:rPr>
          <w:rFonts w:ascii="宋体" w:hAnsi="宋体"/>
          <w:szCs w:val="24"/>
        </w:rPr>
        <w:t>4</w:t>
      </w:r>
      <w:r w:rsidRPr="005F4DB7">
        <w:rPr>
          <w:rFonts w:ascii="宋体" w:hAnsi="宋体" w:hint="eastAsia"/>
          <w:szCs w:val="24"/>
        </w:rPr>
        <w:t>个</w:t>
      </w:r>
      <w:r w:rsidRPr="005F4DB7">
        <w:rPr>
          <w:rFonts w:ascii="宋体" w:hAnsi="宋体"/>
          <w:szCs w:val="24"/>
        </w:rPr>
        <w:t>USB3.0</w:t>
      </w:r>
      <w:r w:rsidRPr="005F4DB7">
        <w:rPr>
          <w:rFonts w:ascii="宋体" w:hAnsi="宋体" w:hint="eastAsia"/>
          <w:szCs w:val="24"/>
        </w:rPr>
        <w:t>接口；</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用</w:t>
      </w:r>
      <w:r w:rsidRPr="005F4DB7">
        <w:rPr>
          <w:rFonts w:ascii="宋体" w:hAnsi="宋体"/>
          <w:szCs w:val="24"/>
        </w:rPr>
        <w:t>LED</w:t>
      </w:r>
      <w:r w:rsidRPr="005F4DB7">
        <w:rPr>
          <w:rFonts w:ascii="宋体" w:hAnsi="宋体" w:hint="eastAsia"/>
          <w:szCs w:val="24"/>
        </w:rPr>
        <w:t>显示电源开关和</w:t>
      </w:r>
      <w:r w:rsidRPr="005F4DB7">
        <w:rPr>
          <w:rFonts w:ascii="宋体" w:hAnsi="宋体"/>
          <w:szCs w:val="24"/>
        </w:rPr>
        <w:t>HDD</w:t>
      </w:r>
      <w:r w:rsidRPr="005F4DB7">
        <w:rPr>
          <w:rFonts w:ascii="宋体" w:hAnsi="宋体" w:hint="eastAsia"/>
          <w:szCs w:val="24"/>
        </w:rPr>
        <w:t>状态；</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全铝合金外壳</w:t>
      </w:r>
      <w:r w:rsidRPr="005F4DB7">
        <w:rPr>
          <w:rFonts w:ascii="宋体" w:hAnsi="宋体"/>
          <w:szCs w:val="24"/>
        </w:rPr>
        <w:t>,</w:t>
      </w:r>
      <w:r w:rsidRPr="005F4DB7">
        <w:rPr>
          <w:rFonts w:ascii="宋体" w:hAnsi="宋体" w:hint="eastAsia"/>
          <w:szCs w:val="24"/>
        </w:rPr>
        <w:t>无风扇系统</w:t>
      </w:r>
      <w:r w:rsidRPr="005F4DB7">
        <w:rPr>
          <w:rFonts w:ascii="宋体" w:hAnsi="宋体"/>
          <w:szCs w:val="24"/>
        </w:rPr>
        <w:t>,</w:t>
      </w:r>
      <w:r w:rsidRPr="005F4DB7">
        <w:rPr>
          <w:rFonts w:ascii="宋体" w:hAnsi="宋体" w:hint="eastAsia"/>
          <w:szCs w:val="24"/>
        </w:rPr>
        <w:t>凭借外壳被动散热；</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防磁设计，消除车辆发动机或者其他电力设备对车道控制机的电磁干扰，适用于工业现场环境的高可靠度容错系统设计和可靠的隔离技术；</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主板封装48路数字I/O；所有接口和功能板应附光电隔离保护以减少雷电及高能浪涌的冲击；</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继电器：可插拔，触点额定电流:10A；</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电源控制：控制器需对总电源和工控机等各独立设备电源分别控制，并做抗干扰处理；</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高可靠性容错系统设计和可靠的隔离技术适用于工业现场环境可靠运行；</w:t>
      </w:r>
    </w:p>
    <w:p w:rsidR="00B41D80" w:rsidRPr="005F4DB7" w:rsidRDefault="00B41D80" w:rsidP="005B101D">
      <w:pPr>
        <w:pStyle w:val="a1"/>
        <w:widowControl/>
        <w:numPr>
          <w:ilvl w:val="0"/>
          <w:numId w:val="57"/>
        </w:numPr>
        <w:spacing w:line="360" w:lineRule="auto"/>
        <w:ind w:left="0" w:firstLineChars="200" w:firstLine="480"/>
        <w:rPr>
          <w:rFonts w:ascii="宋体" w:hAnsi="宋体"/>
          <w:szCs w:val="24"/>
        </w:rPr>
      </w:pPr>
      <w:r w:rsidRPr="005F4DB7">
        <w:rPr>
          <w:rFonts w:ascii="宋体" w:hAnsi="宋体" w:hint="eastAsia"/>
          <w:szCs w:val="24"/>
        </w:rPr>
        <w:t>接线端子采用一体式接线端子，带有功能标识，强弱电分离布线避免干扰。</w:t>
      </w:r>
    </w:p>
    <w:p w:rsidR="00B41D80" w:rsidRPr="005F4DB7" w:rsidRDefault="00B41D80" w:rsidP="00B41D80">
      <w:pPr>
        <w:pStyle w:val="ad"/>
        <w:ind w:firstLine="482"/>
        <w:rPr>
          <w:b/>
        </w:rPr>
      </w:pPr>
      <w:r w:rsidRPr="005F4DB7">
        <w:rPr>
          <w:rFonts w:hint="eastAsia"/>
          <w:b/>
        </w:rPr>
        <w:t>功能要求：</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szCs w:val="24"/>
        </w:rPr>
      </w:pPr>
      <w:r w:rsidRPr="005F4DB7">
        <w:rPr>
          <w:rFonts w:hint="eastAsia"/>
          <w:szCs w:val="24"/>
        </w:rPr>
        <w:t>按规定的收费流程控制收费亭内外车道设备，完成收费操作；</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采集原始操作数据和交通流数据；</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将收费数据及图像文件上传到收费站计算机系统，同时接收其下传的数据和管理指令；</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采集摄像机摄取的通行车辆的图像，并具有字符叠加的功能，在车道图像上进行数据叠加并对图像进行压缩存储；</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为摄像机的视频图像提供必要信息，通过字符叠加设备叠加在视频图像上；</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在收费车道与收费站之间的通讯出现故障时，车道控制机能独立工作并存储不小于</w:t>
      </w:r>
      <w:r w:rsidRPr="005F4DB7">
        <w:rPr>
          <w:rFonts w:ascii="宋体" w:hAnsi="宋体"/>
          <w:szCs w:val="24"/>
        </w:rPr>
        <w:t>40d</w:t>
      </w:r>
      <w:r w:rsidRPr="005F4DB7">
        <w:rPr>
          <w:rFonts w:ascii="宋体" w:hAnsi="宋体" w:hint="eastAsia"/>
          <w:szCs w:val="24"/>
        </w:rPr>
        <w:t>的原始收费处理数据。在通信线路恢复后自动将存储的数据上传给上级计算机系统；</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在误操作和掉电等非正常情况下，收费处理数据不应被破坏；</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系统恢复应简单、易于操作；</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具有对所连接的外部设备的自检功能；</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能直观的显示车道设备的工作状况；</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具有电源、网络等接口防雷功能；</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工控机应采用全铝合金外壳，无风扇系统，凭借外壳被动散热；</w:t>
      </w:r>
    </w:p>
    <w:p w:rsidR="00B41D80" w:rsidRPr="005F4DB7" w:rsidRDefault="00B41D80" w:rsidP="005B101D">
      <w:pPr>
        <w:pStyle w:val="a1"/>
        <w:numPr>
          <w:ilvl w:val="0"/>
          <w:numId w:val="48"/>
        </w:numPr>
        <w:tabs>
          <w:tab w:val="left" w:pos="983"/>
        </w:tabs>
        <w:topLinePunct/>
        <w:adjustRightInd w:val="0"/>
        <w:spacing w:line="360" w:lineRule="auto"/>
        <w:ind w:left="0" w:firstLineChars="200" w:firstLine="480"/>
        <w:rPr>
          <w:rFonts w:ascii="宋体" w:hAnsi="宋体"/>
        </w:rPr>
      </w:pPr>
      <w:r w:rsidRPr="005F4DB7">
        <w:rPr>
          <w:rFonts w:ascii="宋体" w:hAnsi="宋体" w:hint="eastAsia"/>
          <w:szCs w:val="24"/>
        </w:rPr>
        <w:lastRenderedPageBreak/>
        <w:t>预安装满足工程需求的操作系统软件，应具备来自版权所有方合法的最终用户使用授</w:t>
      </w:r>
      <w:r w:rsidRPr="005F4DB7">
        <w:rPr>
          <w:rFonts w:ascii="宋体" w:hAnsi="宋体" w:hint="eastAsia"/>
        </w:rPr>
        <w:t>权、功能正常。</w:t>
      </w:r>
    </w:p>
    <w:p w:rsidR="00B41D80" w:rsidRPr="00B41D80" w:rsidRDefault="00B41D80" w:rsidP="005B101D">
      <w:pPr>
        <w:pStyle w:val="2"/>
        <w:widowControl/>
        <w:numPr>
          <w:ilvl w:val="0"/>
          <w:numId w:val="42"/>
        </w:numPr>
        <w:tabs>
          <w:tab w:val="clear" w:pos="510"/>
        </w:tabs>
        <w:spacing w:beforeLines="0" w:afterLines="0" w:line="360" w:lineRule="auto"/>
        <w:jc w:val="left"/>
        <w:rPr>
          <w:rFonts w:asciiTheme="minorEastAsia" w:eastAsiaTheme="minorEastAsia" w:hAnsiTheme="minorEastAsia"/>
          <w:b/>
          <w:color w:val="auto"/>
          <w:sz w:val="24"/>
          <w:szCs w:val="24"/>
        </w:rPr>
      </w:pPr>
      <w:r w:rsidRPr="00B41D80">
        <w:rPr>
          <w:rFonts w:asciiTheme="minorEastAsia" w:eastAsiaTheme="minorEastAsia" w:hAnsiTheme="minorEastAsia"/>
          <w:b/>
          <w:color w:val="auto"/>
          <w:sz w:val="24"/>
          <w:szCs w:val="24"/>
        </w:rPr>
        <w:t>RSU</w:t>
      </w:r>
      <w:r w:rsidRPr="00B41D80">
        <w:rPr>
          <w:rFonts w:asciiTheme="minorEastAsia" w:eastAsiaTheme="minorEastAsia" w:hAnsiTheme="minorEastAsia" w:hint="eastAsia"/>
          <w:b/>
          <w:color w:val="auto"/>
          <w:sz w:val="24"/>
          <w:szCs w:val="24"/>
        </w:rPr>
        <w:t>天线</w:t>
      </w:r>
    </w:p>
    <w:p w:rsidR="00B41D80" w:rsidRPr="005F4DB7" w:rsidRDefault="00B41D80" w:rsidP="00B41D80">
      <w:pPr>
        <w:pStyle w:val="ad"/>
        <w:topLinePunct/>
        <w:ind w:firstLine="480"/>
      </w:pPr>
      <w:r w:rsidRPr="005F4DB7">
        <w:t>RSU</w:t>
      </w:r>
      <w:r w:rsidRPr="005F4DB7">
        <w:rPr>
          <w:rFonts w:hint="eastAsia"/>
        </w:rPr>
        <w:t>应是符合</w:t>
      </w:r>
      <w:r w:rsidRPr="005F4DB7">
        <w:t>GB/T20851-2007</w:t>
      </w:r>
      <w:r w:rsidRPr="005F4DB7">
        <w:rPr>
          <w:rFonts w:hint="eastAsia"/>
        </w:rPr>
        <w:t>《电子收费专用短程通信》、《收费公路联网收费技术要求》、《收费公路联网电子不停车收费技术要求》相关要求的合格产品。</w:t>
      </w:r>
    </w:p>
    <w:p w:rsidR="00B41D80" w:rsidRPr="005F4DB7" w:rsidRDefault="00B41D80" w:rsidP="00B41D80">
      <w:pPr>
        <w:pStyle w:val="ad"/>
        <w:topLinePunct/>
        <w:ind w:firstLine="482"/>
        <w:rPr>
          <w:b/>
        </w:rPr>
      </w:pPr>
      <w:r w:rsidRPr="005F4DB7">
        <w:rPr>
          <w:rFonts w:hint="eastAsia"/>
          <w:b/>
        </w:rPr>
        <w:t>指标要求：</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采用二代天线，</w:t>
      </w:r>
      <w:r w:rsidRPr="005F4DB7">
        <w:rPr>
          <w:rFonts w:ascii="宋体" w:hAnsi="宋体"/>
          <w:szCs w:val="24"/>
        </w:rPr>
        <w:t>OBU</w:t>
      </w:r>
      <w:r w:rsidRPr="005F4DB7">
        <w:rPr>
          <w:rFonts w:ascii="宋体" w:hAnsi="宋体" w:hint="eastAsia"/>
          <w:szCs w:val="24"/>
        </w:rPr>
        <w:t>定位精度</w:t>
      </w:r>
      <w:r w:rsidRPr="005F4DB7">
        <w:rPr>
          <w:rFonts w:ascii="宋体" w:hAnsi="宋体"/>
          <w:szCs w:val="24"/>
        </w:rPr>
        <w:t>0.1m</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至少应支持以太网通信方式；</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载波频率：信道</w:t>
      </w:r>
      <w:r w:rsidRPr="005F4DB7">
        <w:rPr>
          <w:rFonts w:ascii="宋体" w:hAnsi="宋体"/>
          <w:szCs w:val="24"/>
        </w:rPr>
        <w:t>1</w:t>
      </w:r>
      <w:r w:rsidRPr="005F4DB7">
        <w:rPr>
          <w:rFonts w:ascii="宋体" w:hAnsi="宋体" w:hint="eastAsia"/>
          <w:szCs w:val="24"/>
        </w:rPr>
        <w:t>，</w:t>
      </w:r>
      <w:r w:rsidRPr="005F4DB7">
        <w:rPr>
          <w:rFonts w:ascii="宋体" w:hAnsi="宋体"/>
          <w:szCs w:val="24"/>
        </w:rPr>
        <w:t>5.830GHz</w:t>
      </w:r>
      <w:r w:rsidRPr="005F4DB7">
        <w:rPr>
          <w:rFonts w:ascii="宋体" w:hAnsi="宋体" w:hint="eastAsia"/>
          <w:szCs w:val="24"/>
        </w:rPr>
        <w:t>；信道</w:t>
      </w:r>
      <w:r w:rsidRPr="005F4DB7">
        <w:rPr>
          <w:rFonts w:ascii="宋体" w:hAnsi="宋体"/>
          <w:szCs w:val="24"/>
        </w:rPr>
        <w:t>2</w:t>
      </w:r>
      <w:r w:rsidRPr="005F4DB7">
        <w:rPr>
          <w:rFonts w:ascii="宋体" w:hAnsi="宋体" w:hint="eastAsia"/>
          <w:szCs w:val="24"/>
        </w:rPr>
        <w:t>，</w:t>
      </w:r>
      <w:r w:rsidRPr="005F4DB7">
        <w:rPr>
          <w:rFonts w:ascii="宋体" w:hAnsi="宋体"/>
          <w:szCs w:val="24"/>
        </w:rPr>
        <w:t>5.840GHz</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带宽：＜</w:t>
      </w:r>
      <w:r w:rsidRPr="005F4DB7">
        <w:rPr>
          <w:rFonts w:ascii="宋体" w:hAnsi="宋体"/>
          <w:szCs w:val="24"/>
        </w:rPr>
        <w:t>5MHz</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频率容限：±</w:t>
      </w:r>
      <w:r w:rsidRPr="005F4DB7">
        <w:rPr>
          <w:rFonts w:ascii="宋体" w:hAnsi="宋体"/>
          <w:szCs w:val="24"/>
        </w:rPr>
        <w:t>10</w:t>
      </w:r>
      <w:r w:rsidRPr="005F4DB7">
        <w:rPr>
          <w:rFonts w:ascii="宋体" w:hAnsi="宋体" w:hint="eastAsia"/>
          <w:szCs w:val="24"/>
        </w:rPr>
        <w:t>×</w:t>
      </w:r>
      <w:r w:rsidRPr="005F4DB7">
        <w:rPr>
          <w:rFonts w:ascii="宋体" w:hAnsi="宋体"/>
          <w:szCs w:val="24"/>
        </w:rPr>
        <w:t>10-6</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最大等效全向辐射功率：≤</w:t>
      </w:r>
      <w:r w:rsidRPr="005F4DB7">
        <w:rPr>
          <w:rFonts w:ascii="宋体" w:hAnsi="宋体"/>
          <w:szCs w:val="24"/>
        </w:rPr>
        <w:t>+33dBm</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杂散发射：</w:t>
      </w:r>
    </w:p>
    <w:p w:rsidR="00B41D80" w:rsidRPr="005F4DB7" w:rsidRDefault="00B41D80" w:rsidP="00B41D80">
      <w:pPr>
        <w:pStyle w:val="ad"/>
        <w:topLinePunct/>
        <w:ind w:firstLineChars="400" w:firstLine="960"/>
      </w:pPr>
      <w:r w:rsidRPr="005F4DB7">
        <w:rPr>
          <w:rFonts w:hint="eastAsia"/>
        </w:rPr>
        <w:t>≤</w:t>
      </w:r>
      <w:r w:rsidRPr="005F4DB7">
        <w:t>-36dBm/100kHz(30</w:t>
      </w:r>
      <w:r w:rsidRPr="005F4DB7">
        <w:rPr>
          <w:rFonts w:hint="eastAsia"/>
        </w:rPr>
        <w:t>～</w:t>
      </w:r>
      <w:r w:rsidRPr="005F4DB7">
        <w:t>1000MHz)</w:t>
      </w:r>
      <w:r w:rsidRPr="005F4DB7">
        <w:rPr>
          <w:rFonts w:hint="eastAsia"/>
        </w:rPr>
        <w:t>；</w:t>
      </w:r>
    </w:p>
    <w:p w:rsidR="00B41D80" w:rsidRPr="005F4DB7" w:rsidRDefault="00B41D80" w:rsidP="00B41D80">
      <w:pPr>
        <w:pStyle w:val="ad"/>
        <w:topLinePunct/>
        <w:ind w:firstLineChars="400" w:firstLine="960"/>
      </w:pPr>
      <w:r w:rsidRPr="005F4DB7">
        <w:rPr>
          <w:rFonts w:hint="eastAsia"/>
        </w:rPr>
        <w:t>≤</w:t>
      </w:r>
      <w:r w:rsidRPr="005F4DB7">
        <w:t>-40dBm/1MHz(2400</w:t>
      </w:r>
      <w:r w:rsidRPr="005F4DB7">
        <w:rPr>
          <w:rFonts w:hint="eastAsia"/>
        </w:rPr>
        <w:t>～</w:t>
      </w:r>
      <w:r w:rsidRPr="005F4DB7">
        <w:t>2483.5MHz)</w:t>
      </w:r>
      <w:r w:rsidRPr="005F4DB7">
        <w:rPr>
          <w:rFonts w:hint="eastAsia"/>
        </w:rPr>
        <w:t>；</w:t>
      </w:r>
    </w:p>
    <w:p w:rsidR="00B41D80" w:rsidRPr="005F4DB7" w:rsidRDefault="00B41D80" w:rsidP="00B41D80">
      <w:pPr>
        <w:pStyle w:val="ad"/>
        <w:topLinePunct/>
        <w:ind w:firstLineChars="400" w:firstLine="960"/>
      </w:pPr>
      <w:r w:rsidRPr="005F4DB7">
        <w:rPr>
          <w:rFonts w:hint="eastAsia"/>
        </w:rPr>
        <w:t>≤</w:t>
      </w:r>
      <w:r w:rsidRPr="005F4DB7">
        <w:t>-40dBm/1MHz(3400</w:t>
      </w:r>
      <w:r w:rsidRPr="005F4DB7">
        <w:rPr>
          <w:rFonts w:hint="eastAsia"/>
        </w:rPr>
        <w:t>～</w:t>
      </w:r>
      <w:r w:rsidRPr="005F4DB7">
        <w:t>3530MHz)</w:t>
      </w:r>
      <w:r w:rsidRPr="005F4DB7">
        <w:rPr>
          <w:rFonts w:hint="eastAsia"/>
        </w:rPr>
        <w:t>；</w:t>
      </w:r>
    </w:p>
    <w:p w:rsidR="00B41D80" w:rsidRPr="005F4DB7" w:rsidRDefault="00B41D80" w:rsidP="00B41D80">
      <w:pPr>
        <w:pStyle w:val="ad"/>
        <w:topLinePunct/>
        <w:ind w:firstLineChars="400" w:firstLine="960"/>
      </w:pPr>
      <w:r w:rsidRPr="005F4DB7">
        <w:rPr>
          <w:rFonts w:hint="eastAsia"/>
        </w:rPr>
        <w:t>≤</w:t>
      </w:r>
      <w:r w:rsidRPr="005F4DB7">
        <w:t>-33dBm/100kHz(5725</w:t>
      </w:r>
      <w:r w:rsidRPr="005F4DB7">
        <w:rPr>
          <w:rFonts w:hint="eastAsia"/>
        </w:rPr>
        <w:t>～</w:t>
      </w:r>
      <w:r w:rsidRPr="005F4DB7">
        <w:t>5850MHz)</w:t>
      </w:r>
      <w:r w:rsidRPr="005F4DB7">
        <w:rPr>
          <w:rFonts w:hint="eastAsia"/>
        </w:rPr>
        <w:t>；</w:t>
      </w:r>
    </w:p>
    <w:p w:rsidR="00B41D80" w:rsidRPr="005F4DB7" w:rsidRDefault="00B41D80" w:rsidP="00B41D80">
      <w:pPr>
        <w:pStyle w:val="ad"/>
        <w:topLinePunct/>
        <w:ind w:firstLineChars="400" w:firstLine="960"/>
      </w:pPr>
      <w:r w:rsidRPr="005F4DB7">
        <w:rPr>
          <w:rFonts w:hint="eastAsia"/>
        </w:rPr>
        <w:t>≤</w:t>
      </w:r>
      <w:r w:rsidRPr="005F4DB7">
        <w:t>-30dBm/1MHz(</w:t>
      </w:r>
      <w:r w:rsidRPr="005F4DB7">
        <w:rPr>
          <w:rFonts w:hint="eastAsia"/>
        </w:rPr>
        <w:t>其它</w:t>
      </w:r>
      <w:r w:rsidRPr="005F4DB7">
        <w:t>1</w:t>
      </w:r>
      <w:r w:rsidRPr="005F4DB7">
        <w:rPr>
          <w:rFonts w:hint="eastAsia"/>
        </w:rPr>
        <w:t>～</w:t>
      </w:r>
      <w:r w:rsidRPr="005F4DB7">
        <w:t>20GHz)</w:t>
      </w:r>
      <w:r w:rsidRPr="005F4DB7">
        <w:rPr>
          <w:rFonts w:hint="eastAsia"/>
        </w:rPr>
        <w:t>；</w:t>
      </w:r>
    </w:p>
    <w:p w:rsidR="00B41D80" w:rsidRPr="005F4DB7" w:rsidRDefault="00B41D80" w:rsidP="005B101D">
      <w:pPr>
        <w:pStyle w:val="ad"/>
        <w:numPr>
          <w:ilvl w:val="0"/>
          <w:numId w:val="49"/>
        </w:numPr>
        <w:topLinePunct/>
        <w:adjustRightInd w:val="0"/>
        <w:spacing w:after="0" w:line="360" w:lineRule="auto"/>
        <w:ind w:left="0" w:firstLine="480"/>
      </w:pPr>
      <w:r w:rsidRPr="005F4DB7">
        <w:rPr>
          <w:rFonts w:hint="eastAsia"/>
        </w:rPr>
        <w:t>邻道泄漏功率比：</w:t>
      </w:r>
      <w:r w:rsidRPr="005F4DB7">
        <w:t>30dB</w:t>
      </w:r>
      <w:r w:rsidRPr="005F4DB7">
        <w:rPr>
          <w:rFonts w:hint="eastAsia"/>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天线半功率角：水平面半功率波瓣宽度小于</w:t>
      </w:r>
      <w:r w:rsidRPr="005F4DB7">
        <w:rPr>
          <w:rFonts w:ascii="宋体" w:hAnsi="宋体"/>
          <w:szCs w:val="24"/>
        </w:rPr>
        <w:t>38</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垂直面半功率波瓣宽度小于</w:t>
      </w:r>
      <w:r w:rsidRPr="005F4DB7">
        <w:rPr>
          <w:rFonts w:ascii="宋体" w:hAnsi="宋体"/>
          <w:szCs w:val="24"/>
        </w:rPr>
        <w:t>45</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调制方式：</w:t>
      </w:r>
      <w:r w:rsidRPr="005F4DB7">
        <w:rPr>
          <w:rFonts w:ascii="宋体" w:hAnsi="宋体"/>
          <w:szCs w:val="24"/>
        </w:rPr>
        <w:t>ASK</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编码方式：</w:t>
      </w:r>
      <w:r w:rsidRPr="005F4DB7">
        <w:rPr>
          <w:rFonts w:ascii="宋体" w:hAnsi="宋体"/>
          <w:szCs w:val="24"/>
        </w:rPr>
        <w:t>FM0</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位速率：</w:t>
      </w:r>
      <w:r w:rsidRPr="005F4DB7">
        <w:rPr>
          <w:rFonts w:ascii="宋体" w:hAnsi="宋体"/>
          <w:szCs w:val="24"/>
        </w:rPr>
        <w:t>Downlink:256Kbps</w:t>
      </w:r>
      <w:r w:rsidRPr="005F4DB7">
        <w:rPr>
          <w:rFonts w:ascii="宋体" w:hAnsi="宋体" w:hint="eastAsia"/>
          <w:szCs w:val="24"/>
        </w:rPr>
        <w:t>；</w:t>
      </w:r>
      <w:r w:rsidRPr="005F4DB7">
        <w:rPr>
          <w:rFonts w:ascii="宋体" w:hAnsi="宋体"/>
          <w:szCs w:val="24"/>
        </w:rPr>
        <w:t>Uplink:</w:t>
      </w:r>
      <w:r w:rsidRPr="005F4DB7">
        <w:rPr>
          <w:rFonts w:ascii="宋体" w:hAnsi="宋体"/>
          <w:szCs w:val="24"/>
        </w:rPr>
        <w:tab/>
      </w:r>
      <w:r w:rsidRPr="005F4DB7">
        <w:rPr>
          <w:rFonts w:ascii="宋体" w:hAnsi="宋体" w:cs="Times New Roman"/>
          <w:spacing w:val="-3"/>
          <w:szCs w:val="24"/>
        </w:rPr>
        <w:t>512Kbps</w:t>
      </w:r>
      <w:r w:rsidRPr="005F4DB7">
        <w:rPr>
          <w:rFonts w:ascii="宋体" w:hAnsi="宋体" w:hint="eastAsia"/>
          <w:spacing w:val="-3"/>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位时钟精度：±</w:t>
      </w:r>
      <w:r w:rsidRPr="005F4DB7">
        <w:rPr>
          <w:rFonts w:ascii="宋体" w:hAnsi="宋体" w:cs="Times New Roman"/>
          <w:szCs w:val="24"/>
        </w:rPr>
        <w:t>100</w:t>
      </w:r>
      <w:r w:rsidRPr="005F4DB7">
        <w:rPr>
          <w:rFonts w:ascii="宋体" w:hAnsi="宋体" w:hint="eastAsia"/>
          <w:szCs w:val="24"/>
        </w:rPr>
        <w:t>×</w:t>
      </w:r>
      <w:r w:rsidRPr="005F4DB7">
        <w:rPr>
          <w:rFonts w:ascii="宋体" w:hAnsi="宋体" w:cs="Times New Roman"/>
          <w:szCs w:val="24"/>
        </w:rPr>
        <w:t>10-6</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szCs w:val="24"/>
        </w:rPr>
        <w:t>RSU</w:t>
      </w:r>
      <w:r w:rsidRPr="005F4DB7">
        <w:rPr>
          <w:rFonts w:ascii="宋体" w:hAnsi="宋体" w:hint="eastAsia"/>
          <w:szCs w:val="24"/>
        </w:rPr>
        <w:t>接收灵敏度：≤</w:t>
      </w:r>
      <w:r w:rsidRPr="005F4DB7">
        <w:rPr>
          <w:rFonts w:ascii="宋体" w:hAnsi="宋体"/>
          <w:szCs w:val="24"/>
        </w:rPr>
        <w:t>-50dBm</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位误码率</w:t>
      </w:r>
      <w:r w:rsidRPr="005F4DB7">
        <w:rPr>
          <w:rFonts w:ascii="宋体" w:hAnsi="宋体"/>
          <w:szCs w:val="24"/>
        </w:rPr>
        <w:t>(B.E.R.)</w:t>
      </w:r>
      <w:r w:rsidRPr="005F4DB7">
        <w:rPr>
          <w:rFonts w:ascii="宋体" w:hAnsi="宋体" w:hint="eastAsia"/>
          <w:szCs w:val="24"/>
        </w:rPr>
        <w:t>：＜</w:t>
      </w:r>
      <w:r w:rsidRPr="005F4DB7">
        <w:rPr>
          <w:rFonts w:ascii="宋体" w:hAnsi="宋体"/>
          <w:szCs w:val="24"/>
        </w:rPr>
        <w:t>10</w:t>
      </w:r>
      <w:r w:rsidRPr="005F4DB7">
        <w:rPr>
          <w:rFonts w:ascii="宋体" w:hAnsi="宋体" w:hint="eastAsia"/>
          <w:szCs w:val="24"/>
        </w:rPr>
        <w:t>×</w:t>
      </w:r>
      <w:r w:rsidRPr="005F4DB7">
        <w:rPr>
          <w:rFonts w:ascii="宋体" w:hAnsi="宋体"/>
          <w:szCs w:val="24"/>
        </w:rPr>
        <w:t>10-6</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lastRenderedPageBreak/>
        <w:t>典型交易时间：≤</w:t>
      </w:r>
      <w:r w:rsidRPr="005F4DB7">
        <w:rPr>
          <w:rFonts w:ascii="宋体" w:hAnsi="宋体"/>
          <w:szCs w:val="24"/>
        </w:rPr>
        <w:t>230ms</w:t>
      </w:r>
      <w:r w:rsidRPr="005F4DB7">
        <w:rPr>
          <w:rFonts w:ascii="宋体" w:hAnsi="宋体" w:hint="eastAsia"/>
          <w:szCs w:val="24"/>
        </w:rPr>
        <w:t>（</w:t>
      </w:r>
      <w:r w:rsidRPr="005F4DB7">
        <w:rPr>
          <w:rFonts w:ascii="宋体" w:hAnsi="宋体"/>
          <w:szCs w:val="24"/>
        </w:rPr>
        <w:t>PBOC</w:t>
      </w:r>
      <w:r w:rsidRPr="005F4DB7">
        <w:rPr>
          <w:rFonts w:ascii="宋体" w:hAnsi="宋体" w:hint="eastAsia"/>
          <w:szCs w:val="24"/>
        </w:rPr>
        <w:t>电子钱包）；</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平均无故障时间：≥</w:t>
      </w:r>
      <w:r w:rsidRPr="005F4DB7">
        <w:rPr>
          <w:rFonts w:ascii="宋体" w:hAnsi="宋体"/>
          <w:szCs w:val="24"/>
        </w:rPr>
        <w:t>70000h</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工作温度：</w:t>
      </w:r>
      <w:r w:rsidRPr="005F4DB7">
        <w:rPr>
          <w:rFonts w:ascii="宋体" w:hAnsi="宋体"/>
          <w:szCs w:val="24"/>
        </w:rPr>
        <w:t>-20</w:t>
      </w:r>
      <w:r w:rsidRPr="005F4DB7">
        <w:rPr>
          <w:rFonts w:ascii="宋体" w:hAnsi="宋体" w:hint="eastAsia"/>
          <w:szCs w:val="24"/>
        </w:rPr>
        <w:t>～</w:t>
      </w:r>
      <w:r w:rsidRPr="005F4DB7">
        <w:rPr>
          <w:rFonts w:ascii="宋体" w:hAnsi="宋体"/>
          <w:szCs w:val="24"/>
        </w:rPr>
        <w:t>80</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相对工作湿度：≤</w:t>
      </w:r>
      <w:r w:rsidRPr="005F4DB7">
        <w:rPr>
          <w:rFonts w:ascii="宋体" w:hAnsi="宋体"/>
          <w:szCs w:val="24"/>
        </w:rPr>
        <w:t>95</w:t>
      </w:r>
      <w:r w:rsidRPr="005F4DB7">
        <w:rPr>
          <w:rFonts w:ascii="宋体" w:hAnsi="宋体" w:hint="eastAsia"/>
          <w:szCs w:val="24"/>
        </w:rPr>
        <w:t>％；</w:t>
      </w:r>
    </w:p>
    <w:p w:rsidR="00B41D80" w:rsidRPr="005F4DB7" w:rsidRDefault="00B41D80" w:rsidP="005B101D">
      <w:pPr>
        <w:pStyle w:val="a1"/>
        <w:numPr>
          <w:ilvl w:val="0"/>
          <w:numId w:val="49"/>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防护等级：≥</w:t>
      </w:r>
      <w:r w:rsidRPr="005F4DB7">
        <w:rPr>
          <w:rFonts w:ascii="宋体" w:hAnsi="宋体"/>
          <w:szCs w:val="24"/>
        </w:rPr>
        <w:t>IP67</w:t>
      </w:r>
      <w:r w:rsidRPr="005F4DB7">
        <w:rPr>
          <w:rFonts w:ascii="宋体" w:hAnsi="宋体" w:hint="eastAsia"/>
          <w:szCs w:val="24"/>
        </w:rPr>
        <w:t>。</w:t>
      </w:r>
    </w:p>
    <w:p w:rsidR="00B41D80" w:rsidRPr="005F4DB7" w:rsidRDefault="00B41D80" w:rsidP="00B41D80">
      <w:pPr>
        <w:pStyle w:val="ad"/>
        <w:topLinePunct/>
        <w:ind w:firstLine="482"/>
      </w:pPr>
      <w:r w:rsidRPr="005F4DB7">
        <w:rPr>
          <w:rFonts w:hint="eastAsia"/>
          <w:b/>
        </w:rPr>
        <w:t>功能要求</w:t>
      </w:r>
      <w:r w:rsidRPr="005F4DB7">
        <w:rPr>
          <w:rFonts w:hint="eastAsia"/>
        </w:rPr>
        <w:t>：</w:t>
      </w:r>
    </w:p>
    <w:p w:rsidR="00B41D80" w:rsidRPr="005F4DB7" w:rsidRDefault="00B41D80" w:rsidP="005B101D">
      <w:pPr>
        <w:pStyle w:val="a1"/>
        <w:numPr>
          <w:ilvl w:val="0"/>
          <w:numId w:val="50"/>
        </w:numPr>
        <w:tabs>
          <w:tab w:val="left" w:pos="983"/>
        </w:tabs>
        <w:topLinePunct/>
        <w:adjustRightInd w:val="0"/>
        <w:spacing w:line="360" w:lineRule="auto"/>
        <w:ind w:left="0" w:firstLineChars="200" w:firstLine="480"/>
        <w:rPr>
          <w:rFonts w:ascii="宋体" w:hAnsi="宋体"/>
          <w:szCs w:val="24"/>
        </w:rPr>
      </w:pPr>
      <w:r w:rsidRPr="005F4DB7">
        <w:rPr>
          <w:rFonts w:ascii="宋体" w:hAnsi="宋体"/>
          <w:szCs w:val="24"/>
        </w:rPr>
        <w:t>RSU</w:t>
      </w:r>
      <w:r w:rsidRPr="005F4DB7">
        <w:rPr>
          <w:rFonts w:ascii="宋体" w:hAnsi="宋体" w:hint="eastAsia"/>
          <w:szCs w:val="24"/>
        </w:rPr>
        <w:t>由天线和天线控制器等功能模块组成；</w:t>
      </w:r>
    </w:p>
    <w:p w:rsidR="00B41D80" w:rsidRPr="005F4DB7" w:rsidRDefault="00B41D80" w:rsidP="005B101D">
      <w:pPr>
        <w:pStyle w:val="a1"/>
        <w:numPr>
          <w:ilvl w:val="0"/>
          <w:numId w:val="50"/>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支持设备自检功能，可精确诊断设备内部主要部件的运行情况；</w:t>
      </w:r>
    </w:p>
    <w:p w:rsidR="00B41D80" w:rsidRPr="005F4DB7" w:rsidRDefault="00B41D80" w:rsidP="005B101D">
      <w:pPr>
        <w:pStyle w:val="a1"/>
        <w:numPr>
          <w:ilvl w:val="0"/>
          <w:numId w:val="50"/>
        </w:numPr>
        <w:tabs>
          <w:tab w:val="left" w:pos="983"/>
        </w:tabs>
        <w:topLinePunct/>
        <w:adjustRightInd w:val="0"/>
        <w:spacing w:line="360" w:lineRule="auto"/>
        <w:ind w:left="0" w:firstLineChars="200" w:firstLine="480"/>
        <w:rPr>
          <w:rFonts w:ascii="宋体" w:hAnsi="宋体"/>
          <w:szCs w:val="24"/>
        </w:rPr>
      </w:pPr>
      <w:r w:rsidRPr="005F4DB7">
        <w:rPr>
          <w:rFonts w:ascii="宋体" w:hAnsi="宋体"/>
          <w:szCs w:val="24"/>
        </w:rPr>
        <w:t>RSU</w:t>
      </w:r>
      <w:r w:rsidRPr="005F4DB7">
        <w:rPr>
          <w:rFonts w:ascii="宋体" w:hAnsi="宋体" w:hint="eastAsia"/>
          <w:szCs w:val="24"/>
        </w:rPr>
        <w:t>应提供必要的防雷击措施和浪涌电流吸收装置；</w:t>
      </w:r>
    </w:p>
    <w:p w:rsidR="00B41D80" w:rsidRPr="005F4DB7" w:rsidRDefault="00B41D80" w:rsidP="005B101D">
      <w:pPr>
        <w:pStyle w:val="a1"/>
        <w:numPr>
          <w:ilvl w:val="0"/>
          <w:numId w:val="50"/>
        </w:numPr>
        <w:tabs>
          <w:tab w:val="left" w:pos="983"/>
        </w:tabs>
        <w:topLinePunct/>
        <w:adjustRightInd w:val="0"/>
        <w:spacing w:line="360" w:lineRule="auto"/>
        <w:ind w:left="0" w:firstLineChars="200" w:firstLine="480"/>
        <w:rPr>
          <w:rFonts w:ascii="宋体" w:hAnsi="宋体"/>
          <w:szCs w:val="24"/>
        </w:rPr>
      </w:pPr>
      <w:r w:rsidRPr="005F4DB7">
        <w:rPr>
          <w:rFonts w:ascii="宋体" w:hAnsi="宋体"/>
          <w:szCs w:val="24"/>
        </w:rPr>
        <w:t>RSU</w:t>
      </w:r>
      <w:r w:rsidRPr="005F4DB7">
        <w:rPr>
          <w:rFonts w:ascii="宋体" w:hAnsi="宋体" w:hint="eastAsia"/>
          <w:szCs w:val="24"/>
        </w:rPr>
        <w:t>的供电应符合收费车道工作环境；</w:t>
      </w:r>
    </w:p>
    <w:p w:rsidR="00B41D80" w:rsidRPr="005F4DB7" w:rsidRDefault="00B41D80" w:rsidP="005B101D">
      <w:pPr>
        <w:pStyle w:val="a1"/>
        <w:numPr>
          <w:ilvl w:val="0"/>
          <w:numId w:val="50"/>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路侧设备应能在收费站可能存在的各种环境下稳定工作；</w:t>
      </w:r>
    </w:p>
    <w:p w:rsidR="00B41D80" w:rsidRPr="005F4DB7" w:rsidRDefault="00B41D80" w:rsidP="005B101D">
      <w:pPr>
        <w:pStyle w:val="a1"/>
        <w:numPr>
          <w:ilvl w:val="0"/>
          <w:numId w:val="50"/>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应具有通过上位机接口进行免拆卸在线程序和应用更新的功能；</w:t>
      </w:r>
    </w:p>
    <w:p w:rsidR="00B41D80" w:rsidRPr="005F4DB7" w:rsidRDefault="00B41D80" w:rsidP="005B101D">
      <w:pPr>
        <w:pStyle w:val="a1"/>
        <w:numPr>
          <w:ilvl w:val="0"/>
          <w:numId w:val="50"/>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内置至少</w:t>
      </w:r>
      <w:r w:rsidRPr="005F4DB7">
        <w:rPr>
          <w:rFonts w:ascii="宋体" w:hAnsi="宋体"/>
          <w:szCs w:val="24"/>
        </w:rPr>
        <w:t>4</w:t>
      </w:r>
      <w:r w:rsidRPr="005F4DB7">
        <w:rPr>
          <w:rFonts w:ascii="宋体" w:hAnsi="宋体" w:hint="eastAsia"/>
          <w:szCs w:val="24"/>
        </w:rPr>
        <w:t>个符合</w:t>
      </w:r>
      <w:r w:rsidRPr="005F4DB7">
        <w:rPr>
          <w:rFonts w:ascii="宋体" w:hAnsi="宋体"/>
          <w:szCs w:val="24"/>
        </w:rPr>
        <w:t>ISO/IEC7816</w:t>
      </w:r>
      <w:r w:rsidRPr="005F4DB7">
        <w:rPr>
          <w:rFonts w:ascii="宋体" w:hAnsi="宋体" w:hint="eastAsia"/>
          <w:szCs w:val="24"/>
        </w:rPr>
        <w:t>标准的</w:t>
      </w:r>
      <w:r w:rsidRPr="005F4DB7">
        <w:rPr>
          <w:rFonts w:ascii="宋体" w:hAnsi="宋体"/>
          <w:szCs w:val="24"/>
        </w:rPr>
        <w:t>PSAM</w:t>
      </w:r>
      <w:r w:rsidRPr="005F4DB7">
        <w:rPr>
          <w:rFonts w:ascii="宋体" w:hAnsi="宋体" w:hint="eastAsia"/>
          <w:szCs w:val="24"/>
        </w:rPr>
        <w:t>卡槽，提供满足工程需求的</w:t>
      </w:r>
      <w:r w:rsidRPr="005F4DB7">
        <w:rPr>
          <w:rFonts w:ascii="宋体" w:hAnsi="宋体"/>
          <w:szCs w:val="24"/>
        </w:rPr>
        <w:t>PSAM</w:t>
      </w:r>
      <w:r w:rsidRPr="005F4DB7">
        <w:rPr>
          <w:rFonts w:ascii="宋体" w:hAnsi="宋体" w:hint="eastAsia"/>
          <w:szCs w:val="24"/>
        </w:rPr>
        <w:t>卡。</w:t>
      </w:r>
    </w:p>
    <w:p w:rsidR="00B41D80" w:rsidRPr="00B41D80" w:rsidRDefault="00B41D80" w:rsidP="005B101D">
      <w:pPr>
        <w:pStyle w:val="2"/>
        <w:widowControl/>
        <w:numPr>
          <w:ilvl w:val="0"/>
          <w:numId w:val="42"/>
        </w:numPr>
        <w:tabs>
          <w:tab w:val="clear" w:pos="510"/>
        </w:tabs>
        <w:spacing w:beforeLines="0" w:afterLines="0" w:line="360" w:lineRule="auto"/>
        <w:jc w:val="left"/>
        <w:rPr>
          <w:rFonts w:asciiTheme="minorEastAsia" w:eastAsiaTheme="minorEastAsia" w:hAnsiTheme="minorEastAsia"/>
          <w:b/>
          <w:color w:val="auto"/>
          <w:sz w:val="24"/>
          <w:szCs w:val="24"/>
        </w:rPr>
      </w:pPr>
      <w:r w:rsidRPr="00B41D80">
        <w:rPr>
          <w:rFonts w:asciiTheme="minorEastAsia" w:eastAsiaTheme="minorEastAsia" w:hAnsiTheme="minorEastAsia" w:hint="eastAsia"/>
          <w:b/>
          <w:color w:val="auto"/>
          <w:sz w:val="24"/>
          <w:szCs w:val="24"/>
        </w:rPr>
        <w:t>高清车牌识别摄像</w:t>
      </w:r>
      <w:r w:rsidRPr="00B41D80">
        <w:rPr>
          <w:rFonts w:asciiTheme="minorEastAsia" w:eastAsiaTheme="minorEastAsia" w:hAnsiTheme="minorEastAsia"/>
          <w:b/>
          <w:color w:val="auto"/>
          <w:sz w:val="24"/>
          <w:szCs w:val="24"/>
        </w:rPr>
        <w:t>机</w:t>
      </w:r>
    </w:p>
    <w:p w:rsidR="00B41D80" w:rsidRPr="005F4DB7" w:rsidRDefault="00B41D80" w:rsidP="00B41D80">
      <w:pPr>
        <w:pStyle w:val="ad"/>
        <w:kinsoku w:val="0"/>
        <w:overflowPunct w:val="0"/>
        <w:ind w:firstLine="480"/>
      </w:pPr>
      <w:r w:rsidRPr="005F4DB7">
        <w:rPr>
          <w:rFonts w:hint="eastAsia"/>
        </w:rPr>
        <w:t>高清车牌识别摄像机应是符合</w:t>
      </w:r>
      <w:r w:rsidRPr="005F4DB7">
        <w:t>JT/T604-2011</w:t>
      </w:r>
      <w:r w:rsidRPr="005F4DB7">
        <w:rPr>
          <w:rFonts w:hint="eastAsia"/>
        </w:rPr>
        <w:t>《汽车号牌视频自动识别系统》相关要求的合格产品。</w:t>
      </w:r>
    </w:p>
    <w:p w:rsidR="00B41D80" w:rsidRPr="005F4DB7" w:rsidRDefault="00B41D80" w:rsidP="00B41D80">
      <w:pPr>
        <w:pStyle w:val="ad"/>
        <w:ind w:firstLine="482"/>
        <w:rPr>
          <w:b/>
        </w:rPr>
      </w:pPr>
      <w:r w:rsidRPr="005F4DB7">
        <w:rPr>
          <w:rFonts w:hint="eastAsia"/>
          <w:b/>
        </w:rPr>
        <w:t>指标要求：</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分辨率：≥</w:t>
      </w:r>
      <w:r w:rsidRPr="005F4DB7">
        <w:rPr>
          <w:rFonts w:ascii="宋体" w:hAnsi="宋体"/>
          <w:szCs w:val="24"/>
        </w:rPr>
        <w:t>300</w:t>
      </w:r>
      <w:r w:rsidRPr="005F4DB7">
        <w:rPr>
          <w:rFonts w:ascii="宋体" w:hAnsi="宋体" w:hint="eastAsia"/>
          <w:szCs w:val="24"/>
        </w:rPr>
        <w:t>万像素，在此分辨率下可输出</w:t>
      </w:r>
      <w:r w:rsidRPr="005F4DB7">
        <w:rPr>
          <w:rFonts w:ascii="宋体" w:hAnsi="宋体"/>
          <w:szCs w:val="24"/>
        </w:rPr>
        <w:t>25fps</w:t>
      </w:r>
      <w:r w:rsidRPr="005F4DB7">
        <w:rPr>
          <w:rFonts w:ascii="宋体" w:hAnsi="宋体" w:hint="eastAsia"/>
          <w:szCs w:val="24"/>
        </w:rPr>
        <w:t>实时图像；</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车牌识别正确率：≥</w:t>
      </w:r>
      <w:r w:rsidRPr="005F4DB7">
        <w:rPr>
          <w:rFonts w:ascii="宋体" w:hAnsi="宋体"/>
          <w:szCs w:val="24"/>
        </w:rPr>
        <w:t>97%</w:t>
      </w:r>
      <w:r w:rsidRPr="005F4DB7">
        <w:rPr>
          <w:rFonts w:ascii="宋体" w:hAnsi="宋体" w:hint="eastAsia"/>
          <w:szCs w:val="24"/>
        </w:rPr>
        <w:t>；</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牌照定位率：≥</w:t>
      </w:r>
      <w:r w:rsidRPr="005F4DB7">
        <w:rPr>
          <w:rFonts w:ascii="宋体" w:hAnsi="宋体"/>
          <w:szCs w:val="24"/>
        </w:rPr>
        <w:t>98%</w:t>
      </w:r>
      <w:r w:rsidRPr="005F4DB7">
        <w:rPr>
          <w:rFonts w:ascii="宋体" w:hAnsi="宋体" w:hint="eastAsia"/>
          <w:szCs w:val="24"/>
        </w:rPr>
        <w:t>；</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车牌识别时间：≤</w:t>
      </w:r>
      <w:r w:rsidRPr="005F4DB7">
        <w:rPr>
          <w:rFonts w:ascii="宋体" w:hAnsi="宋体"/>
          <w:szCs w:val="24"/>
        </w:rPr>
        <w:t>200ms</w:t>
      </w:r>
      <w:r w:rsidRPr="005F4DB7">
        <w:rPr>
          <w:rFonts w:ascii="宋体" w:hAnsi="宋体" w:hint="eastAsia"/>
          <w:szCs w:val="24"/>
        </w:rPr>
        <w:t>；</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触发方式：支持线圈、视频等多种触发；</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通信接口：</w:t>
      </w:r>
      <w:r w:rsidRPr="005F4DB7">
        <w:rPr>
          <w:rFonts w:ascii="宋体" w:hAnsi="宋体"/>
          <w:szCs w:val="24"/>
        </w:rPr>
        <w:t>100M/1000M</w:t>
      </w:r>
      <w:r w:rsidRPr="005F4DB7">
        <w:rPr>
          <w:rFonts w:ascii="宋体" w:hAnsi="宋体" w:hint="eastAsia"/>
          <w:szCs w:val="24"/>
        </w:rPr>
        <w:t>自适应以太网网口数量≥</w:t>
      </w:r>
      <w:r w:rsidRPr="005F4DB7">
        <w:rPr>
          <w:rFonts w:ascii="宋体" w:hAnsi="宋体"/>
          <w:szCs w:val="24"/>
        </w:rPr>
        <w:t>2</w:t>
      </w:r>
      <w:r w:rsidRPr="005F4DB7">
        <w:rPr>
          <w:rFonts w:ascii="宋体" w:hAnsi="宋体" w:hint="eastAsia"/>
          <w:szCs w:val="24"/>
        </w:rPr>
        <w:t>个，</w:t>
      </w:r>
      <w:r w:rsidRPr="005F4DB7">
        <w:rPr>
          <w:rFonts w:ascii="宋体" w:hAnsi="宋体"/>
          <w:szCs w:val="24"/>
        </w:rPr>
        <w:t>I/O</w:t>
      </w:r>
      <w:r w:rsidRPr="005F4DB7">
        <w:rPr>
          <w:rFonts w:ascii="宋体" w:hAnsi="宋体" w:hint="eastAsia"/>
          <w:szCs w:val="24"/>
        </w:rPr>
        <w:t>接口≥</w:t>
      </w:r>
      <w:r w:rsidRPr="005F4DB7">
        <w:rPr>
          <w:rFonts w:ascii="宋体" w:hAnsi="宋体"/>
          <w:szCs w:val="24"/>
        </w:rPr>
        <w:t>2</w:t>
      </w:r>
      <w:r w:rsidRPr="005F4DB7">
        <w:rPr>
          <w:rFonts w:ascii="宋体" w:hAnsi="宋体" w:hint="eastAsia"/>
          <w:szCs w:val="24"/>
        </w:rPr>
        <w:t>个，</w:t>
      </w:r>
      <w:r w:rsidRPr="005F4DB7">
        <w:rPr>
          <w:rFonts w:ascii="宋体" w:hAnsi="宋体"/>
          <w:szCs w:val="24"/>
        </w:rPr>
        <w:t>RS485</w:t>
      </w:r>
      <w:r w:rsidRPr="005F4DB7">
        <w:rPr>
          <w:rFonts w:ascii="宋体" w:hAnsi="宋体" w:hint="eastAsia"/>
          <w:szCs w:val="24"/>
        </w:rPr>
        <w:t>串行接口≥</w:t>
      </w:r>
      <w:r w:rsidRPr="005F4DB7">
        <w:rPr>
          <w:rFonts w:ascii="宋体" w:hAnsi="宋体"/>
          <w:szCs w:val="24"/>
        </w:rPr>
        <w:t>1</w:t>
      </w:r>
      <w:r w:rsidRPr="005F4DB7">
        <w:rPr>
          <w:rFonts w:ascii="宋体" w:hAnsi="宋体" w:hint="eastAsia"/>
          <w:szCs w:val="24"/>
        </w:rPr>
        <w:t>个，模拟信号接口≥</w:t>
      </w:r>
      <w:r w:rsidRPr="005F4DB7">
        <w:rPr>
          <w:rFonts w:ascii="宋体" w:hAnsi="宋体"/>
          <w:szCs w:val="24"/>
        </w:rPr>
        <w:t>1</w:t>
      </w:r>
      <w:r w:rsidRPr="005F4DB7">
        <w:rPr>
          <w:rFonts w:ascii="宋体" w:hAnsi="宋体" w:hint="eastAsia"/>
          <w:szCs w:val="24"/>
        </w:rPr>
        <w:t>个；</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防护等级：≥</w:t>
      </w:r>
      <w:r w:rsidRPr="005F4DB7">
        <w:rPr>
          <w:rFonts w:ascii="宋体" w:hAnsi="宋体"/>
          <w:szCs w:val="24"/>
        </w:rPr>
        <w:t>IP66</w:t>
      </w:r>
      <w:r w:rsidRPr="005F4DB7">
        <w:rPr>
          <w:rFonts w:ascii="宋体" w:hAnsi="宋体" w:hint="eastAsia"/>
          <w:szCs w:val="24"/>
        </w:rPr>
        <w:t>；</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电源适应能力：</w:t>
      </w:r>
      <w:r w:rsidRPr="005F4DB7">
        <w:rPr>
          <w:rFonts w:ascii="宋体" w:hAnsi="宋体"/>
          <w:szCs w:val="24"/>
        </w:rPr>
        <w:t>AC220V</w:t>
      </w:r>
      <w:r w:rsidRPr="005F4DB7">
        <w:rPr>
          <w:rFonts w:ascii="宋体" w:hAnsi="宋体" w:hint="eastAsia"/>
          <w:szCs w:val="24"/>
        </w:rPr>
        <w:t>±</w:t>
      </w:r>
      <w:r w:rsidRPr="005F4DB7">
        <w:rPr>
          <w:rFonts w:ascii="宋体" w:hAnsi="宋体"/>
          <w:szCs w:val="24"/>
        </w:rPr>
        <w:t>15%</w:t>
      </w:r>
      <w:r w:rsidRPr="005F4DB7">
        <w:rPr>
          <w:rFonts w:ascii="宋体" w:hAnsi="宋体" w:hint="eastAsia"/>
          <w:szCs w:val="24"/>
        </w:rPr>
        <w:t>，</w:t>
      </w:r>
      <w:r w:rsidRPr="005F4DB7">
        <w:rPr>
          <w:rFonts w:ascii="宋体" w:hAnsi="宋体"/>
          <w:szCs w:val="24"/>
        </w:rPr>
        <w:t>50Hz</w:t>
      </w:r>
      <w:r w:rsidRPr="005F4DB7">
        <w:rPr>
          <w:rFonts w:ascii="宋体" w:hAnsi="宋体" w:hint="eastAsia"/>
          <w:szCs w:val="24"/>
        </w:rPr>
        <w:t>±</w:t>
      </w:r>
      <w:r w:rsidRPr="005F4DB7">
        <w:rPr>
          <w:rFonts w:ascii="宋体" w:hAnsi="宋体"/>
          <w:szCs w:val="24"/>
        </w:rPr>
        <w:t>4%</w:t>
      </w:r>
      <w:r w:rsidRPr="005F4DB7">
        <w:rPr>
          <w:rFonts w:ascii="宋体" w:hAnsi="宋体" w:hint="eastAsia"/>
          <w:szCs w:val="24"/>
        </w:rPr>
        <w:t>；</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工作环境温度：</w:t>
      </w:r>
      <w:r w:rsidRPr="005F4DB7">
        <w:rPr>
          <w:rFonts w:ascii="宋体" w:hAnsi="宋体"/>
          <w:szCs w:val="24"/>
        </w:rPr>
        <w:t>-40</w:t>
      </w:r>
      <w:r w:rsidRPr="005F4DB7">
        <w:rPr>
          <w:rFonts w:ascii="宋体" w:hAnsi="宋体" w:hint="eastAsia"/>
          <w:szCs w:val="24"/>
        </w:rPr>
        <w:t>℃～</w:t>
      </w:r>
      <w:r w:rsidRPr="005F4DB7">
        <w:rPr>
          <w:rFonts w:ascii="宋体" w:hAnsi="宋体"/>
          <w:szCs w:val="24"/>
        </w:rPr>
        <w:t>+55</w:t>
      </w:r>
      <w:r w:rsidRPr="005F4DB7">
        <w:rPr>
          <w:rFonts w:ascii="宋体" w:hAnsi="宋体" w:hint="eastAsia"/>
          <w:szCs w:val="24"/>
        </w:rPr>
        <w:t>℃；</w:t>
      </w:r>
    </w:p>
    <w:p w:rsidR="00B41D80" w:rsidRPr="005F4DB7" w:rsidRDefault="00B41D80" w:rsidP="005B101D">
      <w:pPr>
        <w:pStyle w:val="a1"/>
        <w:numPr>
          <w:ilvl w:val="0"/>
          <w:numId w:val="51"/>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工作环境湿度：≤</w:t>
      </w:r>
      <w:r w:rsidRPr="005F4DB7">
        <w:rPr>
          <w:rFonts w:ascii="宋体" w:hAnsi="宋体"/>
          <w:szCs w:val="24"/>
        </w:rPr>
        <w:t>95%</w:t>
      </w:r>
      <w:r w:rsidRPr="005F4DB7">
        <w:rPr>
          <w:rFonts w:ascii="宋体" w:hAnsi="宋体" w:hint="eastAsia"/>
          <w:szCs w:val="24"/>
        </w:rPr>
        <w:t>。</w:t>
      </w:r>
    </w:p>
    <w:p w:rsidR="00B41D80" w:rsidRPr="005F4DB7" w:rsidRDefault="00B41D80" w:rsidP="00B41D80">
      <w:pPr>
        <w:pStyle w:val="ad"/>
        <w:ind w:firstLine="482"/>
        <w:rPr>
          <w:b/>
        </w:rPr>
      </w:pPr>
      <w:r w:rsidRPr="005F4DB7">
        <w:rPr>
          <w:rFonts w:hint="eastAsia"/>
          <w:b/>
        </w:rPr>
        <w:lastRenderedPageBreak/>
        <w:t>功能要求：</w:t>
      </w:r>
    </w:p>
    <w:p w:rsidR="00B41D80" w:rsidRPr="005F4DB7" w:rsidRDefault="00B41D80" w:rsidP="005B101D">
      <w:pPr>
        <w:pStyle w:val="a1"/>
        <w:numPr>
          <w:ilvl w:val="0"/>
          <w:numId w:val="52"/>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能采集以</w:t>
      </w:r>
      <w:r w:rsidRPr="005F4DB7">
        <w:rPr>
          <w:rFonts w:ascii="宋体" w:hAnsi="宋体"/>
          <w:szCs w:val="24"/>
        </w:rPr>
        <w:t>0km/h</w:t>
      </w:r>
      <w:r w:rsidRPr="005F4DB7">
        <w:rPr>
          <w:rFonts w:ascii="宋体" w:hAnsi="宋体" w:hint="eastAsia"/>
          <w:szCs w:val="24"/>
        </w:rPr>
        <w:t>～</w:t>
      </w:r>
      <w:r w:rsidRPr="005F4DB7">
        <w:rPr>
          <w:rFonts w:ascii="宋体" w:hAnsi="宋体"/>
          <w:szCs w:val="24"/>
        </w:rPr>
        <w:t>60km/h</w:t>
      </w:r>
      <w:r w:rsidRPr="005F4DB7">
        <w:rPr>
          <w:rFonts w:ascii="宋体" w:hAnsi="宋体" w:hint="eastAsia"/>
          <w:szCs w:val="24"/>
        </w:rPr>
        <w:t>速度通过捕获区域的汽车车牌，并能实时输出识别结果；</w:t>
      </w:r>
    </w:p>
    <w:p w:rsidR="00B41D80" w:rsidRPr="005F4DB7" w:rsidRDefault="00B41D80" w:rsidP="005B101D">
      <w:pPr>
        <w:pStyle w:val="a1"/>
        <w:numPr>
          <w:ilvl w:val="0"/>
          <w:numId w:val="52"/>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对可识别的车辆车牌和不能识别的车辆车牌，均能输出所采集的全幅</w:t>
      </w:r>
      <w:r w:rsidRPr="005F4DB7">
        <w:rPr>
          <w:rFonts w:ascii="宋体" w:hAnsi="宋体"/>
          <w:szCs w:val="24"/>
        </w:rPr>
        <w:t>JPEG</w:t>
      </w:r>
      <w:r w:rsidRPr="005F4DB7">
        <w:rPr>
          <w:rFonts w:ascii="宋体" w:hAnsi="宋体" w:hint="eastAsia"/>
          <w:szCs w:val="24"/>
        </w:rPr>
        <w:t>格式的数字图像；</w:t>
      </w:r>
    </w:p>
    <w:p w:rsidR="00B41D80" w:rsidRPr="005F4DB7" w:rsidRDefault="00B41D80" w:rsidP="005B101D">
      <w:pPr>
        <w:pStyle w:val="a1"/>
        <w:numPr>
          <w:ilvl w:val="0"/>
          <w:numId w:val="52"/>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可识别符合“</w:t>
      </w:r>
      <w:r w:rsidRPr="005F4DB7">
        <w:rPr>
          <w:rFonts w:ascii="宋体" w:hAnsi="宋体"/>
          <w:szCs w:val="24"/>
        </w:rPr>
        <w:t>GA36-1992</w:t>
      </w:r>
      <w:r w:rsidRPr="005F4DB7">
        <w:rPr>
          <w:rFonts w:ascii="宋体" w:hAnsi="宋体" w:hint="eastAsia"/>
          <w:szCs w:val="24"/>
        </w:rPr>
        <w:t>”、“</w:t>
      </w:r>
      <w:r w:rsidRPr="005F4DB7">
        <w:rPr>
          <w:rFonts w:ascii="宋体" w:hAnsi="宋体"/>
          <w:szCs w:val="24"/>
        </w:rPr>
        <w:t>GA36.1-2001</w:t>
      </w:r>
      <w:r w:rsidRPr="005F4DB7">
        <w:rPr>
          <w:rFonts w:ascii="宋体" w:hAnsi="宋体" w:hint="eastAsia"/>
          <w:szCs w:val="24"/>
        </w:rPr>
        <w:t>”、“</w:t>
      </w:r>
      <w:r w:rsidRPr="005F4DB7">
        <w:rPr>
          <w:rFonts w:ascii="宋体" w:hAnsi="宋体"/>
          <w:szCs w:val="24"/>
        </w:rPr>
        <w:t>GA36-2007</w:t>
      </w:r>
      <w:r w:rsidRPr="005F4DB7">
        <w:rPr>
          <w:rFonts w:ascii="宋体" w:hAnsi="宋体" w:hint="eastAsia"/>
          <w:szCs w:val="24"/>
        </w:rPr>
        <w:t>”标准的民用车牌照、警车、</w:t>
      </w:r>
      <w:r w:rsidRPr="005F4DB7">
        <w:rPr>
          <w:rFonts w:ascii="宋体" w:hAnsi="宋体"/>
          <w:szCs w:val="24"/>
        </w:rPr>
        <w:t>04</w:t>
      </w:r>
      <w:r w:rsidRPr="005F4DB7">
        <w:rPr>
          <w:rFonts w:ascii="宋体" w:hAnsi="宋体" w:hint="eastAsia"/>
          <w:szCs w:val="24"/>
        </w:rPr>
        <w:t>式</w:t>
      </w:r>
      <w:r w:rsidRPr="005F4DB7">
        <w:rPr>
          <w:rFonts w:ascii="宋体" w:hAnsi="宋体"/>
          <w:szCs w:val="24"/>
        </w:rPr>
        <w:t>/07</w:t>
      </w:r>
      <w:r w:rsidRPr="005F4DB7">
        <w:rPr>
          <w:rFonts w:ascii="宋体" w:hAnsi="宋体" w:hint="eastAsia"/>
          <w:szCs w:val="24"/>
        </w:rPr>
        <w:t>式</w:t>
      </w:r>
      <w:r w:rsidRPr="005F4DB7">
        <w:rPr>
          <w:rFonts w:ascii="宋体" w:hAnsi="宋体"/>
          <w:szCs w:val="24"/>
        </w:rPr>
        <w:t>/12</w:t>
      </w:r>
      <w:r w:rsidRPr="005F4DB7">
        <w:rPr>
          <w:rFonts w:ascii="宋体" w:hAnsi="宋体" w:hint="eastAsia"/>
          <w:szCs w:val="24"/>
        </w:rPr>
        <w:t>式</w:t>
      </w:r>
      <w:r w:rsidRPr="005F4DB7">
        <w:rPr>
          <w:rFonts w:ascii="宋体" w:hAnsi="宋体"/>
          <w:szCs w:val="24"/>
        </w:rPr>
        <w:t>/13</w:t>
      </w:r>
      <w:r w:rsidRPr="005F4DB7">
        <w:rPr>
          <w:rFonts w:ascii="宋体" w:hAnsi="宋体" w:hint="eastAsia"/>
          <w:szCs w:val="24"/>
        </w:rPr>
        <w:t>式军武警车牌照、港澳式、新能源车牌照、新版外交车牌的汉字、字母、数字、颜色等信息；</w:t>
      </w:r>
    </w:p>
    <w:p w:rsidR="00B41D80" w:rsidRPr="005F4DB7" w:rsidRDefault="00B41D80" w:rsidP="005B101D">
      <w:pPr>
        <w:pStyle w:val="a1"/>
        <w:numPr>
          <w:ilvl w:val="0"/>
          <w:numId w:val="52"/>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对每个汽车车牌的图像，二值化图像，车辆全景图像、识别时间、识别结果等信息均能自动存储，系统在断电时存储的信息不应丢失；</w:t>
      </w:r>
    </w:p>
    <w:p w:rsidR="00B41D80" w:rsidRPr="005F4DB7" w:rsidRDefault="00B41D80" w:rsidP="005B101D">
      <w:pPr>
        <w:pStyle w:val="a1"/>
        <w:numPr>
          <w:ilvl w:val="0"/>
          <w:numId w:val="52"/>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可叠加字符，主辅码流均具备自定义剪切区域功能；</w:t>
      </w:r>
    </w:p>
    <w:p w:rsidR="00B41D80" w:rsidRPr="005F4DB7" w:rsidRDefault="00B41D80" w:rsidP="005B101D">
      <w:pPr>
        <w:pStyle w:val="a1"/>
        <w:numPr>
          <w:ilvl w:val="0"/>
          <w:numId w:val="52"/>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配套提供补光灯、立柱、安装支架及相关辅材。</w:t>
      </w:r>
    </w:p>
    <w:p w:rsidR="00B41D80" w:rsidRPr="00B41D80" w:rsidRDefault="00B41D80" w:rsidP="005B101D">
      <w:pPr>
        <w:pStyle w:val="2"/>
        <w:widowControl/>
        <w:numPr>
          <w:ilvl w:val="0"/>
          <w:numId w:val="42"/>
        </w:numPr>
        <w:tabs>
          <w:tab w:val="clear" w:pos="510"/>
        </w:tabs>
        <w:spacing w:beforeLines="0" w:afterLines="0" w:line="360" w:lineRule="auto"/>
        <w:jc w:val="left"/>
        <w:rPr>
          <w:rFonts w:asciiTheme="minorEastAsia" w:eastAsiaTheme="minorEastAsia" w:hAnsiTheme="minorEastAsia"/>
          <w:b/>
          <w:color w:val="auto"/>
          <w:sz w:val="24"/>
          <w:szCs w:val="24"/>
        </w:rPr>
      </w:pPr>
      <w:r w:rsidRPr="00B41D80">
        <w:rPr>
          <w:rFonts w:asciiTheme="minorEastAsia" w:eastAsiaTheme="minorEastAsia" w:hAnsiTheme="minorEastAsia" w:hint="eastAsia"/>
          <w:b/>
          <w:color w:val="auto"/>
          <w:sz w:val="24"/>
          <w:szCs w:val="24"/>
        </w:rPr>
        <w:t>车道自动栏杆</w:t>
      </w:r>
    </w:p>
    <w:p w:rsidR="00B41D80" w:rsidRPr="005F4DB7" w:rsidRDefault="00B41D80" w:rsidP="00B41D80">
      <w:pPr>
        <w:pStyle w:val="ad"/>
        <w:kinsoku w:val="0"/>
        <w:overflowPunct w:val="0"/>
        <w:ind w:firstLine="480"/>
      </w:pPr>
      <w:r w:rsidRPr="005F4DB7">
        <w:rPr>
          <w:rFonts w:hint="eastAsia"/>
        </w:rPr>
        <w:t>自动栏杆应是符合</w:t>
      </w:r>
      <w:r w:rsidRPr="005F4DB7">
        <w:t>GB/T24973-2010</w:t>
      </w:r>
      <w:r w:rsidRPr="005F4DB7">
        <w:rPr>
          <w:rFonts w:hint="eastAsia"/>
        </w:rPr>
        <w:t>《收费用电动栏杆》相关要求的合格产品。</w:t>
      </w:r>
    </w:p>
    <w:p w:rsidR="00B41D80" w:rsidRPr="005F4DB7" w:rsidRDefault="00B41D80" w:rsidP="00B41D80">
      <w:pPr>
        <w:pStyle w:val="ad"/>
        <w:ind w:firstLine="482"/>
        <w:rPr>
          <w:b/>
        </w:rPr>
      </w:pPr>
      <w:r w:rsidRPr="005F4DB7">
        <w:rPr>
          <w:rFonts w:hint="eastAsia"/>
          <w:b/>
        </w:rPr>
        <w:t>指标要求：</w:t>
      </w:r>
    </w:p>
    <w:p w:rsidR="00B41D80" w:rsidRPr="005F4DB7" w:rsidRDefault="00B41D80" w:rsidP="005B101D">
      <w:pPr>
        <w:pStyle w:val="a1"/>
        <w:numPr>
          <w:ilvl w:val="0"/>
          <w:numId w:val="54"/>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起落时间：</w:t>
      </w:r>
      <w:r w:rsidRPr="005F4DB7">
        <w:rPr>
          <w:rFonts w:ascii="宋体" w:hAnsi="宋体"/>
          <w:szCs w:val="24"/>
        </w:rPr>
        <w:t>F</w:t>
      </w:r>
      <w:r w:rsidRPr="005F4DB7">
        <w:rPr>
          <w:rFonts w:ascii="宋体" w:hAnsi="宋体" w:hint="eastAsia"/>
          <w:szCs w:val="24"/>
        </w:rPr>
        <w:t>级，由水平到竖直＜</w:t>
      </w:r>
      <w:r w:rsidRPr="005F4DB7">
        <w:rPr>
          <w:rFonts w:ascii="宋体" w:hAnsi="宋体"/>
          <w:szCs w:val="24"/>
        </w:rPr>
        <w:t>0.5s</w:t>
      </w:r>
      <w:r w:rsidRPr="005F4DB7">
        <w:rPr>
          <w:rFonts w:ascii="宋体" w:hAnsi="宋体" w:hint="eastAsia"/>
          <w:szCs w:val="24"/>
        </w:rPr>
        <w:t>；由竖直到水平的运动时间均＜</w:t>
      </w:r>
      <w:r w:rsidRPr="005F4DB7">
        <w:rPr>
          <w:rFonts w:ascii="宋体" w:hAnsi="宋体"/>
          <w:szCs w:val="24"/>
        </w:rPr>
        <w:t>0.6s</w:t>
      </w:r>
      <w:r w:rsidRPr="005F4DB7">
        <w:rPr>
          <w:rFonts w:ascii="宋体" w:hAnsi="宋体" w:hint="eastAsia"/>
          <w:szCs w:val="24"/>
        </w:rPr>
        <w:t>；</w:t>
      </w:r>
    </w:p>
    <w:p w:rsidR="00B41D80" w:rsidRPr="005F4DB7" w:rsidRDefault="00B41D80" w:rsidP="005B101D">
      <w:pPr>
        <w:pStyle w:val="a1"/>
        <w:numPr>
          <w:ilvl w:val="0"/>
          <w:numId w:val="54"/>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可靠性：无故障起落次数≥</w:t>
      </w:r>
      <w:r w:rsidRPr="005F4DB7">
        <w:rPr>
          <w:rFonts w:ascii="宋体" w:hAnsi="宋体"/>
          <w:szCs w:val="24"/>
        </w:rPr>
        <w:t>3000000</w:t>
      </w:r>
      <w:r w:rsidRPr="005F4DB7">
        <w:rPr>
          <w:rFonts w:ascii="宋体" w:hAnsi="宋体" w:hint="eastAsia"/>
          <w:szCs w:val="24"/>
        </w:rPr>
        <w:t>次；</w:t>
      </w:r>
    </w:p>
    <w:p w:rsidR="00B41D80" w:rsidRPr="005F4DB7" w:rsidRDefault="00B41D80" w:rsidP="005B101D">
      <w:pPr>
        <w:pStyle w:val="a1"/>
        <w:numPr>
          <w:ilvl w:val="0"/>
          <w:numId w:val="54"/>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噪声：正常工作时，≤</w:t>
      </w:r>
      <w:r w:rsidRPr="005F4DB7">
        <w:rPr>
          <w:rFonts w:ascii="宋体" w:hAnsi="宋体"/>
          <w:szCs w:val="24"/>
        </w:rPr>
        <w:t>65dB</w:t>
      </w:r>
      <w:r w:rsidRPr="005F4DB7">
        <w:rPr>
          <w:rFonts w:ascii="宋体" w:hAnsi="宋体" w:hint="eastAsia"/>
          <w:szCs w:val="24"/>
        </w:rPr>
        <w:t>；</w:t>
      </w:r>
    </w:p>
    <w:p w:rsidR="00B41D80" w:rsidRPr="005F4DB7" w:rsidRDefault="00B41D80" w:rsidP="005B101D">
      <w:pPr>
        <w:pStyle w:val="a1"/>
        <w:numPr>
          <w:ilvl w:val="0"/>
          <w:numId w:val="54"/>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机箱防护等级：≥</w:t>
      </w:r>
      <w:r w:rsidRPr="005F4DB7">
        <w:rPr>
          <w:rFonts w:ascii="宋体" w:hAnsi="宋体"/>
          <w:szCs w:val="24"/>
        </w:rPr>
        <w:t>IP65</w:t>
      </w:r>
      <w:r w:rsidRPr="005F4DB7">
        <w:rPr>
          <w:rFonts w:ascii="宋体" w:hAnsi="宋体" w:hint="eastAsia"/>
          <w:szCs w:val="24"/>
        </w:rPr>
        <w:t>；</w:t>
      </w:r>
    </w:p>
    <w:p w:rsidR="00B41D80" w:rsidRPr="005F4DB7" w:rsidRDefault="00B41D80" w:rsidP="005B101D">
      <w:pPr>
        <w:pStyle w:val="a1"/>
        <w:numPr>
          <w:ilvl w:val="0"/>
          <w:numId w:val="54"/>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电源适应能力：</w:t>
      </w:r>
      <w:r w:rsidRPr="005F4DB7">
        <w:rPr>
          <w:rFonts w:ascii="宋体" w:hAnsi="宋体"/>
          <w:szCs w:val="24"/>
        </w:rPr>
        <w:t>AC220V</w:t>
      </w:r>
      <w:r w:rsidRPr="005F4DB7">
        <w:rPr>
          <w:rFonts w:ascii="宋体" w:hAnsi="宋体" w:hint="eastAsia"/>
          <w:szCs w:val="24"/>
        </w:rPr>
        <w:t>±</w:t>
      </w:r>
      <w:r w:rsidRPr="005F4DB7">
        <w:rPr>
          <w:rFonts w:ascii="宋体" w:hAnsi="宋体"/>
          <w:szCs w:val="24"/>
        </w:rPr>
        <w:t>15%</w:t>
      </w:r>
      <w:r w:rsidRPr="005F4DB7">
        <w:rPr>
          <w:rFonts w:ascii="宋体" w:hAnsi="宋体" w:hint="eastAsia"/>
          <w:szCs w:val="24"/>
        </w:rPr>
        <w:t>，</w:t>
      </w:r>
      <w:r w:rsidRPr="005F4DB7">
        <w:rPr>
          <w:rFonts w:ascii="宋体" w:hAnsi="宋体"/>
          <w:szCs w:val="24"/>
        </w:rPr>
        <w:t>50Hz</w:t>
      </w:r>
      <w:r w:rsidRPr="005F4DB7">
        <w:rPr>
          <w:rFonts w:ascii="宋体" w:hAnsi="宋体" w:hint="eastAsia"/>
          <w:szCs w:val="24"/>
        </w:rPr>
        <w:t>±</w:t>
      </w:r>
      <w:r w:rsidRPr="005F4DB7">
        <w:rPr>
          <w:rFonts w:ascii="宋体" w:hAnsi="宋体"/>
          <w:szCs w:val="24"/>
        </w:rPr>
        <w:t>4%</w:t>
      </w:r>
      <w:r w:rsidRPr="005F4DB7">
        <w:rPr>
          <w:rFonts w:ascii="宋体" w:hAnsi="宋体" w:hint="eastAsia"/>
          <w:szCs w:val="24"/>
        </w:rPr>
        <w:t>；</w:t>
      </w:r>
    </w:p>
    <w:p w:rsidR="00B41D80" w:rsidRPr="005F4DB7" w:rsidRDefault="00B41D80" w:rsidP="005B101D">
      <w:pPr>
        <w:pStyle w:val="a1"/>
        <w:numPr>
          <w:ilvl w:val="0"/>
          <w:numId w:val="54"/>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工作环境温度：</w:t>
      </w:r>
      <w:r w:rsidRPr="005F4DB7">
        <w:rPr>
          <w:rFonts w:ascii="宋体" w:hAnsi="宋体"/>
          <w:szCs w:val="24"/>
        </w:rPr>
        <w:t>-40</w:t>
      </w:r>
      <w:r w:rsidRPr="005F4DB7">
        <w:rPr>
          <w:rFonts w:ascii="宋体" w:hAnsi="宋体" w:hint="eastAsia"/>
          <w:szCs w:val="24"/>
        </w:rPr>
        <w:t>℃～</w:t>
      </w:r>
      <w:r w:rsidRPr="005F4DB7">
        <w:rPr>
          <w:rFonts w:ascii="宋体" w:hAnsi="宋体"/>
          <w:szCs w:val="24"/>
        </w:rPr>
        <w:t>+50</w:t>
      </w:r>
      <w:r w:rsidRPr="005F4DB7">
        <w:rPr>
          <w:rFonts w:ascii="宋体" w:hAnsi="宋体" w:hint="eastAsia"/>
          <w:szCs w:val="24"/>
        </w:rPr>
        <w:t>℃；</w:t>
      </w:r>
    </w:p>
    <w:p w:rsidR="00B41D80" w:rsidRPr="005F4DB7" w:rsidRDefault="00B41D80" w:rsidP="005B101D">
      <w:pPr>
        <w:pStyle w:val="a1"/>
        <w:numPr>
          <w:ilvl w:val="0"/>
          <w:numId w:val="54"/>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工作环境湿度：≤</w:t>
      </w:r>
      <w:r w:rsidRPr="005F4DB7">
        <w:rPr>
          <w:rFonts w:ascii="宋体" w:hAnsi="宋体"/>
          <w:szCs w:val="24"/>
        </w:rPr>
        <w:t>98%</w:t>
      </w:r>
      <w:r w:rsidRPr="005F4DB7">
        <w:rPr>
          <w:rFonts w:ascii="宋体" w:hAnsi="宋体" w:hint="eastAsia"/>
          <w:szCs w:val="24"/>
        </w:rPr>
        <w:t>。</w:t>
      </w:r>
    </w:p>
    <w:p w:rsidR="00B41D80" w:rsidRPr="005F4DB7" w:rsidRDefault="00B41D80" w:rsidP="00B41D80">
      <w:pPr>
        <w:pStyle w:val="ad"/>
        <w:ind w:firstLine="482"/>
        <w:rPr>
          <w:b/>
        </w:rPr>
      </w:pPr>
      <w:r w:rsidRPr="005F4DB7">
        <w:rPr>
          <w:rFonts w:hint="eastAsia"/>
          <w:b/>
        </w:rPr>
        <w:t>功能要求：</w:t>
      </w:r>
    </w:p>
    <w:p w:rsidR="00B41D80" w:rsidRPr="005F4DB7" w:rsidRDefault="00B41D80" w:rsidP="005B101D">
      <w:pPr>
        <w:pStyle w:val="a1"/>
        <w:numPr>
          <w:ilvl w:val="0"/>
          <w:numId w:val="53"/>
        </w:numPr>
        <w:tabs>
          <w:tab w:val="left" w:pos="983"/>
        </w:tabs>
        <w:topLinePunct/>
        <w:autoSpaceDE w:val="0"/>
        <w:adjustRightInd w:val="0"/>
        <w:spacing w:line="360" w:lineRule="auto"/>
        <w:ind w:left="0" w:firstLineChars="200" w:firstLine="480"/>
        <w:rPr>
          <w:szCs w:val="24"/>
        </w:rPr>
      </w:pPr>
      <w:r w:rsidRPr="005F4DB7">
        <w:rPr>
          <w:rFonts w:hint="eastAsia"/>
          <w:szCs w:val="24"/>
        </w:rPr>
        <w:t>栏杆臂应由一定的强度，不允许因自身重量、手扳或风吹而产生明显的挠度；</w:t>
      </w:r>
    </w:p>
    <w:p w:rsidR="00B41D80" w:rsidRPr="005F4DB7" w:rsidRDefault="00B41D80" w:rsidP="005B101D">
      <w:pPr>
        <w:pStyle w:val="a1"/>
        <w:numPr>
          <w:ilvl w:val="0"/>
          <w:numId w:val="53"/>
        </w:numPr>
        <w:tabs>
          <w:tab w:val="left" w:pos="983"/>
        </w:tabs>
        <w:topLinePunct/>
        <w:autoSpaceDE w:val="0"/>
        <w:adjustRightInd w:val="0"/>
        <w:spacing w:line="360" w:lineRule="auto"/>
        <w:ind w:left="0" w:firstLineChars="200" w:firstLine="480"/>
        <w:rPr>
          <w:szCs w:val="24"/>
        </w:rPr>
      </w:pPr>
      <w:r w:rsidRPr="005F4DB7">
        <w:rPr>
          <w:rFonts w:hint="eastAsia"/>
          <w:szCs w:val="24"/>
        </w:rPr>
        <w:t>应至少具备两种驱动控制方式：手动按钮操作和检测器控制自动操作；</w:t>
      </w:r>
    </w:p>
    <w:p w:rsidR="00B41D80" w:rsidRPr="005F4DB7" w:rsidRDefault="00B41D80" w:rsidP="005B101D">
      <w:pPr>
        <w:pStyle w:val="a1"/>
        <w:numPr>
          <w:ilvl w:val="0"/>
          <w:numId w:val="53"/>
        </w:numPr>
        <w:tabs>
          <w:tab w:val="left" w:pos="983"/>
        </w:tabs>
        <w:topLinePunct/>
        <w:autoSpaceDE w:val="0"/>
        <w:adjustRightInd w:val="0"/>
        <w:spacing w:line="360" w:lineRule="auto"/>
        <w:ind w:left="0" w:firstLineChars="200" w:firstLine="480"/>
        <w:rPr>
          <w:szCs w:val="24"/>
        </w:rPr>
      </w:pPr>
      <w:r w:rsidRPr="005F4DB7">
        <w:rPr>
          <w:rFonts w:hint="eastAsia"/>
          <w:szCs w:val="24"/>
        </w:rPr>
        <w:t>栏杆臂的关闭应由电机驱动，不得自由下落；</w:t>
      </w:r>
    </w:p>
    <w:p w:rsidR="00B41D80" w:rsidRPr="005F4DB7" w:rsidRDefault="00B41D80" w:rsidP="005B101D">
      <w:pPr>
        <w:pStyle w:val="a1"/>
        <w:numPr>
          <w:ilvl w:val="0"/>
          <w:numId w:val="53"/>
        </w:numPr>
        <w:tabs>
          <w:tab w:val="left" w:pos="983"/>
        </w:tabs>
        <w:topLinePunct/>
        <w:adjustRightInd w:val="0"/>
        <w:spacing w:line="360" w:lineRule="auto"/>
        <w:ind w:left="0" w:firstLineChars="200" w:firstLine="480"/>
        <w:rPr>
          <w:szCs w:val="24"/>
        </w:rPr>
      </w:pPr>
      <w:r w:rsidRPr="005F4DB7">
        <w:rPr>
          <w:rFonts w:hint="eastAsia"/>
          <w:szCs w:val="24"/>
        </w:rPr>
        <w:t>在栏杆臂下落至水平关闭位置的过程中，只要收到打开信号，栏杆臂应能立刻抬起；</w:t>
      </w:r>
    </w:p>
    <w:p w:rsidR="00B41D80" w:rsidRPr="005F4DB7" w:rsidRDefault="00B41D80" w:rsidP="005B101D">
      <w:pPr>
        <w:pStyle w:val="a1"/>
        <w:numPr>
          <w:ilvl w:val="0"/>
          <w:numId w:val="53"/>
        </w:numPr>
        <w:tabs>
          <w:tab w:val="left" w:pos="983"/>
        </w:tabs>
        <w:topLinePunct/>
        <w:adjustRightInd w:val="0"/>
        <w:spacing w:line="360" w:lineRule="auto"/>
        <w:ind w:left="0" w:firstLineChars="200" w:firstLine="480"/>
        <w:rPr>
          <w:szCs w:val="24"/>
        </w:rPr>
      </w:pPr>
      <w:r w:rsidRPr="005F4DB7">
        <w:rPr>
          <w:rFonts w:hint="eastAsia"/>
          <w:szCs w:val="24"/>
        </w:rPr>
        <w:lastRenderedPageBreak/>
        <w:t>正常工作下，在水平关闭终点位置或垂直开启重点位置时，栏杆臂应被锁定，不应抖动；</w:t>
      </w:r>
    </w:p>
    <w:p w:rsidR="00B41D80" w:rsidRPr="005F4DB7" w:rsidRDefault="00B41D80" w:rsidP="005B101D">
      <w:pPr>
        <w:pStyle w:val="a1"/>
        <w:numPr>
          <w:ilvl w:val="0"/>
          <w:numId w:val="53"/>
        </w:numPr>
        <w:tabs>
          <w:tab w:val="left" w:pos="983"/>
        </w:tabs>
        <w:topLinePunct/>
        <w:adjustRightInd w:val="0"/>
        <w:spacing w:line="360" w:lineRule="auto"/>
        <w:ind w:left="0" w:firstLineChars="200" w:firstLine="480"/>
        <w:rPr>
          <w:szCs w:val="24"/>
        </w:rPr>
      </w:pPr>
      <w:r w:rsidRPr="005F4DB7">
        <w:rPr>
          <w:rFonts w:hint="eastAsia"/>
          <w:szCs w:val="24"/>
        </w:rPr>
        <w:t>栏杆臂应贴敷红白相间的反光膜，反光膜不应出现边缘被剥离的现象；</w:t>
      </w:r>
    </w:p>
    <w:p w:rsidR="00B41D80" w:rsidRPr="005F4DB7" w:rsidRDefault="00B41D80" w:rsidP="00B41D80">
      <w:pPr>
        <w:pStyle w:val="a1"/>
        <w:tabs>
          <w:tab w:val="left" w:pos="983"/>
        </w:tabs>
        <w:topLinePunct/>
        <w:adjustRightInd w:val="0"/>
        <w:ind w:left="480"/>
        <w:rPr>
          <w:szCs w:val="24"/>
        </w:rPr>
      </w:pPr>
      <w:r w:rsidRPr="005F4DB7">
        <w:rPr>
          <w:rFonts w:hint="eastAsia"/>
          <w:szCs w:val="24"/>
        </w:rPr>
        <w:t>产品应具备自检功能，当发生故障时，应能够发出告警信息。</w:t>
      </w:r>
    </w:p>
    <w:p w:rsidR="00B41D80" w:rsidRPr="00B41D80" w:rsidRDefault="00B41D80" w:rsidP="005B101D">
      <w:pPr>
        <w:pStyle w:val="2"/>
        <w:widowControl/>
        <w:numPr>
          <w:ilvl w:val="0"/>
          <w:numId w:val="42"/>
        </w:numPr>
        <w:tabs>
          <w:tab w:val="clear" w:pos="510"/>
        </w:tabs>
        <w:spacing w:beforeLines="0" w:afterLines="0" w:line="360" w:lineRule="auto"/>
        <w:jc w:val="left"/>
        <w:rPr>
          <w:rFonts w:asciiTheme="minorEastAsia" w:eastAsiaTheme="minorEastAsia" w:hAnsiTheme="minorEastAsia"/>
          <w:b/>
          <w:color w:val="auto"/>
          <w:sz w:val="24"/>
          <w:szCs w:val="24"/>
        </w:rPr>
      </w:pPr>
      <w:r w:rsidRPr="00B41D80">
        <w:rPr>
          <w:rFonts w:asciiTheme="minorEastAsia" w:eastAsiaTheme="minorEastAsia" w:hAnsiTheme="minorEastAsia" w:hint="eastAsia"/>
          <w:b/>
          <w:color w:val="auto"/>
          <w:sz w:val="24"/>
          <w:szCs w:val="24"/>
        </w:rPr>
        <w:t>环形线圈车辆检测器</w:t>
      </w:r>
    </w:p>
    <w:p w:rsidR="00B41D80" w:rsidRPr="005F4DB7" w:rsidRDefault="00B41D80" w:rsidP="00B41D80">
      <w:pPr>
        <w:pStyle w:val="ad"/>
        <w:kinsoku w:val="0"/>
        <w:overflowPunct w:val="0"/>
        <w:ind w:firstLine="480"/>
      </w:pPr>
      <w:r w:rsidRPr="005F4DB7">
        <w:rPr>
          <w:rFonts w:hint="eastAsia"/>
        </w:rPr>
        <w:t>环形线圈车辆检测器应是符合</w:t>
      </w:r>
      <w:r w:rsidRPr="005F4DB7">
        <w:t>GB/T26942-2011</w:t>
      </w:r>
      <w:r w:rsidRPr="005F4DB7">
        <w:rPr>
          <w:rFonts w:hint="eastAsia"/>
        </w:rPr>
        <w:t>《环形线圈车辆检测器》相关要求的合格产品。</w:t>
      </w:r>
    </w:p>
    <w:p w:rsidR="00B41D80" w:rsidRPr="005F4DB7" w:rsidRDefault="00B41D80" w:rsidP="00B41D80">
      <w:pPr>
        <w:pStyle w:val="ad"/>
        <w:ind w:firstLine="482"/>
        <w:rPr>
          <w:b/>
        </w:rPr>
      </w:pPr>
      <w:r w:rsidRPr="005F4DB7">
        <w:rPr>
          <w:rFonts w:hint="eastAsia"/>
          <w:b/>
        </w:rPr>
        <w:t>性能指标：</w:t>
      </w:r>
    </w:p>
    <w:p w:rsidR="00B41D80" w:rsidRPr="005F4DB7" w:rsidRDefault="00B41D80" w:rsidP="005B101D">
      <w:pPr>
        <w:pStyle w:val="a1"/>
        <w:numPr>
          <w:ilvl w:val="0"/>
          <w:numId w:val="55"/>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检测类别：综合型；</w:t>
      </w:r>
    </w:p>
    <w:p w:rsidR="00B41D80" w:rsidRPr="005F4DB7" w:rsidRDefault="00B41D80" w:rsidP="005B101D">
      <w:pPr>
        <w:pStyle w:val="a1"/>
        <w:numPr>
          <w:ilvl w:val="0"/>
          <w:numId w:val="55"/>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地感线圈：由截面积不小于</w:t>
      </w:r>
      <w:r w:rsidRPr="005F4DB7">
        <w:rPr>
          <w:rFonts w:ascii="宋体" w:hAnsi="宋体"/>
          <w:szCs w:val="24"/>
        </w:rPr>
        <w:t>1.5mm</w:t>
      </w:r>
      <w:r w:rsidRPr="005F4DB7">
        <w:rPr>
          <w:rFonts w:ascii="宋体" w:hAnsi="宋体" w:hint="eastAsia"/>
          <w:szCs w:val="24"/>
        </w:rPr>
        <w:t>²的多股铜导线构成，应用于超低压电路；</w:t>
      </w:r>
    </w:p>
    <w:p w:rsidR="00B41D80" w:rsidRPr="005F4DB7" w:rsidRDefault="00B41D80" w:rsidP="005B101D">
      <w:pPr>
        <w:pStyle w:val="a1"/>
        <w:numPr>
          <w:ilvl w:val="0"/>
          <w:numId w:val="55"/>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电感适应范围：</w:t>
      </w:r>
      <w:r w:rsidRPr="005F4DB7">
        <w:rPr>
          <w:rFonts w:ascii="宋体" w:hAnsi="宋体"/>
          <w:szCs w:val="24"/>
        </w:rPr>
        <w:t>50μH</w:t>
      </w:r>
      <w:r w:rsidRPr="005F4DB7">
        <w:rPr>
          <w:rFonts w:ascii="宋体" w:hAnsi="宋体" w:hint="eastAsia"/>
          <w:szCs w:val="24"/>
        </w:rPr>
        <w:t>～</w:t>
      </w:r>
      <w:r w:rsidRPr="005F4DB7">
        <w:rPr>
          <w:rFonts w:ascii="宋体" w:hAnsi="宋体"/>
          <w:szCs w:val="24"/>
        </w:rPr>
        <w:t>1000μH</w:t>
      </w:r>
      <w:r w:rsidRPr="005F4DB7">
        <w:rPr>
          <w:rFonts w:ascii="宋体" w:hAnsi="宋体" w:hint="eastAsia"/>
          <w:szCs w:val="24"/>
        </w:rPr>
        <w:t>之间时，应能正常工作；</w:t>
      </w:r>
    </w:p>
    <w:p w:rsidR="00B41D80" w:rsidRPr="005F4DB7" w:rsidRDefault="00B41D80" w:rsidP="005B101D">
      <w:pPr>
        <w:pStyle w:val="a1"/>
        <w:numPr>
          <w:ilvl w:val="0"/>
          <w:numId w:val="55"/>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抗串扰：在规定的电感范围内，若输入端通过一个不小于</w:t>
      </w:r>
      <w:r w:rsidRPr="005F4DB7">
        <w:rPr>
          <w:rFonts w:ascii="宋体" w:hAnsi="宋体"/>
          <w:szCs w:val="24"/>
        </w:rPr>
        <w:t>20kΩ</w:t>
      </w:r>
      <w:r w:rsidRPr="005F4DB7">
        <w:rPr>
          <w:rFonts w:ascii="宋体" w:hAnsi="宋体" w:hint="eastAsia"/>
          <w:szCs w:val="24"/>
        </w:rPr>
        <w:t>的外部电阻接到地，应能正常工作；</w:t>
      </w:r>
    </w:p>
    <w:p w:rsidR="00B41D80" w:rsidRPr="005F4DB7" w:rsidRDefault="00B41D80" w:rsidP="005B101D">
      <w:pPr>
        <w:pStyle w:val="a1"/>
        <w:numPr>
          <w:ilvl w:val="0"/>
          <w:numId w:val="55"/>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通信接口：</w:t>
      </w:r>
      <w:r w:rsidRPr="005F4DB7">
        <w:rPr>
          <w:rFonts w:ascii="宋体" w:hAnsi="宋体"/>
          <w:szCs w:val="24"/>
        </w:rPr>
        <w:t>RS232C</w:t>
      </w:r>
      <w:r w:rsidRPr="005F4DB7">
        <w:rPr>
          <w:rFonts w:ascii="宋体" w:hAnsi="宋体" w:hint="eastAsia"/>
          <w:szCs w:val="24"/>
        </w:rPr>
        <w:t>串行接口和</w:t>
      </w:r>
      <w:r w:rsidRPr="005F4DB7">
        <w:rPr>
          <w:rFonts w:ascii="宋体" w:hAnsi="宋体"/>
          <w:szCs w:val="24"/>
        </w:rPr>
        <w:t>RJ45</w:t>
      </w:r>
      <w:r w:rsidRPr="005F4DB7">
        <w:rPr>
          <w:rFonts w:ascii="宋体" w:hAnsi="宋体" w:hint="eastAsia"/>
          <w:szCs w:val="24"/>
        </w:rPr>
        <w:t>以太网接口；</w:t>
      </w:r>
    </w:p>
    <w:p w:rsidR="00B41D80" w:rsidRPr="005F4DB7" w:rsidRDefault="00B41D80" w:rsidP="005B101D">
      <w:pPr>
        <w:pStyle w:val="a1"/>
        <w:numPr>
          <w:ilvl w:val="0"/>
          <w:numId w:val="55"/>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防护等级：≥</w:t>
      </w:r>
      <w:r w:rsidRPr="005F4DB7">
        <w:rPr>
          <w:rFonts w:ascii="宋体" w:hAnsi="宋体"/>
          <w:szCs w:val="24"/>
        </w:rPr>
        <w:t>IP65</w:t>
      </w:r>
      <w:r w:rsidRPr="005F4DB7">
        <w:rPr>
          <w:rFonts w:ascii="宋体" w:hAnsi="宋体" w:hint="eastAsia"/>
          <w:szCs w:val="24"/>
        </w:rPr>
        <w:t>；</w:t>
      </w:r>
    </w:p>
    <w:p w:rsidR="00B41D80" w:rsidRPr="005F4DB7" w:rsidRDefault="00B41D80" w:rsidP="005B101D">
      <w:pPr>
        <w:pStyle w:val="a1"/>
        <w:numPr>
          <w:ilvl w:val="0"/>
          <w:numId w:val="55"/>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电源适应能力：</w:t>
      </w:r>
      <w:r w:rsidRPr="005F4DB7">
        <w:rPr>
          <w:rFonts w:ascii="宋体" w:hAnsi="宋体"/>
          <w:szCs w:val="24"/>
        </w:rPr>
        <w:t>AC220V</w:t>
      </w:r>
      <w:r w:rsidRPr="005F4DB7">
        <w:rPr>
          <w:rFonts w:ascii="宋体" w:hAnsi="宋体" w:hint="eastAsia"/>
          <w:szCs w:val="24"/>
        </w:rPr>
        <w:t>±</w:t>
      </w:r>
      <w:r w:rsidRPr="005F4DB7">
        <w:rPr>
          <w:rFonts w:ascii="宋体" w:hAnsi="宋体"/>
          <w:szCs w:val="24"/>
        </w:rPr>
        <w:t>15%</w:t>
      </w:r>
      <w:r w:rsidRPr="005F4DB7">
        <w:rPr>
          <w:rFonts w:ascii="宋体" w:hAnsi="宋体" w:hint="eastAsia"/>
          <w:szCs w:val="24"/>
        </w:rPr>
        <w:t>，</w:t>
      </w:r>
      <w:r w:rsidRPr="005F4DB7">
        <w:rPr>
          <w:rFonts w:ascii="宋体" w:hAnsi="宋体"/>
          <w:szCs w:val="24"/>
        </w:rPr>
        <w:t>50Hz</w:t>
      </w:r>
      <w:r w:rsidRPr="005F4DB7">
        <w:rPr>
          <w:rFonts w:ascii="宋体" w:hAnsi="宋体" w:hint="eastAsia"/>
          <w:szCs w:val="24"/>
        </w:rPr>
        <w:t>±</w:t>
      </w:r>
      <w:r w:rsidRPr="005F4DB7">
        <w:rPr>
          <w:rFonts w:ascii="宋体" w:hAnsi="宋体"/>
          <w:szCs w:val="24"/>
        </w:rPr>
        <w:t>2%</w:t>
      </w:r>
      <w:r w:rsidRPr="005F4DB7">
        <w:rPr>
          <w:rFonts w:ascii="宋体" w:hAnsi="宋体" w:hint="eastAsia"/>
          <w:szCs w:val="24"/>
        </w:rPr>
        <w:t>；</w:t>
      </w:r>
    </w:p>
    <w:p w:rsidR="00B41D80" w:rsidRPr="005F4DB7" w:rsidRDefault="00B41D80" w:rsidP="005B101D">
      <w:pPr>
        <w:pStyle w:val="a1"/>
        <w:numPr>
          <w:ilvl w:val="0"/>
          <w:numId w:val="55"/>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工作环境温度：</w:t>
      </w:r>
      <w:r w:rsidRPr="005F4DB7">
        <w:rPr>
          <w:rFonts w:ascii="宋体" w:hAnsi="宋体"/>
          <w:szCs w:val="24"/>
        </w:rPr>
        <w:t>-40</w:t>
      </w:r>
      <w:r w:rsidRPr="005F4DB7">
        <w:rPr>
          <w:rFonts w:ascii="宋体" w:hAnsi="宋体" w:hint="eastAsia"/>
          <w:szCs w:val="24"/>
        </w:rPr>
        <w:t>℃～</w:t>
      </w:r>
      <w:r w:rsidRPr="005F4DB7">
        <w:rPr>
          <w:rFonts w:ascii="宋体" w:hAnsi="宋体"/>
          <w:szCs w:val="24"/>
        </w:rPr>
        <w:t>+50</w:t>
      </w:r>
      <w:r w:rsidRPr="005F4DB7">
        <w:rPr>
          <w:rFonts w:ascii="宋体" w:hAnsi="宋体" w:hint="eastAsia"/>
          <w:szCs w:val="24"/>
        </w:rPr>
        <w:t>℃；</w:t>
      </w:r>
    </w:p>
    <w:p w:rsidR="00B41D80" w:rsidRPr="005F4DB7" w:rsidRDefault="00B41D80" w:rsidP="005B101D">
      <w:pPr>
        <w:pStyle w:val="a1"/>
        <w:numPr>
          <w:ilvl w:val="0"/>
          <w:numId w:val="55"/>
        </w:numPr>
        <w:tabs>
          <w:tab w:val="left" w:pos="983"/>
        </w:tabs>
        <w:topLinePunct/>
        <w:adjustRightInd w:val="0"/>
        <w:spacing w:line="360" w:lineRule="auto"/>
        <w:ind w:left="0" w:firstLineChars="200" w:firstLine="480"/>
        <w:rPr>
          <w:rFonts w:ascii="宋体" w:hAnsi="宋体"/>
          <w:szCs w:val="24"/>
        </w:rPr>
      </w:pPr>
      <w:r w:rsidRPr="005F4DB7">
        <w:rPr>
          <w:rFonts w:ascii="宋体" w:hAnsi="宋体" w:hint="eastAsia"/>
          <w:szCs w:val="24"/>
        </w:rPr>
        <w:t>工作环境湿度：≤</w:t>
      </w:r>
      <w:r w:rsidRPr="005F4DB7">
        <w:rPr>
          <w:rFonts w:ascii="宋体" w:hAnsi="宋体"/>
          <w:szCs w:val="24"/>
        </w:rPr>
        <w:t>98%</w:t>
      </w:r>
      <w:r w:rsidRPr="005F4DB7">
        <w:rPr>
          <w:rFonts w:ascii="宋体" w:hAnsi="宋体" w:hint="eastAsia"/>
          <w:szCs w:val="24"/>
        </w:rPr>
        <w:t>。</w:t>
      </w:r>
    </w:p>
    <w:p w:rsidR="00B41D80" w:rsidRPr="005F4DB7" w:rsidRDefault="00B41D80" w:rsidP="00B41D80">
      <w:pPr>
        <w:pStyle w:val="ad"/>
        <w:ind w:firstLine="482"/>
        <w:rPr>
          <w:b/>
        </w:rPr>
      </w:pPr>
      <w:r w:rsidRPr="005F4DB7">
        <w:rPr>
          <w:rFonts w:hint="eastAsia"/>
          <w:b/>
        </w:rPr>
        <w:t>功能要求：</w:t>
      </w:r>
    </w:p>
    <w:p w:rsidR="00B41D80" w:rsidRPr="005F4DB7" w:rsidRDefault="00B41D80" w:rsidP="005B101D">
      <w:pPr>
        <w:pStyle w:val="a1"/>
        <w:numPr>
          <w:ilvl w:val="0"/>
          <w:numId w:val="56"/>
        </w:numPr>
        <w:tabs>
          <w:tab w:val="left" w:pos="983"/>
        </w:tabs>
        <w:topLinePunct/>
        <w:adjustRightInd w:val="0"/>
        <w:spacing w:line="360" w:lineRule="auto"/>
        <w:ind w:left="0" w:firstLineChars="200" w:firstLine="480"/>
        <w:rPr>
          <w:szCs w:val="24"/>
        </w:rPr>
      </w:pPr>
      <w:r w:rsidRPr="005F4DB7">
        <w:rPr>
          <w:rFonts w:hint="eastAsia"/>
          <w:szCs w:val="24"/>
        </w:rPr>
        <w:t>应能够检测通过的各种车辆。当拖挂车通过检测器时应判为一辆车；当两辆车快速、慢速或相距很近地通过检测器时，应判为两辆车；</w:t>
      </w:r>
    </w:p>
    <w:p w:rsidR="00B41D80" w:rsidRPr="005F4DB7" w:rsidRDefault="00B41D80" w:rsidP="005B101D">
      <w:pPr>
        <w:pStyle w:val="a1"/>
        <w:numPr>
          <w:ilvl w:val="0"/>
          <w:numId w:val="56"/>
        </w:numPr>
        <w:tabs>
          <w:tab w:val="left" w:pos="983"/>
        </w:tabs>
        <w:topLinePunct/>
        <w:adjustRightInd w:val="0"/>
        <w:spacing w:line="360" w:lineRule="auto"/>
        <w:ind w:left="0" w:firstLineChars="200" w:firstLine="480"/>
        <w:rPr>
          <w:szCs w:val="24"/>
        </w:rPr>
      </w:pPr>
      <w:r w:rsidRPr="005F4DB7">
        <w:rPr>
          <w:rFonts w:hint="eastAsia"/>
          <w:szCs w:val="24"/>
        </w:rPr>
        <w:t>能自动检测线圈的开路、短路等损坏情况；</w:t>
      </w:r>
    </w:p>
    <w:p w:rsidR="00B41D80" w:rsidRPr="00020577" w:rsidRDefault="00B41D80" w:rsidP="005B101D">
      <w:pPr>
        <w:pStyle w:val="a1"/>
        <w:numPr>
          <w:ilvl w:val="0"/>
          <w:numId w:val="56"/>
        </w:numPr>
        <w:tabs>
          <w:tab w:val="left" w:pos="983"/>
        </w:tabs>
        <w:topLinePunct/>
        <w:adjustRightInd w:val="0"/>
        <w:spacing w:line="360" w:lineRule="auto"/>
        <w:ind w:left="0" w:firstLineChars="200" w:firstLine="480"/>
        <w:rPr>
          <w:szCs w:val="24"/>
        </w:rPr>
      </w:pPr>
      <w:r w:rsidRPr="005F4DB7">
        <w:rPr>
          <w:rFonts w:hint="eastAsia"/>
          <w:szCs w:val="24"/>
        </w:rPr>
        <w:t>每个通道应能进行灵敏度调整，每通道应至少有七级灵敏度选择。</w:t>
      </w:r>
    </w:p>
    <w:bookmarkEnd w:id="27"/>
    <w:bookmarkEnd w:id="28"/>
    <w:p w:rsidR="009D0105" w:rsidRDefault="00B41D80" w:rsidP="0028572A">
      <w:pPr>
        <w:pStyle w:val="afa"/>
        <w:numPr>
          <w:ilvl w:val="0"/>
          <w:numId w:val="42"/>
        </w:numPr>
        <w:autoSpaceDE/>
        <w:autoSpaceDN/>
        <w:adjustRightInd/>
        <w:snapToGrid/>
        <w:spacing w:beforeLines="50"/>
        <w:ind w:firstLineChars="0"/>
        <w:jc w:val="left"/>
        <w:rPr>
          <w:b/>
        </w:rPr>
      </w:pPr>
      <w:r>
        <w:rPr>
          <w:b/>
        </w:rPr>
        <w:t>电子显示屏</w:t>
      </w:r>
    </w:p>
    <w:p w:rsidR="009D0105" w:rsidRDefault="00B41D80" w:rsidP="0028572A">
      <w:pPr>
        <w:pStyle w:val="afa"/>
        <w:autoSpaceDE/>
        <w:autoSpaceDN/>
        <w:adjustRightInd/>
        <w:snapToGrid/>
        <w:spacing w:beforeLines="50"/>
        <w:ind w:firstLine="480"/>
        <w:jc w:val="left"/>
      </w:pPr>
      <w:r>
        <w:rPr>
          <w:rFonts w:hint="eastAsia"/>
        </w:rPr>
        <w:t>应是符合</w:t>
      </w:r>
      <w:r>
        <w:rPr>
          <w:rFonts w:hint="eastAsia"/>
        </w:rPr>
        <w:t>GB/T 23828-2009</w:t>
      </w:r>
      <w:r>
        <w:rPr>
          <w:rFonts w:hint="eastAsia"/>
        </w:rPr>
        <w:t>《高速公路</w:t>
      </w:r>
      <w:r>
        <w:rPr>
          <w:rFonts w:hint="eastAsia"/>
        </w:rPr>
        <w:t>LED</w:t>
      </w:r>
      <w:r>
        <w:rPr>
          <w:rFonts w:hint="eastAsia"/>
        </w:rPr>
        <w:t>可变信息标志》相关要求的合格产品。由显示屏、控制器、机架、外壳、控制箱、安装连接件、支撑构件等组成。</w:t>
      </w:r>
    </w:p>
    <w:p w:rsidR="009D0105" w:rsidRDefault="00B41D80" w:rsidP="0028572A">
      <w:pPr>
        <w:pStyle w:val="afa"/>
        <w:autoSpaceDE/>
        <w:autoSpaceDN/>
        <w:adjustRightInd/>
        <w:snapToGrid/>
        <w:spacing w:beforeLines="50"/>
        <w:ind w:firstLine="480"/>
        <w:jc w:val="left"/>
      </w:pPr>
      <w:r>
        <w:t>功能要求</w:t>
      </w:r>
      <w:r>
        <w:rPr>
          <w:rFonts w:hint="eastAsia"/>
        </w:rPr>
        <w:t>：</w:t>
      </w:r>
    </w:p>
    <w:p w:rsidR="009D0105" w:rsidRDefault="00B41D80">
      <w:pPr>
        <w:ind w:firstLine="480"/>
      </w:pPr>
      <w:r>
        <w:rPr>
          <w:rFonts w:hint="eastAsia"/>
        </w:rPr>
        <w:lastRenderedPageBreak/>
        <w:t>应提供对外场显示设备进行信息编辑、信息查看、信息发布功能；</w:t>
      </w:r>
    </w:p>
    <w:p w:rsidR="009D0105" w:rsidRDefault="00B41D80">
      <w:pPr>
        <w:ind w:firstLine="480"/>
      </w:pPr>
      <w:r>
        <w:rPr>
          <w:rFonts w:hint="eastAsia"/>
        </w:rPr>
        <w:t>应保存发布的信息内容；</w:t>
      </w:r>
    </w:p>
    <w:p w:rsidR="009D0105" w:rsidRDefault="00B41D80" w:rsidP="0028572A">
      <w:pPr>
        <w:pStyle w:val="afa"/>
        <w:autoSpaceDE/>
        <w:autoSpaceDN/>
        <w:adjustRightInd/>
        <w:snapToGrid/>
        <w:spacing w:beforeLines="50"/>
        <w:ind w:firstLine="480"/>
        <w:jc w:val="left"/>
      </w:pPr>
      <w:r>
        <w:rPr>
          <w:rFonts w:hint="eastAsia"/>
        </w:rPr>
        <w:t>具有开放的，通用的数据传输接口和传输协议。</w:t>
      </w:r>
    </w:p>
    <w:p w:rsidR="009D0105" w:rsidRDefault="00B41D80" w:rsidP="0028572A">
      <w:pPr>
        <w:pStyle w:val="afa"/>
        <w:autoSpaceDE/>
        <w:autoSpaceDN/>
        <w:adjustRightInd/>
        <w:snapToGrid/>
        <w:spacing w:beforeLines="50"/>
        <w:ind w:firstLine="480"/>
        <w:jc w:val="left"/>
      </w:pPr>
      <w:r>
        <w:rPr>
          <w:rFonts w:hint="eastAsia"/>
        </w:rPr>
        <w:t>技术性能指标要求：</w:t>
      </w:r>
    </w:p>
    <w:p w:rsidR="009D0105" w:rsidRDefault="00B41D80" w:rsidP="005B101D">
      <w:pPr>
        <w:pStyle w:val="a1"/>
        <w:numPr>
          <w:ilvl w:val="0"/>
          <w:numId w:val="43"/>
        </w:numPr>
      </w:pPr>
      <w:r>
        <w:rPr>
          <w:rFonts w:hint="eastAsia"/>
        </w:rPr>
        <w:t>像素组成：</w:t>
      </w:r>
      <w:r>
        <w:rPr>
          <w:rFonts w:hint="eastAsia"/>
        </w:rPr>
        <w:t>L</w:t>
      </w:r>
      <w:r>
        <w:t>ED 224×64</w:t>
      </w:r>
      <w:r>
        <w:rPr>
          <w:rFonts w:hint="eastAsia"/>
        </w:rPr>
        <w:t>点阵，双基色（</w:t>
      </w:r>
      <w:r>
        <w:rPr>
          <w:rFonts w:hint="eastAsia"/>
        </w:rPr>
        <w:t>1R1G</w:t>
      </w:r>
      <w:r>
        <w:rPr>
          <w:rFonts w:hint="eastAsia"/>
        </w:rPr>
        <w:t>）；</w:t>
      </w:r>
    </w:p>
    <w:p w:rsidR="009D0105" w:rsidRDefault="00B41D80" w:rsidP="005B101D">
      <w:pPr>
        <w:pStyle w:val="a1"/>
        <w:numPr>
          <w:ilvl w:val="0"/>
          <w:numId w:val="43"/>
        </w:numPr>
      </w:pPr>
      <w:r>
        <w:rPr>
          <w:rFonts w:hint="eastAsia"/>
        </w:rPr>
        <w:t>显示：满屏可显示</w:t>
      </w:r>
      <w:r>
        <w:rPr>
          <w:rFonts w:hint="eastAsia"/>
        </w:rPr>
        <w:t>4</w:t>
      </w:r>
      <w:r>
        <w:rPr>
          <w:rFonts w:hint="eastAsia"/>
        </w:rPr>
        <w:t>行×</w:t>
      </w:r>
      <w:r>
        <w:rPr>
          <w:rFonts w:hint="eastAsia"/>
        </w:rPr>
        <w:t>14</w:t>
      </w:r>
      <w:r>
        <w:rPr>
          <w:rFonts w:hint="eastAsia"/>
        </w:rPr>
        <w:t>列汉字，内置</w:t>
      </w:r>
      <w:r>
        <w:rPr>
          <w:rFonts w:hint="eastAsia"/>
        </w:rPr>
        <w:t>16</w:t>
      </w:r>
      <w:r>
        <w:rPr>
          <w:rFonts w:hint="eastAsia"/>
        </w:rPr>
        <w:t>×</w:t>
      </w:r>
      <w:r>
        <w:rPr>
          <w:rFonts w:hint="eastAsia"/>
        </w:rPr>
        <w:t>16</w:t>
      </w:r>
      <w:r>
        <w:rPr>
          <w:rFonts w:hint="eastAsia"/>
        </w:rPr>
        <w:t>点阵</w:t>
      </w:r>
      <w:r>
        <w:rPr>
          <w:rFonts w:hint="eastAsia"/>
        </w:rPr>
        <w:t>G</w:t>
      </w:r>
      <w:r>
        <w:t>B2132</w:t>
      </w:r>
      <w:r>
        <w:rPr>
          <w:rFonts w:hint="eastAsia"/>
        </w:rPr>
        <w:t>一级汉字字库；</w:t>
      </w:r>
    </w:p>
    <w:p w:rsidR="009D0105" w:rsidRDefault="00B41D80" w:rsidP="005B101D">
      <w:pPr>
        <w:pStyle w:val="a1"/>
        <w:numPr>
          <w:ilvl w:val="0"/>
          <w:numId w:val="43"/>
        </w:numPr>
      </w:pPr>
      <w:r>
        <w:rPr>
          <w:rFonts w:hint="eastAsia"/>
        </w:rPr>
        <w:t>点间距：</w:t>
      </w:r>
      <w:r>
        <w:t>6</w:t>
      </w:r>
      <w:r>
        <w:rPr>
          <w:rFonts w:hint="eastAsia"/>
        </w:rPr>
        <w:t>mm</w:t>
      </w:r>
      <w:r>
        <w:rPr>
          <w:rFonts w:hint="eastAsia"/>
        </w:rPr>
        <w:t>；</w:t>
      </w:r>
    </w:p>
    <w:p w:rsidR="009D0105" w:rsidRDefault="00B41D80" w:rsidP="005B101D">
      <w:pPr>
        <w:pStyle w:val="a1"/>
        <w:numPr>
          <w:ilvl w:val="0"/>
          <w:numId w:val="43"/>
        </w:numPr>
      </w:pPr>
      <w:r>
        <w:rPr>
          <w:rFonts w:hint="eastAsia"/>
        </w:rPr>
        <w:t>单位面积的平均计算发光强度≥</w:t>
      </w:r>
      <w:r>
        <w:rPr>
          <w:rFonts w:hint="eastAsia"/>
        </w:rPr>
        <w:t>8000cd/</w:t>
      </w:r>
      <w:r>
        <w:rPr>
          <w:rFonts w:hint="eastAsia"/>
        </w:rPr>
        <w:t>㎡，可自动多级（最少四级）调节发光强度，以防止在夜间产生眩光。长期暴露于太阳光的环境条件下，发光强度不能降低；</w:t>
      </w:r>
    </w:p>
    <w:p w:rsidR="009D0105" w:rsidRDefault="00B41D80" w:rsidP="005B101D">
      <w:pPr>
        <w:pStyle w:val="a1"/>
        <w:numPr>
          <w:ilvl w:val="0"/>
          <w:numId w:val="43"/>
        </w:numPr>
      </w:pPr>
      <w:r>
        <w:rPr>
          <w:rFonts w:hint="eastAsia"/>
        </w:rPr>
        <w:t>静态视距：≥</w:t>
      </w:r>
      <w:r>
        <w:rPr>
          <w:rFonts w:hint="eastAsia"/>
        </w:rPr>
        <w:t>50m</w:t>
      </w:r>
      <w:r>
        <w:rPr>
          <w:rFonts w:hint="eastAsia"/>
        </w:rPr>
        <w:t>；</w:t>
      </w:r>
    </w:p>
    <w:p w:rsidR="009D0105" w:rsidRDefault="00B41D80" w:rsidP="005B101D">
      <w:pPr>
        <w:pStyle w:val="a1"/>
        <w:numPr>
          <w:ilvl w:val="0"/>
          <w:numId w:val="43"/>
        </w:numPr>
      </w:pPr>
      <w:r>
        <w:rPr>
          <w:rFonts w:hint="eastAsia"/>
        </w:rPr>
        <w:t>视认角：≥</w:t>
      </w:r>
      <w:r>
        <w:rPr>
          <w:rFonts w:hint="eastAsia"/>
        </w:rPr>
        <w:t>30</w:t>
      </w:r>
      <w:r>
        <w:rPr>
          <w:rFonts w:hint="eastAsia"/>
        </w:rPr>
        <w:t>°；</w:t>
      </w:r>
    </w:p>
    <w:p w:rsidR="009D0105" w:rsidRDefault="00B41D80" w:rsidP="005B101D">
      <w:pPr>
        <w:pStyle w:val="a1"/>
        <w:numPr>
          <w:ilvl w:val="0"/>
          <w:numId w:val="43"/>
        </w:numPr>
      </w:pPr>
      <w:r>
        <w:rPr>
          <w:rFonts w:hint="eastAsia"/>
        </w:rPr>
        <w:t>L</w:t>
      </w:r>
      <w:r>
        <w:t>ED</w:t>
      </w:r>
      <w:r>
        <w:rPr>
          <w:rFonts w:hint="eastAsia"/>
        </w:rPr>
        <w:t>平均寿命：≥</w:t>
      </w:r>
      <w:r>
        <w:rPr>
          <w:rFonts w:hint="eastAsia"/>
        </w:rPr>
        <w:t>10000</w:t>
      </w:r>
      <w:r>
        <w:rPr>
          <w:rFonts w:hint="eastAsia"/>
        </w:rPr>
        <w:t>小时；</w:t>
      </w:r>
    </w:p>
    <w:p w:rsidR="009D0105" w:rsidRDefault="00B41D80" w:rsidP="005B101D">
      <w:pPr>
        <w:pStyle w:val="a1"/>
        <w:numPr>
          <w:ilvl w:val="0"/>
          <w:numId w:val="43"/>
        </w:numPr>
      </w:pPr>
      <w:r>
        <w:rPr>
          <w:rFonts w:hint="eastAsia"/>
        </w:rPr>
        <w:t>失控率：≤</w:t>
      </w:r>
      <w:r>
        <w:rPr>
          <w:rFonts w:hint="eastAsia"/>
        </w:rPr>
        <w:t>1</w:t>
      </w:r>
      <w:r>
        <w:rPr>
          <w:rFonts w:hint="eastAsia"/>
        </w:rPr>
        <w:t>‰；</w:t>
      </w:r>
    </w:p>
    <w:p w:rsidR="009D0105" w:rsidRDefault="00B41D80" w:rsidP="005B101D">
      <w:pPr>
        <w:pStyle w:val="a1"/>
        <w:numPr>
          <w:ilvl w:val="0"/>
          <w:numId w:val="43"/>
        </w:numPr>
      </w:pPr>
      <w:r>
        <w:rPr>
          <w:rFonts w:hint="eastAsia"/>
        </w:rPr>
        <w:t>各像素点间距允许误差±</w:t>
      </w:r>
      <w:r>
        <w:rPr>
          <w:rFonts w:hint="eastAsia"/>
        </w:rPr>
        <w:t>1</w:t>
      </w:r>
      <w:r>
        <w:rPr>
          <w:rFonts w:hint="eastAsia"/>
        </w:rPr>
        <w:t>㎜，不平整度不大于</w:t>
      </w:r>
      <w:r>
        <w:rPr>
          <w:rFonts w:hint="eastAsia"/>
        </w:rPr>
        <w:t>2</w:t>
      </w:r>
      <w:r>
        <w:rPr>
          <w:rFonts w:hint="eastAsia"/>
        </w:rPr>
        <w:t>㎜</w:t>
      </w:r>
      <w:r>
        <w:rPr>
          <w:rFonts w:hint="eastAsia"/>
        </w:rPr>
        <w:t>/</w:t>
      </w:r>
      <w:r>
        <w:rPr>
          <w:rFonts w:hint="eastAsia"/>
        </w:rPr>
        <w:t>㎡；</w:t>
      </w:r>
    </w:p>
    <w:p w:rsidR="009D0105" w:rsidRDefault="00B41D80" w:rsidP="005B101D">
      <w:pPr>
        <w:pStyle w:val="a1"/>
        <w:numPr>
          <w:ilvl w:val="0"/>
          <w:numId w:val="43"/>
        </w:numPr>
      </w:pPr>
      <w:r>
        <w:rPr>
          <w:rFonts w:hint="eastAsia"/>
        </w:rPr>
        <w:t>通讯接口：</w:t>
      </w:r>
      <w:r>
        <w:rPr>
          <w:rFonts w:hint="eastAsia"/>
        </w:rPr>
        <w:t>RJ45/RS485/RS232</w:t>
      </w:r>
      <w:r>
        <w:rPr>
          <w:rFonts w:hint="eastAsia"/>
        </w:rPr>
        <w:t>接口，通信速率：</w:t>
      </w:r>
      <w:r>
        <w:rPr>
          <w:rFonts w:hint="eastAsia"/>
        </w:rPr>
        <w:t>1.2~19.2kbps</w:t>
      </w:r>
      <w:r>
        <w:rPr>
          <w:rFonts w:hint="eastAsia"/>
        </w:rPr>
        <w:t>；</w:t>
      </w:r>
    </w:p>
    <w:p w:rsidR="009D0105" w:rsidRDefault="00B41D80" w:rsidP="005B101D">
      <w:pPr>
        <w:pStyle w:val="a1"/>
        <w:numPr>
          <w:ilvl w:val="0"/>
          <w:numId w:val="43"/>
        </w:numPr>
      </w:pPr>
      <w:r>
        <w:rPr>
          <w:rFonts w:hint="eastAsia"/>
        </w:rPr>
        <w:t>工作电源：</w:t>
      </w:r>
      <w:r>
        <w:rPr>
          <w:rFonts w:hint="eastAsia"/>
        </w:rPr>
        <w:t>AC 220</w:t>
      </w:r>
      <w:r>
        <w:rPr>
          <w:rFonts w:hint="eastAsia"/>
        </w:rPr>
        <w:t>×</w:t>
      </w:r>
      <w:r>
        <w:rPr>
          <w:rFonts w:hint="eastAsia"/>
        </w:rPr>
        <w:t>(1</w:t>
      </w:r>
      <w:r>
        <w:rPr>
          <w:rFonts w:hint="eastAsia"/>
        </w:rPr>
        <w:t>±</w:t>
      </w:r>
      <w:r>
        <w:rPr>
          <w:rFonts w:hint="eastAsia"/>
        </w:rPr>
        <w:t>15%)V/50</w:t>
      </w:r>
      <w:r>
        <w:rPr>
          <w:rFonts w:hint="eastAsia"/>
        </w:rPr>
        <w:t>×</w:t>
      </w:r>
      <w:r>
        <w:rPr>
          <w:rFonts w:hint="eastAsia"/>
        </w:rPr>
        <w:t>(1</w:t>
      </w:r>
      <w:r>
        <w:rPr>
          <w:rFonts w:hint="eastAsia"/>
        </w:rPr>
        <w:t>±</w:t>
      </w:r>
      <w:r>
        <w:rPr>
          <w:rFonts w:hint="eastAsia"/>
        </w:rPr>
        <w:t>2%)Hz</w:t>
      </w:r>
      <w:r>
        <w:rPr>
          <w:rFonts w:hint="eastAsia"/>
        </w:rPr>
        <w:t>；</w:t>
      </w:r>
    </w:p>
    <w:p w:rsidR="009D0105" w:rsidRDefault="00B41D80" w:rsidP="005B101D">
      <w:pPr>
        <w:pStyle w:val="a1"/>
        <w:numPr>
          <w:ilvl w:val="0"/>
          <w:numId w:val="43"/>
        </w:numPr>
      </w:pPr>
      <w:r>
        <w:rPr>
          <w:rFonts w:hint="eastAsia"/>
        </w:rPr>
        <w:t>无故障工作时间</w:t>
      </w:r>
      <w:r>
        <w:rPr>
          <w:rFonts w:hint="eastAsia"/>
        </w:rPr>
        <w:t>MTBF</w:t>
      </w:r>
      <w:r>
        <w:rPr>
          <w:rFonts w:hint="eastAsia"/>
        </w:rPr>
        <w:t>≥</w:t>
      </w:r>
      <w:r>
        <w:rPr>
          <w:rFonts w:hint="eastAsia"/>
        </w:rPr>
        <w:t>100000</w:t>
      </w:r>
      <w:r>
        <w:rPr>
          <w:rFonts w:hint="eastAsia"/>
        </w:rPr>
        <w:t>小时；</w:t>
      </w:r>
    </w:p>
    <w:p w:rsidR="009D0105" w:rsidRDefault="00B41D80" w:rsidP="005B101D">
      <w:pPr>
        <w:pStyle w:val="a1"/>
        <w:numPr>
          <w:ilvl w:val="0"/>
          <w:numId w:val="43"/>
        </w:numPr>
      </w:pPr>
      <w:r>
        <w:rPr>
          <w:rFonts w:hint="eastAsia"/>
        </w:rPr>
        <w:t>屏体防护等级：≥</w:t>
      </w:r>
      <w:r>
        <w:rPr>
          <w:rFonts w:hint="eastAsia"/>
        </w:rPr>
        <w:t>IP65</w:t>
      </w:r>
      <w:r>
        <w:rPr>
          <w:rFonts w:hint="eastAsia"/>
        </w:rPr>
        <w:t>；</w:t>
      </w:r>
    </w:p>
    <w:p w:rsidR="009D0105" w:rsidRDefault="00B41D80" w:rsidP="005B101D">
      <w:pPr>
        <w:pStyle w:val="a1"/>
        <w:numPr>
          <w:ilvl w:val="0"/>
          <w:numId w:val="43"/>
        </w:numPr>
      </w:pPr>
      <w:r>
        <w:rPr>
          <w:rFonts w:hint="eastAsia"/>
        </w:rPr>
        <w:t>工作温度：</w:t>
      </w:r>
      <w:r>
        <w:rPr>
          <w:rFonts w:hint="eastAsia"/>
        </w:rPr>
        <w:t>-40</w:t>
      </w:r>
      <w:r>
        <w:rPr>
          <w:rFonts w:hint="eastAsia"/>
        </w:rPr>
        <w:t>～</w:t>
      </w:r>
      <w:r>
        <w:rPr>
          <w:rFonts w:hint="eastAsia"/>
        </w:rPr>
        <w:t>70</w:t>
      </w:r>
      <w:r>
        <w:rPr>
          <w:rFonts w:hint="eastAsia"/>
        </w:rPr>
        <w:t>℃；</w:t>
      </w:r>
    </w:p>
    <w:p w:rsidR="009D0105" w:rsidRDefault="00B41D80" w:rsidP="005B101D">
      <w:pPr>
        <w:pStyle w:val="a1"/>
        <w:numPr>
          <w:ilvl w:val="0"/>
          <w:numId w:val="43"/>
        </w:numPr>
      </w:pPr>
      <w:r>
        <w:rPr>
          <w:rFonts w:hint="eastAsia"/>
        </w:rPr>
        <w:t>相对工作湿度：≤</w:t>
      </w:r>
      <w:r>
        <w:rPr>
          <w:rFonts w:hint="eastAsia"/>
        </w:rPr>
        <w:t>98</w:t>
      </w:r>
      <w:r>
        <w:rPr>
          <w:rFonts w:hint="eastAsia"/>
        </w:rPr>
        <w:t>％。</w:t>
      </w:r>
    </w:p>
    <w:p w:rsidR="009D0105" w:rsidRDefault="00B41D80" w:rsidP="005B101D">
      <w:pPr>
        <w:pStyle w:val="2"/>
        <w:numPr>
          <w:ilvl w:val="1"/>
          <w:numId w:val="42"/>
        </w:numPr>
        <w:tabs>
          <w:tab w:val="clear" w:pos="510"/>
        </w:tabs>
        <w:spacing w:before="312" w:after="312" w:line="400" w:lineRule="exact"/>
      </w:pPr>
      <w:bookmarkStart w:id="29" w:name="_Toc23954813"/>
      <w:r>
        <w:rPr>
          <w:rFonts w:hint="eastAsia"/>
        </w:rPr>
        <w:t>计量与支付</w:t>
      </w:r>
      <w:bookmarkEnd w:id="29"/>
    </w:p>
    <w:p w:rsidR="009D0105" w:rsidRDefault="00B41D80">
      <w:pPr>
        <w:ind w:firstLine="480"/>
      </w:pPr>
      <w:r>
        <w:rPr>
          <w:rFonts w:hint="eastAsia"/>
        </w:rPr>
        <w:t>经监理人验收并列入工程量清单细目的工程量，其每一计量单位，将以合同明示的单价或总额价支付。</w:t>
      </w:r>
    </w:p>
    <w:p w:rsidR="009D0105" w:rsidRDefault="00B41D80">
      <w:pPr>
        <w:ind w:firstLine="480"/>
      </w:pPr>
      <w:r>
        <w:rPr>
          <w:rFonts w:hint="eastAsia"/>
        </w:rPr>
        <w:t>承包人对于本合同工程的各类装备的提供、运输、维护、安装、测试、开通等支付的费用，以及为完成本合同工程所必须的，但清单中又未明确规定的配套材料和所需进行的工作，这些材料和工作均视为已分摊在清单相关细目的单价或总额价之中，</w:t>
      </w:r>
      <w:r>
        <w:rPr>
          <w:rFonts w:hint="eastAsia"/>
        </w:rPr>
        <w:lastRenderedPageBreak/>
        <w:t>不再单独计量和支付。</w:t>
      </w:r>
    </w:p>
    <w:p w:rsidR="009D0105" w:rsidRDefault="00B41D80">
      <w:pPr>
        <w:widowControl/>
        <w:autoSpaceDE w:val="0"/>
        <w:autoSpaceDN w:val="0"/>
        <w:spacing w:line="360" w:lineRule="auto"/>
        <w:ind w:firstLine="480"/>
        <w:jc w:val="both"/>
        <w:rPr>
          <w:b/>
        </w:rPr>
      </w:pPr>
      <w:r>
        <w:rPr>
          <w:rFonts w:hint="eastAsia"/>
        </w:rPr>
        <w:t>具体支付细目详见工程量清单。</w:t>
      </w:r>
    </w:p>
    <w:p w:rsidR="009D0105" w:rsidRDefault="00B41D80">
      <w:pPr>
        <w:tabs>
          <w:tab w:val="left" w:pos="6795"/>
        </w:tabs>
        <w:ind w:firstLine="480"/>
      </w:pPr>
      <w:r>
        <w:tab/>
      </w:r>
    </w:p>
    <w:sectPr w:rsidR="009D0105" w:rsidSect="009D0105">
      <w:headerReference w:type="default" r:id="rId28"/>
      <w:pgSz w:w="11906" w:h="16838"/>
      <w:pgMar w:top="1440" w:right="1134" w:bottom="1440" w:left="180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D27" w:rsidRDefault="003B5D27" w:rsidP="00C342D1">
      <w:pPr>
        <w:spacing w:line="240" w:lineRule="auto"/>
        <w:ind w:firstLine="480"/>
      </w:pPr>
      <w:r>
        <w:separator/>
      </w:r>
    </w:p>
  </w:endnote>
  <w:endnote w:type="continuationSeparator" w:id="0">
    <w:p w:rsidR="003B5D27" w:rsidRDefault="003B5D27" w:rsidP="00C342D1">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中宋">
    <w:charset w:val="86"/>
    <w:family w:val="auto"/>
    <w:pitch w:val="default"/>
    <w:sig w:usb0="00000287" w:usb1="080F0000" w:usb2="00000000" w:usb3="00000000" w:csb0="0004009F" w:csb1="DFD70000"/>
  </w:font>
  <w:font w:name="楷体_GB2312">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default"/>
    <w:sig w:usb0="00000000" w:usb1="C000247B" w:usb2="00000009" w:usb3="00000000" w:csb0="200001FF" w:csb1="00000000"/>
  </w:font>
  <w:font w:name="Courier New">
    <w:panose1 w:val="02070309020205020404"/>
    <w:charset w:val="00"/>
    <w:family w:val="modern"/>
    <w:pitch w:val="fixed"/>
    <w:sig w:usb0="E0002AFF" w:usb1="C0007843" w:usb2="00000009" w:usb3="00000000" w:csb0="000001FF" w:csb1="00000000"/>
  </w:font>
  <w:font w:name="方正魏碑简体">
    <w:altName w:val="Arial Unicode MS"/>
    <w:charset w:val="86"/>
    <w:family w:val="auto"/>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1"/>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1"/>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1"/>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11551"/>
      <w:docPartObj>
        <w:docPartGallery w:val="AutoText"/>
      </w:docPartObj>
    </w:sdtPr>
    <w:sdtContent>
      <w:p w:rsidR="00B41D80" w:rsidRDefault="00AA6AFB">
        <w:pPr>
          <w:pStyle w:val="af1"/>
          <w:ind w:firstLine="360"/>
          <w:jc w:val="center"/>
        </w:pPr>
        <w:fldSimple w:instr="PAGE   \* MERGEFORMAT">
          <w:r w:rsidR="0028572A" w:rsidRPr="0028572A">
            <w:rPr>
              <w:noProof/>
              <w:lang w:val="zh-CN"/>
            </w:rPr>
            <w:t>90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D27" w:rsidRDefault="003B5D27" w:rsidP="00C342D1">
      <w:pPr>
        <w:spacing w:line="240" w:lineRule="auto"/>
        <w:ind w:firstLine="480"/>
      </w:pPr>
      <w:r>
        <w:separator/>
      </w:r>
    </w:p>
  </w:footnote>
  <w:footnote w:type="continuationSeparator" w:id="0">
    <w:p w:rsidR="003B5D27" w:rsidRDefault="003B5D27" w:rsidP="00C342D1">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2"/>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2"/>
      <w:pBdr>
        <w:bottom w:val="none" w:sz="0" w:space="0" w:color="auto"/>
      </w:pBdr>
      <w:ind w:firstLineChars="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2"/>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2"/>
      <w:ind w:firstLineChars="0" w:firstLine="0"/>
      <w:jc w:val="both"/>
    </w:pPr>
    <w:r>
      <w:rPr>
        <w:rFonts w:hint="eastAsia"/>
      </w:rPr>
      <w:t>成渝高速公路收费站计重及</w:t>
    </w:r>
    <w:r>
      <w:rPr>
        <w:rFonts w:hint="eastAsia"/>
      </w:rPr>
      <w:t>ETC</w:t>
    </w:r>
    <w:r>
      <w:rPr>
        <w:rFonts w:hint="eastAsia"/>
      </w:rPr>
      <w:t>车道改造工程招标文件</w:t>
    </w:r>
    <w:r>
      <w:t xml:space="preserve">                                            </w:t>
    </w:r>
    <w:r>
      <w:rPr>
        <w:rFonts w:hint="eastAsia"/>
      </w:rPr>
      <w:t>目录</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2"/>
      <w:ind w:firstLineChars="0" w:firstLine="0"/>
      <w:jc w:val="both"/>
    </w:pPr>
    <w:r>
      <w:rPr>
        <w:rFonts w:hint="eastAsia"/>
      </w:rPr>
      <w:t>成渝高速公路治超联网升级改造工程施工招标</w:t>
    </w:r>
    <w:r>
      <w:t xml:space="preserve">                                              100</w:t>
    </w:r>
    <w:r>
      <w:rPr>
        <w:rFonts w:hint="eastAsia"/>
      </w:rPr>
      <w:t>章</w:t>
    </w:r>
    <w:r>
      <w:t xml:space="preserve"> </w:t>
    </w:r>
    <w:r>
      <w:rPr>
        <w:rFonts w:hint="eastAsia"/>
      </w:rPr>
      <w:t>总则</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2"/>
      <w:ind w:firstLineChars="0" w:firstLine="0"/>
      <w:jc w:val="both"/>
    </w:pPr>
    <w:r>
      <w:rPr>
        <w:rFonts w:hint="eastAsia"/>
      </w:rPr>
      <w:t>成渝高速公路治超联网升级改造工程施工招标</w:t>
    </w:r>
    <w:r>
      <w:t xml:space="preserve">                                                100</w:t>
    </w:r>
    <w:r>
      <w:rPr>
        <w:rFonts w:hint="eastAsia"/>
      </w:rPr>
      <w:t>章</w:t>
    </w:r>
    <w:r>
      <w:t xml:space="preserve"> </w:t>
    </w:r>
    <w:r>
      <w:rPr>
        <w:rFonts w:hint="eastAsia"/>
      </w:rPr>
      <w:t>总则</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2"/>
      <w:ind w:firstLineChars="0" w:firstLine="0"/>
      <w:jc w:val="both"/>
    </w:pPr>
    <w:r>
      <w:rPr>
        <w:rFonts w:hint="eastAsia"/>
      </w:rPr>
      <w:t>成渝高速公路治超联网升级改造工程施工招标</w:t>
    </w:r>
    <w:r>
      <w:t xml:space="preserve">                                        </w:t>
    </w:r>
    <w:r>
      <w:rPr>
        <w:rFonts w:hint="eastAsia"/>
      </w:rPr>
      <w:t>2</w:t>
    </w:r>
    <w:r>
      <w:t>00</w:t>
    </w:r>
    <w:r>
      <w:rPr>
        <w:rFonts w:hint="eastAsia"/>
      </w:rPr>
      <w:t>章</w:t>
    </w:r>
    <w:r>
      <w:t xml:space="preserve"> </w:t>
    </w:r>
    <w:r>
      <w:rPr>
        <w:rFonts w:hint="eastAsia"/>
      </w:rPr>
      <w:t>称重检测系统</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D80" w:rsidRDefault="00B41D80">
    <w:pPr>
      <w:pStyle w:val="af2"/>
      <w:ind w:firstLineChars="0" w:firstLine="0"/>
      <w:jc w:val="left"/>
    </w:pPr>
    <w:r>
      <w:rPr>
        <w:rFonts w:hint="eastAsia"/>
      </w:rPr>
      <w:t>成渝高速公路治超联网升级改造工程施工招标</w:t>
    </w:r>
    <w:r>
      <w:t xml:space="preserve">                                        </w:t>
    </w:r>
    <w:r>
      <w:rPr>
        <w:rFonts w:hint="eastAsia"/>
      </w:rPr>
      <w:t>2</w:t>
    </w:r>
    <w:r>
      <w:t>00</w:t>
    </w:r>
    <w:r>
      <w:rPr>
        <w:rFonts w:hint="eastAsia"/>
      </w:rPr>
      <w:t>章</w:t>
    </w:r>
    <w:r>
      <w:t xml:space="preserve"> </w:t>
    </w:r>
    <w:r>
      <w:rPr>
        <w:rFonts w:hint="eastAsia"/>
      </w:rPr>
      <w:t>称重检测系统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8E9"/>
    <w:multiLevelType w:val="multilevel"/>
    <w:tmpl w:val="00EE48E9"/>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2EF2F25"/>
    <w:multiLevelType w:val="hybridMultilevel"/>
    <w:tmpl w:val="CE18F062"/>
    <w:lvl w:ilvl="0" w:tplc="5700FC7C">
      <w:start w:val="1"/>
      <w:numFmt w:val="decimal"/>
      <w:suff w:val="space"/>
      <w:lvlText w:val="%1."/>
      <w:lvlJc w:val="left"/>
      <w:pPr>
        <w:ind w:left="1320" w:hanging="420"/>
      </w:pPr>
      <w:rPr>
        <w:rFonts w:eastAsia="黑体" w:hint="eastAsia"/>
      </w:rPr>
    </w:lvl>
    <w:lvl w:ilvl="1" w:tplc="04090019" w:tentative="1">
      <w:start w:val="1"/>
      <w:numFmt w:val="lowerLetter"/>
      <w:lvlText w:val="%2)"/>
      <w:lvlJc w:val="left"/>
      <w:pPr>
        <w:ind w:left="1740" w:hanging="420"/>
      </w:pPr>
    </w:lvl>
    <w:lvl w:ilvl="2" w:tplc="0409001B">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
    <w:nsid w:val="05245AA0"/>
    <w:multiLevelType w:val="multilevel"/>
    <w:tmpl w:val="05245AA0"/>
    <w:lvl w:ilvl="0">
      <w:start w:val="1"/>
      <w:numFmt w:val="lowerLetter"/>
      <w:suff w:val="space"/>
      <w:lvlText w:val="%1."/>
      <w:lvlJc w:val="left"/>
      <w:pPr>
        <w:ind w:left="900" w:hanging="420"/>
      </w:pPr>
      <w:rPr>
        <w:rFonts w:hint="eastAsia"/>
      </w:rPr>
    </w:lvl>
    <w:lvl w:ilvl="1">
      <w:start w:val="1"/>
      <w:numFmt w:val="lowerLetter"/>
      <w:lvlText w:val="%2)"/>
      <w:lvlJc w:val="left"/>
      <w:pPr>
        <w:ind w:left="360" w:hanging="420"/>
      </w:pPr>
    </w:lvl>
    <w:lvl w:ilvl="2">
      <w:start w:val="1"/>
      <w:numFmt w:val="lowerRoman"/>
      <w:lvlText w:val="%3."/>
      <w:lvlJc w:val="right"/>
      <w:pPr>
        <w:ind w:left="780" w:hanging="420"/>
      </w:pPr>
    </w:lvl>
    <w:lvl w:ilvl="3">
      <w:start w:val="1"/>
      <w:numFmt w:val="decimal"/>
      <w:lvlText w:val="%4."/>
      <w:lvlJc w:val="left"/>
      <w:pPr>
        <w:ind w:left="1200" w:hanging="420"/>
      </w:pPr>
    </w:lvl>
    <w:lvl w:ilvl="4">
      <w:start w:val="1"/>
      <w:numFmt w:val="lowerLetter"/>
      <w:lvlText w:val="%5)"/>
      <w:lvlJc w:val="left"/>
      <w:pPr>
        <w:ind w:left="1620" w:hanging="420"/>
      </w:pPr>
    </w:lvl>
    <w:lvl w:ilvl="5">
      <w:start w:val="1"/>
      <w:numFmt w:val="lowerRoman"/>
      <w:lvlText w:val="%6."/>
      <w:lvlJc w:val="right"/>
      <w:pPr>
        <w:ind w:left="2040" w:hanging="420"/>
      </w:pPr>
    </w:lvl>
    <w:lvl w:ilvl="6">
      <w:start w:val="1"/>
      <w:numFmt w:val="decimal"/>
      <w:lvlText w:val="%7."/>
      <w:lvlJc w:val="left"/>
      <w:pPr>
        <w:ind w:left="2460" w:hanging="420"/>
      </w:pPr>
    </w:lvl>
    <w:lvl w:ilvl="7">
      <w:start w:val="1"/>
      <w:numFmt w:val="lowerLetter"/>
      <w:lvlText w:val="%8)"/>
      <w:lvlJc w:val="left"/>
      <w:pPr>
        <w:ind w:left="2880" w:hanging="420"/>
      </w:pPr>
    </w:lvl>
    <w:lvl w:ilvl="8">
      <w:start w:val="1"/>
      <w:numFmt w:val="lowerRoman"/>
      <w:lvlText w:val="%9."/>
      <w:lvlJc w:val="right"/>
      <w:pPr>
        <w:ind w:left="3300" w:hanging="420"/>
      </w:pPr>
    </w:lvl>
  </w:abstractNum>
  <w:abstractNum w:abstractNumId="3">
    <w:nsid w:val="092B6C88"/>
    <w:multiLevelType w:val="multilevel"/>
    <w:tmpl w:val="092B6C88"/>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0CAD6886"/>
    <w:multiLevelType w:val="multilevel"/>
    <w:tmpl w:val="0CAD6886"/>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104D048F"/>
    <w:multiLevelType w:val="hybridMultilevel"/>
    <w:tmpl w:val="941096B0"/>
    <w:lvl w:ilvl="0" w:tplc="05AAB88E">
      <w:start w:val="1"/>
      <w:numFmt w:val="decimal"/>
      <w:suff w:val="space"/>
      <w:lvlText w:val="%1."/>
      <w:lvlJc w:val="left"/>
      <w:pPr>
        <w:ind w:left="1402" w:hanging="420"/>
      </w:pPr>
      <w:rPr>
        <w:rFonts w:eastAsia="黑体" w:hint="eastAsia"/>
      </w:rPr>
    </w:lvl>
    <w:lvl w:ilvl="1" w:tplc="04090019" w:tentative="1">
      <w:start w:val="1"/>
      <w:numFmt w:val="lowerLetter"/>
      <w:lvlText w:val="%2)"/>
      <w:lvlJc w:val="left"/>
      <w:pPr>
        <w:ind w:left="1822" w:hanging="420"/>
      </w:pPr>
    </w:lvl>
    <w:lvl w:ilvl="2" w:tplc="0409001B" w:tentative="1">
      <w:start w:val="1"/>
      <w:numFmt w:val="lowerRoman"/>
      <w:lvlText w:val="%3."/>
      <w:lvlJc w:val="right"/>
      <w:pPr>
        <w:ind w:left="2242" w:hanging="420"/>
      </w:pPr>
    </w:lvl>
    <w:lvl w:ilvl="3" w:tplc="0409000F" w:tentative="1">
      <w:start w:val="1"/>
      <w:numFmt w:val="decimal"/>
      <w:lvlText w:val="%4."/>
      <w:lvlJc w:val="left"/>
      <w:pPr>
        <w:ind w:left="2662" w:hanging="420"/>
      </w:pPr>
    </w:lvl>
    <w:lvl w:ilvl="4" w:tplc="04090019" w:tentative="1">
      <w:start w:val="1"/>
      <w:numFmt w:val="lowerLetter"/>
      <w:lvlText w:val="%5)"/>
      <w:lvlJc w:val="left"/>
      <w:pPr>
        <w:ind w:left="3082" w:hanging="420"/>
      </w:pPr>
    </w:lvl>
    <w:lvl w:ilvl="5" w:tplc="0409001B" w:tentative="1">
      <w:start w:val="1"/>
      <w:numFmt w:val="lowerRoman"/>
      <w:lvlText w:val="%6."/>
      <w:lvlJc w:val="right"/>
      <w:pPr>
        <w:ind w:left="3502" w:hanging="420"/>
      </w:pPr>
    </w:lvl>
    <w:lvl w:ilvl="6" w:tplc="0409000F" w:tentative="1">
      <w:start w:val="1"/>
      <w:numFmt w:val="decimal"/>
      <w:lvlText w:val="%7."/>
      <w:lvlJc w:val="left"/>
      <w:pPr>
        <w:ind w:left="3922" w:hanging="420"/>
      </w:pPr>
    </w:lvl>
    <w:lvl w:ilvl="7" w:tplc="04090019" w:tentative="1">
      <w:start w:val="1"/>
      <w:numFmt w:val="lowerLetter"/>
      <w:lvlText w:val="%8)"/>
      <w:lvlJc w:val="left"/>
      <w:pPr>
        <w:ind w:left="4342" w:hanging="420"/>
      </w:pPr>
    </w:lvl>
    <w:lvl w:ilvl="8" w:tplc="0409001B" w:tentative="1">
      <w:start w:val="1"/>
      <w:numFmt w:val="lowerRoman"/>
      <w:lvlText w:val="%9."/>
      <w:lvlJc w:val="right"/>
      <w:pPr>
        <w:ind w:left="4762" w:hanging="420"/>
      </w:pPr>
    </w:lvl>
  </w:abstractNum>
  <w:abstractNum w:abstractNumId="6">
    <w:nsid w:val="12305EB0"/>
    <w:multiLevelType w:val="multilevel"/>
    <w:tmpl w:val="12305EB0"/>
    <w:lvl w:ilvl="0">
      <w:start w:val="1"/>
      <w:numFmt w:val="lowerLetter"/>
      <w:suff w:val="space"/>
      <w:lvlText w:val="%1."/>
      <w:lvlJc w:val="left"/>
      <w:pPr>
        <w:ind w:left="900" w:hanging="420"/>
      </w:pPr>
      <w:rPr>
        <w:rFonts w:hint="eastAsia"/>
      </w:rPr>
    </w:lvl>
    <w:lvl w:ilvl="1">
      <w:start w:val="1"/>
      <w:numFmt w:val="lowerLetter"/>
      <w:lvlText w:val="%2)"/>
      <w:lvlJc w:val="left"/>
      <w:pPr>
        <w:ind w:left="360" w:hanging="420"/>
      </w:pPr>
    </w:lvl>
    <w:lvl w:ilvl="2">
      <w:start w:val="1"/>
      <w:numFmt w:val="lowerRoman"/>
      <w:lvlText w:val="%3."/>
      <w:lvlJc w:val="right"/>
      <w:pPr>
        <w:ind w:left="780" w:hanging="420"/>
      </w:pPr>
    </w:lvl>
    <w:lvl w:ilvl="3">
      <w:start w:val="1"/>
      <w:numFmt w:val="decimal"/>
      <w:lvlText w:val="%4."/>
      <w:lvlJc w:val="left"/>
      <w:pPr>
        <w:ind w:left="1200" w:hanging="420"/>
      </w:pPr>
    </w:lvl>
    <w:lvl w:ilvl="4">
      <w:start w:val="1"/>
      <w:numFmt w:val="lowerLetter"/>
      <w:lvlText w:val="%5)"/>
      <w:lvlJc w:val="left"/>
      <w:pPr>
        <w:ind w:left="1620" w:hanging="420"/>
      </w:pPr>
    </w:lvl>
    <w:lvl w:ilvl="5">
      <w:start w:val="1"/>
      <w:numFmt w:val="lowerRoman"/>
      <w:lvlText w:val="%6."/>
      <w:lvlJc w:val="right"/>
      <w:pPr>
        <w:ind w:left="2040" w:hanging="420"/>
      </w:pPr>
    </w:lvl>
    <w:lvl w:ilvl="6">
      <w:start w:val="1"/>
      <w:numFmt w:val="decimal"/>
      <w:lvlText w:val="%7."/>
      <w:lvlJc w:val="left"/>
      <w:pPr>
        <w:ind w:left="2460" w:hanging="420"/>
      </w:pPr>
    </w:lvl>
    <w:lvl w:ilvl="7">
      <w:start w:val="1"/>
      <w:numFmt w:val="lowerLetter"/>
      <w:lvlText w:val="%8)"/>
      <w:lvlJc w:val="left"/>
      <w:pPr>
        <w:ind w:left="2880" w:hanging="420"/>
      </w:pPr>
    </w:lvl>
    <w:lvl w:ilvl="8">
      <w:start w:val="1"/>
      <w:numFmt w:val="lowerRoman"/>
      <w:lvlText w:val="%9."/>
      <w:lvlJc w:val="right"/>
      <w:pPr>
        <w:ind w:left="3300" w:hanging="420"/>
      </w:pPr>
    </w:lvl>
  </w:abstractNum>
  <w:abstractNum w:abstractNumId="7">
    <w:nsid w:val="13530AA0"/>
    <w:multiLevelType w:val="multilevel"/>
    <w:tmpl w:val="13530AA0"/>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15226F1E"/>
    <w:multiLevelType w:val="multilevel"/>
    <w:tmpl w:val="15226F1E"/>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17C3580A"/>
    <w:multiLevelType w:val="multilevel"/>
    <w:tmpl w:val="17C3580A"/>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17F24ADE"/>
    <w:multiLevelType w:val="multilevel"/>
    <w:tmpl w:val="17F24ADE"/>
    <w:lvl w:ilvl="0">
      <w:start w:val="1"/>
      <w:numFmt w:val="bullet"/>
      <w:suff w:val="space"/>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nsid w:val="1B70600F"/>
    <w:multiLevelType w:val="multilevel"/>
    <w:tmpl w:val="1B70600F"/>
    <w:lvl w:ilvl="0">
      <w:start w:val="1"/>
      <w:numFmt w:val="bullet"/>
      <w:pStyle w:val="01"/>
      <w:lvlText w:val=""/>
      <w:lvlJc w:val="left"/>
      <w:pPr>
        <w:ind w:left="987" w:hanging="420"/>
      </w:pPr>
      <w:rPr>
        <w:rFonts w:ascii="Wingdings" w:hAnsi="Wingdings" w:hint="default"/>
        <w:color w:val="auto"/>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2">
    <w:nsid w:val="1D516C60"/>
    <w:multiLevelType w:val="multilevel"/>
    <w:tmpl w:val="1D516C60"/>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E2121E8"/>
    <w:multiLevelType w:val="hybridMultilevel"/>
    <w:tmpl w:val="A1466460"/>
    <w:lvl w:ilvl="0" w:tplc="6AC4789A">
      <w:start w:val="1"/>
      <w:numFmt w:val="decimal"/>
      <w:suff w:val="space"/>
      <w:lvlText w:val="%1."/>
      <w:lvlJc w:val="left"/>
      <w:pPr>
        <w:ind w:left="1402" w:hanging="420"/>
      </w:pPr>
      <w:rPr>
        <w:rFonts w:ascii="宋体" w:eastAsia="宋体" w:hAnsi="宋体" w:hint="eastAsia"/>
      </w:rPr>
    </w:lvl>
    <w:lvl w:ilvl="1" w:tplc="04090019" w:tentative="1">
      <w:start w:val="1"/>
      <w:numFmt w:val="lowerLetter"/>
      <w:lvlText w:val="%2)"/>
      <w:lvlJc w:val="left"/>
      <w:pPr>
        <w:ind w:left="1822" w:hanging="420"/>
      </w:pPr>
    </w:lvl>
    <w:lvl w:ilvl="2" w:tplc="0409001B" w:tentative="1">
      <w:start w:val="1"/>
      <w:numFmt w:val="lowerRoman"/>
      <w:lvlText w:val="%3."/>
      <w:lvlJc w:val="right"/>
      <w:pPr>
        <w:ind w:left="2242" w:hanging="420"/>
      </w:pPr>
    </w:lvl>
    <w:lvl w:ilvl="3" w:tplc="0409000F" w:tentative="1">
      <w:start w:val="1"/>
      <w:numFmt w:val="decimal"/>
      <w:lvlText w:val="%4."/>
      <w:lvlJc w:val="left"/>
      <w:pPr>
        <w:ind w:left="2662" w:hanging="420"/>
      </w:pPr>
    </w:lvl>
    <w:lvl w:ilvl="4" w:tplc="04090019" w:tentative="1">
      <w:start w:val="1"/>
      <w:numFmt w:val="lowerLetter"/>
      <w:lvlText w:val="%5)"/>
      <w:lvlJc w:val="left"/>
      <w:pPr>
        <w:ind w:left="3082" w:hanging="420"/>
      </w:pPr>
    </w:lvl>
    <w:lvl w:ilvl="5" w:tplc="0409001B" w:tentative="1">
      <w:start w:val="1"/>
      <w:numFmt w:val="lowerRoman"/>
      <w:lvlText w:val="%6."/>
      <w:lvlJc w:val="right"/>
      <w:pPr>
        <w:ind w:left="3502" w:hanging="420"/>
      </w:pPr>
    </w:lvl>
    <w:lvl w:ilvl="6" w:tplc="0409000F" w:tentative="1">
      <w:start w:val="1"/>
      <w:numFmt w:val="decimal"/>
      <w:lvlText w:val="%7."/>
      <w:lvlJc w:val="left"/>
      <w:pPr>
        <w:ind w:left="3922" w:hanging="420"/>
      </w:pPr>
    </w:lvl>
    <w:lvl w:ilvl="7" w:tplc="04090019" w:tentative="1">
      <w:start w:val="1"/>
      <w:numFmt w:val="lowerLetter"/>
      <w:lvlText w:val="%8)"/>
      <w:lvlJc w:val="left"/>
      <w:pPr>
        <w:ind w:left="4342" w:hanging="420"/>
      </w:pPr>
    </w:lvl>
    <w:lvl w:ilvl="8" w:tplc="0409001B" w:tentative="1">
      <w:start w:val="1"/>
      <w:numFmt w:val="lowerRoman"/>
      <w:lvlText w:val="%9."/>
      <w:lvlJc w:val="right"/>
      <w:pPr>
        <w:ind w:left="4762" w:hanging="420"/>
      </w:pPr>
    </w:lvl>
  </w:abstractNum>
  <w:abstractNum w:abstractNumId="14">
    <w:nsid w:val="21446F0A"/>
    <w:multiLevelType w:val="multilevel"/>
    <w:tmpl w:val="21446F0A"/>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254F0A5F"/>
    <w:multiLevelType w:val="multilevel"/>
    <w:tmpl w:val="254F0A5F"/>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nsid w:val="28BD179D"/>
    <w:multiLevelType w:val="multilevel"/>
    <w:tmpl w:val="28BD179D"/>
    <w:lvl w:ilvl="0">
      <w:start w:val="1"/>
      <w:numFmt w:val="decimal"/>
      <w:suff w:val="space"/>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910106C"/>
    <w:multiLevelType w:val="hybridMultilevel"/>
    <w:tmpl w:val="487C4C1E"/>
    <w:lvl w:ilvl="0" w:tplc="78E0B982">
      <w:start w:val="1"/>
      <w:numFmt w:val="decimal"/>
      <w:suff w:val="space"/>
      <w:lvlText w:val="%1."/>
      <w:lvlJc w:val="left"/>
      <w:pPr>
        <w:ind w:left="1320" w:hanging="420"/>
      </w:pPr>
      <w:rPr>
        <w:rFonts w:eastAsia="黑体" w:hint="eastAsia"/>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8">
    <w:nsid w:val="293B0722"/>
    <w:multiLevelType w:val="multilevel"/>
    <w:tmpl w:val="293B0722"/>
    <w:lvl w:ilvl="0">
      <w:start w:val="1"/>
      <w:numFmt w:val="decimal"/>
      <w:suff w:val="space"/>
      <w:lvlText w:val="%1."/>
      <w:lvlJc w:val="left"/>
      <w:pPr>
        <w:ind w:left="900" w:hanging="420"/>
      </w:pPr>
      <w:rPr>
        <w:rFonts w:ascii="Times New Roman" w:eastAsia="宋体" w:hAnsi="Times New Roman" w:cs="Times New Roman"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2C336283"/>
    <w:multiLevelType w:val="multilevel"/>
    <w:tmpl w:val="2C336283"/>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32A352FD"/>
    <w:multiLevelType w:val="multilevel"/>
    <w:tmpl w:val="32A352FD"/>
    <w:lvl w:ilvl="0">
      <w:start w:val="1"/>
      <w:numFmt w:val="upperLetter"/>
      <w:pStyle w:val="a"/>
      <w:lvlText w:val="附录%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3C7925CD"/>
    <w:multiLevelType w:val="multilevel"/>
    <w:tmpl w:val="3C7925CD"/>
    <w:lvl w:ilvl="0">
      <w:start w:val="1"/>
      <w:numFmt w:val="decimal"/>
      <w:lvlText w:val="%1"/>
      <w:lvlJc w:val="left"/>
      <w:pPr>
        <w:ind w:left="0" w:firstLine="0"/>
      </w:pPr>
      <w:rPr>
        <w:rFonts w:ascii="Times New Roman" w:hAnsi="Times New Roman" w:hint="default"/>
        <w:color w:val="auto"/>
      </w:r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pStyle w:val="a0"/>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3D4C4ED8"/>
    <w:multiLevelType w:val="multilevel"/>
    <w:tmpl w:val="3D4C4ED8"/>
    <w:lvl w:ilvl="0">
      <w:start w:val="1"/>
      <w:numFmt w:val="lowerLetter"/>
      <w:suff w:val="space"/>
      <w:lvlText w:val="%1."/>
      <w:lvlJc w:val="left"/>
      <w:pPr>
        <w:ind w:left="900" w:hanging="420"/>
      </w:pPr>
      <w:rPr>
        <w:rFonts w:hint="eastAsia"/>
      </w:rPr>
    </w:lvl>
    <w:lvl w:ilvl="1">
      <w:start w:val="1"/>
      <w:numFmt w:val="lowerLetter"/>
      <w:lvlText w:val="%2)"/>
      <w:lvlJc w:val="left"/>
      <w:pPr>
        <w:ind w:left="360" w:hanging="420"/>
      </w:pPr>
    </w:lvl>
    <w:lvl w:ilvl="2">
      <w:start w:val="1"/>
      <w:numFmt w:val="lowerRoman"/>
      <w:lvlText w:val="%3."/>
      <w:lvlJc w:val="right"/>
      <w:pPr>
        <w:ind w:left="780" w:hanging="420"/>
      </w:pPr>
    </w:lvl>
    <w:lvl w:ilvl="3">
      <w:start w:val="1"/>
      <w:numFmt w:val="decimal"/>
      <w:lvlText w:val="%4."/>
      <w:lvlJc w:val="left"/>
      <w:pPr>
        <w:ind w:left="1200" w:hanging="420"/>
      </w:pPr>
    </w:lvl>
    <w:lvl w:ilvl="4">
      <w:start w:val="1"/>
      <w:numFmt w:val="lowerLetter"/>
      <w:lvlText w:val="%5)"/>
      <w:lvlJc w:val="left"/>
      <w:pPr>
        <w:ind w:left="1620" w:hanging="420"/>
      </w:pPr>
    </w:lvl>
    <w:lvl w:ilvl="5">
      <w:start w:val="1"/>
      <w:numFmt w:val="lowerRoman"/>
      <w:lvlText w:val="%6."/>
      <w:lvlJc w:val="right"/>
      <w:pPr>
        <w:ind w:left="2040" w:hanging="420"/>
      </w:pPr>
    </w:lvl>
    <w:lvl w:ilvl="6">
      <w:start w:val="1"/>
      <w:numFmt w:val="decimal"/>
      <w:lvlText w:val="%7."/>
      <w:lvlJc w:val="left"/>
      <w:pPr>
        <w:ind w:left="2460" w:hanging="420"/>
      </w:pPr>
    </w:lvl>
    <w:lvl w:ilvl="7">
      <w:start w:val="1"/>
      <w:numFmt w:val="lowerLetter"/>
      <w:lvlText w:val="%8)"/>
      <w:lvlJc w:val="left"/>
      <w:pPr>
        <w:ind w:left="2880" w:hanging="420"/>
      </w:pPr>
    </w:lvl>
    <w:lvl w:ilvl="8">
      <w:start w:val="1"/>
      <w:numFmt w:val="lowerRoman"/>
      <w:lvlText w:val="%9."/>
      <w:lvlJc w:val="right"/>
      <w:pPr>
        <w:ind w:left="3300" w:hanging="420"/>
      </w:pPr>
    </w:lvl>
  </w:abstractNum>
  <w:abstractNum w:abstractNumId="23">
    <w:nsid w:val="3F9613A0"/>
    <w:multiLevelType w:val="hybridMultilevel"/>
    <w:tmpl w:val="4BAC6E72"/>
    <w:lvl w:ilvl="0" w:tplc="ADE81000">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nsid w:val="40455853"/>
    <w:multiLevelType w:val="multilevel"/>
    <w:tmpl w:val="40455853"/>
    <w:lvl w:ilvl="0">
      <w:start w:val="1"/>
      <w:numFmt w:val="decimal"/>
      <w:lvlText w:val="%1."/>
      <w:lvlJc w:val="left"/>
      <w:pPr>
        <w:ind w:left="840" w:hanging="360"/>
      </w:pPr>
      <w:rPr>
        <w:rFonts w:hint="default"/>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nsid w:val="46ED2BF1"/>
    <w:multiLevelType w:val="multilevel"/>
    <w:tmpl w:val="46ED2BF1"/>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4C44151E"/>
    <w:multiLevelType w:val="multilevel"/>
    <w:tmpl w:val="4C44151E"/>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4CC14D36"/>
    <w:multiLevelType w:val="multilevel"/>
    <w:tmpl w:val="4CC14D36"/>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4E6407B8"/>
    <w:multiLevelType w:val="multilevel"/>
    <w:tmpl w:val="4E6407B8"/>
    <w:lvl w:ilvl="0">
      <w:start w:val="1"/>
      <w:numFmt w:val="decimal"/>
      <w:suff w:val="spac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nsid w:val="4E846F2C"/>
    <w:multiLevelType w:val="multilevel"/>
    <w:tmpl w:val="4E846F2C"/>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nsid w:val="50896C9A"/>
    <w:multiLevelType w:val="hybridMultilevel"/>
    <w:tmpl w:val="A1466460"/>
    <w:lvl w:ilvl="0" w:tplc="6AC4789A">
      <w:start w:val="1"/>
      <w:numFmt w:val="decimal"/>
      <w:suff w:val="space"/>
      <w:lvlText w:val="%1."/>
      <w:lvlJc w:val="left"/>
      <w:pPr>
        <w:ind w:left="988" w:hanging="420"/>
      </w:pPr>
      <w:rPr>
        <w:rFonts w:ascii="宋体" w:eastAsia="宋体" w:hAnsi="宋体" w:hint="eastAsia"/>
      </w:rPr>
    </w:lvl>
    <w:lvl w:ilvl="1" w:tplc="04090019" w:tentative="1">
      <w:start w:val="1"/>
      <w:numFmt w:val="lowerLetter"/>
      <w:lvlText w:val="%2)"/>
      <w:lvlJc w:val="left"/>
      <w:pPr>
        <w:ind w:left="1822" w:hanging="420"/>
      </w:pPr>
    </w:lvl>
    <w:lvl w:ilvl="2" w:tplc="0409001B" w:tentative="1">
      <w:start w:val="1"/>
      <w:numFmt w:val="lowerRoman"/>
      <w:lvlText w:val="%3."/>
      <w:lvlJc w:val="right"/>
      <w:pPr>
        <w:ind w:left="2242" w:hanging="420"/>
      </w:pPr>
    </w:lvl>
    <w:lvl w:ilvl="3" w:tplc="0409000F" w:tentative="1">
      <w:start w:val="1"/>
      <w:numFmt w:val="decimal"/>
      <w:lvlText w:val="%4."/>
      <w:lvlJc w:val="left"/>
      <w:pPr>
        <w:ind w:left="2662" w:hanging="420"/>
      </w:pPr>
    </w:lvl>
    <w:lvl w:ilvl="4" w:tplc="04090019" w:tentative="1">
      <w:start w:val="1"/>
      <w:numFmt w:val="lowerLetter"/>
      <w:lvlText w:val="%5)"/>
      <w:lvlJc w:val="left"/>
      <w:pPr>
        <w:ind w:left="3082" w:hanging="420"/>
      </w:pPr>
    </w:lvl>
    <w:lvl w:ilvl="5" w:tplc="0409001B" w:tentative="1">
      <w:start w:val="1"/>
      <w:numFmt w:val="lowerRoman"/>
      <w:lvlText w:val="%6."/>
      <w:lvlJc w:val="right"/>
      <w:pPr>
        <w:ind w:left="3502" w:hanging="420"/>
      </w:pPr>
    </w:lvl>
    <w:lvl w:ilvl="6" w:tplc="0409000F" w:tentative="1">
      <w:start w:val="1"/>
      <w:numFmt w:val="decimal"/>
      <w:lvlText w:val="%7."/>
      <w:lvlJc w:val="left"/>
      <w:pPr>
        <w:ind w:left="3922" w:hanging="420"/>
      </w:pPr>
    </w:lvl>
    <w:lvl w:ilvl="7" w:tplc="04090019" w:tentative="1">
      <w:start w:val="1"/>
      <w:numFmt w:val="lowerLetter"/>
      <w:lvlText w:val="%8)"/>
      <w:lvlJc w:val="left"/>
      <w:pPr>
        <w:ind w:left="4342" w:hanging="420"/>
      </w:pPr>
    </w:lvl>
    <w:lvl w:ilvl="8" w:tplc="0409001B" w:tentative="1">
      <w:start w:val="1"/>
      <w:numFmt w:val="lowerRoman"/>
      <w:lvlText w:val="%9."/>
      <w:lvlJc w:val="right"/>
      <w:pPr>
        <w:ind w:left="4762" w:hanging="420"/>
      </w:pPr>
    </w:lvl>
  </w:abstractNum>
  <w:abstractNum w:abstractNumId="31">
    <w:nsid w:val="51962E6C"/>
    <w:multiLevelType w:val="multilevel"/>
    <w:tmpl w:val="51962E6C"/>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nsid w:val="522B7DBF"/>
    <w:multiLevelType w:val="hybridMultilevel"/>
    <w:tmpl w:val="A1466460"/>
    <w:lvl w:ilvl="0" w:tplc="6AC4789A">
      <w:start w:val="1"/>
      <w:numFmt w:val="decimal"/>
      <w:suff w:val="space"/>
      <w:lvlText w:val="%1."/>
      <w:lvlJc w:val="left"/>
      <w:pPr>
        <w:ind w:left="704" w:hanging="420"/>
      </w:pPr>
      <w:rPr>
        <w:rFonts w:ascii="宋体" w:eastAsia="宋体" w:hAnsi="宋体"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nsid w:val="536D5150"/>
    <w:multiLevelType w:val="hybridMultilevel"/>
    <w:tmpl w:val="EAB82E8A"/>
    <w:lvl w:ilvl="0" w:tplc="4D7E2856">
      <w:start w:val="1"/>
      <w:numFmt w:val="decimal"/>
      <w:suff w:val="space"/>
      <w:lvlText w:val="%1."/>
      <w:lvlJc w:val="left"/>
      <w:pPr>
        <w:ind w:left="1320" w:hanging="420"/>
      </w:pPr>
      <w:rPr>
        <w:rFonts w:eastAsia="黑体" w:hint="eastAsia"/>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4">
    <w:nsid w:val="54272543"/>
    <w:multiLevelType w:val="multilevel"/>
    <w:tmpl w:val="54272543"/>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nsid w:val="5B1C1C6A"/>
    <w:multiLevelType w:val="multilevel"/>
    <w:tmpl w:val="5B1C1C6A"/>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nsid w:val="5C5317F1"/>
    <w:multiLevelType w:val="multilevel"/>
    <w:tmpl w:val="5C5317F1"/>
    <w:lvl w:ilvl="0">
      <w:start w:val="1"/>
      <w:numFmt w:val="decimal"/>
      <w:pStyle w:val="a1"/>
      <w:lvlText w:val="%1."/>
      <w:lvlJc w:val="left"/>
      <w:pPr>
        <w:ind w:left="1620" w:hanging="420"/>
      </w:pPr>
      <w:rPr>
        <w:rFonts w:hint="eastAsia"/>
      </w:rPr>
    </w:lvl>
    <w:lvl w:ilvl="1">
      <w:start w:val="1"/>
      <w:numFmt w:val="lowerLetter"/>
      <w:lvlText w:val="%2)"/>
      <w:lvlJc w:val="left"/>
      <w:pPr>
        <w:ind w:left="2040" w:hanging="420"/>
      </w:pPr>
    </w:lvl>
    <w:lvl w:ilvl="2">
      <w:start w:val="1"/>
      <w:numFmt w:val="lowerRoman"/>
      <w:lvlText w:val="%3."/>
      <w:lvlJc w:val="right"/>
      <w:pPr>
        <w:ind w:left="2460" w:hanging="420"/>
      </w:pPr>
    </w:lvl>
    <w:lvl w:ilvl="3">
      <w:start w:val="1"/>
      <w:numFmt w:val="decimal"/>
      <w:lvlText w:val="%4."/>
      <w:lvlJc w:val="left"/>
      <w:pPr>
        <w:ind w:left="2880" w:hanging="420"/>
      </w:pPr>
    </w:lvl>
    <w:lvl w:ilvl="4">
      <w:start w:val="1"/>
      <w:numFmt w:val="lowerLetter"/>
      <w:lvlText w:val="%5)"/>
      <w:lvlJc w:val="left"/>
      <w:pPr>
        <w:ind w:left="3300" w:hanging="420"/>
      </w:pPr>
    </w:lvl>
    <w:lvl w:ilvl="5">
      <w:start w:val="1"/>
      <w:numFmt w:val="lowerRoman"/>
      <w:lvlText w:val="%6."/>
      <w:lvlJc w:val="right"/>
      <w:pPr>
        <w:ind w:left="3720" w:hanging="420"/>
      </w:pPr>
    </w:lvl>
    <w:lvl w:ilvl="6">
      <w:start w:val="1"/>
      <w:numFmt w:val="decimal"/>
      <w:lvlText w:val="%7."/>
      <w:lvlJc w:val="left"/>
      <w:pPr>
        <w:ind w:left="4140" w:hanging="420"/>
      </w:pPr>
    </w:lvl>
    <w:lvl w:ilvl="7">
      <w:start w:val="1"/>
      <w:numFmt w:val="lowerLetter"/>
      <w:lvlText w:val="%8)"/>
      <w:lvlJc w:val="left"/>
      <w:pPr>
        <w:ind w:left="4560" w:hanging="420"/>
      </w:pPr>
    </w:lvl>
    <w:lvl w:ilvl="8">
      <w:start w:val="1"/>
      <w:numFmt w:val="lowerRoman"/>
      <w:lvlText w:val="%9."/>
      <w:lvlJc w:val="right"/>
      <w:pPr>
        <w:ind w:left="4980" w:hanging="420"/>
      </w:pPr>
    </w:lvl>
  </w:abstractNum>
  <w:abstractNum w:abstractNumId="37">
    <w:nsid w:val="5F8F3DEF"/>
    <w:multiLevelType w:val="multilevel"/>
    <w:tmpl w:val="5F8F3DEF"/>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nsid w:val="61A84098"/>
    <w:multiLevelType w:val="hybridMultilevel"/>
    <w:tmpl w:val="A9546F84"/>
    <w:lvl w:ilvl="0" w:tplc="45D677D4">
      <w:start w:val="1"/>
      <w:numFmt w:val="decimal"/>
      <w:lvlText w:val="%1."/>
      <w:lvlJc w:val="left"/>
      <w:pPr>
        <w:ind w:left="1320" w:hanging="420"/>
      </w:pPr>
      <w:rPr>
        <w:rFonts w:eastAsia="黑体" w:hint="eastAsia"/>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9">
    <w:nsid w:val="62551400"/>
    <w:multiLevelType w:val="multilevel"/>
    <w:tmpl w:val="6255140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0">
    <w:nsid w:val="66F508B6"/>
    <w:multiLevelType w:val="multilevel"/>
    <w:tmpl w:val="66F508B6"/>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
    <w:nsid w:val="68F41549"/>
    <w:multiLevelType w:val="hybridMultilevel"/>
    <w:tmpl w:val="5F0240C6"/>
    <w:lvl w:ilvl="0" w:tplc="8188A65A">
      <w:start w:val="1"/>
      <w:numFmt w:val="decimal"/>
      <w:suff w:val="space"/>
      <w:lvlText w:val="%1."/>
      <w:lvlJc w:val="left"/>
      <w:pPr>
        <w:ind w:left="1320" w:hanging="420"/>
      </w:pPr>
      <w:rPr>
        <w:rFonts w:eastAsia="黑体" w:hint="eastAsia"/>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2">
    <w:nsid w:val="6BE20BE9"/>
    <w:multiLevelType w:val="multilevel"/>
    <w:tmpl w:val="6BE20BE9"/>
    <w:lvl w:ilvl="0">
      <w:start w:val="1"/>
      <w:numFmt w:val="decimal"/>
      <w:suff w:val="space"/>
      <w:lvlText w:val="%1."/>
      <w:lvlJc w:val="left"/>
      <w:pPr>
        <w:ind w:left="1633"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6CB0668D"/>
    <w:multiLevelType w:val="multilevel"/>
    <w:tmpl w:val="6CB0668D"/>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nsid w:val="6F3C180D"/>
    <w:multiLevelType w:val="multilevel"/>
    <w:tmpl w:val="6F3C180D"/>
    <w:lvl w:ilvl="0">
      <w:start w:val="1"/>
      <w:numFmt w:val="decimal"/>
      <w:suff w:val="space"/>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FA13992"/>
    <w:multiLevelType w:val="multilevel"/>
    <w:tmpl w:val="6FA13992"/>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nsid w:val="70F246C7"/>
    <w:multiLevelType w:val="hybridMultilevel"/>
    <w:tmpl w:val="A1466460"/>
    <w:lvl w:ilvl="0" w:tplc="6AC4789A">
      <w:start w:val="1"/>
      <w:numFmt w:val="decimal"/>
      <w:suff w:val="space"/>
      <w:lvlText w:val="%1."/>
      <w:lvlJc w:val="left"/>
      <w:pPr>
        <w:ind w:left="1402" w:hanging="420"/>
      </w:pPr>
      <w:rPr>
        <w:rFonts w:ascii="宋体" w:eastAsia="宋体" w:hAnsi="宋体" w:hint="eastAsia"/>
      </w:rPr>
    </w:lvl>
    <w:lvl w:ilvl="1" w:tplc="04090019" w:tentative="1">
      <w:start w:val="1"/>
      <w:numFmt w:val="lowerLetter"/>
      <w:lvlText w:val="%2)"/>
      <w:lvlJc w:val="left"/>
      <w:pPr>
        <w:ind w:left="1822" w:hanging="420"/>
      </w:pPr>
    </w:lvl>
    <w:lvl w:ilvl="2" w:tplc="0409001B" w:tentative="1">
      <w:start w:val="1"/>
      <w:numFmt w:val="lowerRoman"/>
      <w:lvlText w:val="%3."/>
      <w:lvlJc w:val="right"/>
      <w:pPr>
        <w:ind w:left="2242" w:hanging="420"/>
      </w:pPr>
    </w:lvl>
    <w:lvl w:ilvl="3" w:tplc="0409000F" w:tentative="1">
      <w:start w:val="1"/>
      <w:numFmt w:val="decimal"/>
      <w:lvlText w:val="%4."/>
      <w:lvlJc w:val="left"/>
      <w:pPr>
        <w:ind w:left="2662" w:hanging="420"/>
      </w:pPr>
    </w:lvl>
    <w:lvl w:ilvl="4" w:tplc="04090019" w:tentative="1">
      <w:start w:val="1"/>
      <w:numFmt w:val="lowerLetter"/>
      <w:lvlText w:val="%5)"/>
      <w:lvlJc w:val="left"/>
      <w:pPr>
        <w:ind w:left="3082" w:hanging="420"/>
      </w:pPr>
    </w:lvl>
    <w:lvl w:ilvl="5" w:tplc="0409001B" w:tentative="1">
      <w:start w:val="1"/>
      <w:numFmt w:val="lowerRoman"/>
      <w:lvlText w:val="%6."/>
      <w:lvlJc w:val="right"/>
      <w:pPr>
        <w:ind w:left="3502" w:hanging="420"/>
      </w:pPr>
    </w:lvl>
    <w:lvl w:ilvl="6" w:tplc="0409000F" w:tentative="1">
      <w:start w:val="1"/>
      <w:numFmt w:val="decimal"/>
      <w:lvlText w:val="%7."/>
      <w:lvlJc w:val="left"/>
      <w:pPr>
        <w:ind w:left="3922" w:hanging="420"/>
      </w:pPr>
    </w:lvl>
    <w:lvl w:ilvl="7" w:tplc="04090019" w:tentative="1">
      <w:start w:val="1"/>
      <w:numFmt w:val="lowerLetter"/>
      <w:lvlText w:val="%8)"/>
      <w:lvlJc w:val="left"/>
      <w:pPr>
        <w:ind w:left="4342" w:hanging="420"/>
      </w:pPr>
    </w:lvl>
    <w:lvl w:ilvl="8" w:tplc="0409001B" w:tentative="1">
      <w:start w:val="1"/>
      <w:numFmt w:val="lowerRoman"/>
      <w:lvlText w:val="%9."/>
      <w:lvlJc w:val="right"/>
      <w:pPr>
        <w:ind w:left="4762" w:hanging="420"/>
      </w:pPr>
    </w:lvl>
  </w:abstractNum>
  <w:abstractNum w:abstractNumId="47">
    <w:nsid w:val="7246264B"/>
    <w:multiLevelType w:val="hybridMultilevel"/>
    <w:tmpl w:val="A1466460"/>
    <w:lvl w:ilvl="0" w:tplc="6AC4789A">
      <w:start w:val="1"/>
      <w:numFmt w:val="decimal"/>
      <w:suff w:val="space"/>
      <w:lvlText w:val="%1."/>
      <w:lvlJc w:val="left"/>
      <w:pPr>
        <w:ind w:left="1402" w:hanging="420"/>
      </w:pPr>
      <w:rPr>
        <w:rFonts w:ascii="宋体" w:eastAsia="宋体" w:hAnsi="宋体" w:hint="eastAsia"/>
      </w:rPr>
    </w:lvl>
    <w:lvl w:ilvl="1" w:tplc="04090019" w:tentative="1">
      <w:start w:val="1"/>
      <w:numFmt w:val="lowerLetter"/>
      <w:lvlText w:val="%2)"/>
      <w:lvlJc w:val="left"/>
      <w:pPr>
        <w:ind w:left="1822" w:hanging="420"/>
      </w:pPr>
    </w:lvl>
    <w:lvl w:ilvl="2" w:tplc="0409001B" w:tentative="1">
      <w:start w:val="1"/>
      <w:numFmt w:val="lowerRoman"/>
      <w:lvlText w:val="%3."/>
      <w:lvlJc w:val="right"/>
      <w:pPr>
        <w:ind w:left="2242" w:hanging="420"/>
      </w:pPr>
    </w:lvl>
    <w:lvl w:ilvl="3" w:tplc="0409000F" w:tentative="1">
      <w:start w:val="1"/>
      <w:numFmt w:val="decimal"/>
      <w:lvlText w:val="%4."/>
      <w:lvlJc w:val="left"/>
      <w:pPr>
        <w:ind w:left="2662" w:hanging="420"/>
      </w:pPr>
    </w:lvl>
    <w:lvl w:ilvl="4" w:tplc="04090019" w:tentative="1">
      <w:start w:val="1"/>
      <w:numFmt w:val="lowerLetter"/>
      <w:lvlText w:val="%5)"/>
      <w:lvlJc w:val="left"/>
      <w:pPr>
        <w:ind w:left="3082" w:hanging="420"/>
      </w:pPr>
    </w:lvl>
    <w:lvl w:ilvl="5" w:tplc="0409001B" w:tentative="1">
      <w:start w:val="1"/>
      <w:numFmt w:val="lowerRoman"/>
      <w:lvlText w:val="%6."/>
      <w:lvlJc w:val="right"/>
      <w:pPr>
        <w:ind w:left="3502" w:hanging="420"/>
      </w:pPr>
    </w:lvl>
    <w:lvl w:ilvl="6" w:tplc="0409000F" w:tentative="1">
      <w:start w:val="1"/>
      <w:numFmt w:val="decimal"/>
      <w:lvlText w:val="%7."/>
      <w:lvlJc w:val="left"/>
      <w:pPr>
        <w:ind w:left="3922" w:hanging="420"/>
      </w:pPr>
    </w:lvl>
    <w:lvl w:ilvl="7" w:tplc="04090019" w:tentative="1">
      <w:start w:val="1"/>
      <w:numFmt w:val="lowerLetter"/>
      <w:lvlText w:val="%8)"/>
      <w:lvlJc w:val="left"/>
      <w:pPr>
        <w:ind w:left="4342" w:hanging="420"/>
      </w:pPr>
    </w:lvl>
    <w:lvl w:ilvl="8" w:tplc="0409001B" w:tentative="1">
      <w:start w:val="1"/>
      <w:numFmt w:val="lowerRoman"/>
      <w:lvlText w:val="%9."/>
      <w:lvlJc w:val="right"/>
      <w:pPr>
        <w:ind w:left="4762" w:hanging="420"/>
      </w:pPr>
    </w:lvl>
  </w:abstractNum>
  <w:abstractNum w:abstractNumId="48">
    <w:nsid w:val="724E6F62"/>
    <w:multiLevelType w:val="multilevel"/>
    <w:tmpl w:val="724E6F62"/>
    <w:lvl w:ilvl="0">
      <w:start w:val="1"/>
      <w:numFmt w:val="ideographDigital"/>
      <w:pStyle w:val="a2"/>
      <w:suff w:val="space"/>
      <w:lvlText w:val="第%1章"/>
      <w:lvlJc w:val="left"/>
      <w:pPr>
        <w:ind w:left="10325" w:hanging="425"/>
      </w:pPr>
      <w:rPr>
        <w:rFonts w:ascii="Times New Roman" w:eastAsia="华文中宋" w:hAnsi="Times New Roman" w:hint="default"/>
        <w:b w:val="0"/>
        <w:i w:val="0"/>
        <w:sz w:val="44"/>
        <w:szCs w:val="44"/>
      </w:rPr>
    </w:lvl>
    <w:lvl w:ilvl="1">
      <w:start w:val="1"/>
      <w:numFmt w:val="decimal"/>
      <w:pStyle w:val="a3"/>
      <w:isLgl/>
      <w:suff w:val="space"/>
      <w:lvlText w:val="%2."/>
      <w:lvlJc w:val="left"/>
      <w:pPr>
        <w:ind w:left="567" w:hanging="567"/>
      </w:pPr>
      <w:rPr>
        <w:rFonts w:ascii="Times New Roman" w:eastAsia="黑体" w:hAnsi="Times New Roman" w:hint="default"/>
        <w:b w:val="0"/>
        <w:i w:val="0"/>
        <w:sz w:val="36"/>
        <w:szCs w:val="36"/>
      </w:rPr>
    </w:lvl>
    <w:lvl w:ilvl="2">
      <w:start w:val="1"/>
      <w:numFmt w:val="decimal"/>
      <w:pStyle w:val="a4"/>
      <w:isLgl/>
      <w:suff w:val="space"/>
      <w:lvlText w:val="%2.%3."/>
      <w:lvlJc w:val="left"/>
      <w:pPr>
        <w:ind w:left="709" w:hanging="709"/>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isLgl/>
      <w:suff w:val="space"/>
      <w:lvlText w:val="%2.%3.%4."/>
      <w:lvlJc w:val="left"/>
      <w:pPr>
        <w:ind w:left="851" w:hanging="851"/>
      </w:pPr>
      <w:rPr>
        <w:rFonts w:ascii="Times New Roman" w:eastAsia="楷体_GB2312" w:hAnsi="Times New Roman" w:hint="default"/>
        <w:sz w:val="30"/>
        <w:szCs w:val="30"/>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9">
    <w:nsid w:val="73096BE4"/>
    <w:multiLevelType w:val="multilevel"/>
    <w:tmpl w:val="73096BE4"/>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50">
    <w:nsid w:val="75307BDA"/>
    <w:multiLevelType w:val="multilevel"/>
    <w:tmpl w:val="75307BDA"/>
    <w:lvl w:ilvl="0">
      <w:start w:val="1"/>
      <w:numFmt w:val="decimal"/>
      <w:pStyle w:val="1"/>
      <w:lvlText w:val="第%100章."/>
      <w:lvlJc w:val="center"/>
      <w:pPr>
        <w:ind w:left="0" w:firstLine="1134"/>
      </w:pPr>
      <w:rPr>
        <w:rFonts w:ascii="Cambria" w:eastAsia="黑体" w:hAnsi="Cambria" w:hint="default"/>
        <w:b/>
        <w:i w:val="0"/>
        <w:caps w:val="0"/>
        <w:strike w:val="0"/>
        <w:dstrike w:val="0"/>
        <w:vanish w:val="0"/>
        <w:color w:val="auto"/>
        <w:sz w:val="96"/>
        <w:vertAlign w:val="baseline"/>
      </w:rPr>
    </w:lvl>
    <w:lvl w:ilvl="1">
      <w:start w:val="1"/>
      <w:numFmt w:val="decimal"/>
      <w:pStyle w:val="2"/>
      <w:lvlText w:val="第%10%2节"/>
      <w:lvlJc w:val="center"/>
      <w:pPr>
        <w:tabs>
          <w:tab w:val="left" w:pos="510"/>
        </w:tabs>
        <w:ind w:left="0" w:firstLine="0"/>
      </w:pPr>
      <w:rPr>
        <w:rFonts w:hint="eastAsia"/>
        <w:lang w:val="en-US"/>
      </w:rPr>
    </w:lvl>
    <w:lvl w:ilvl="2">
      <w:start w:val="1"/>
      <w:numFmt w:val="decimal"/>
      <w:pStyle w:val="3"/>
      <w:lvlText w:val="%10%2.%3"/>
      <w:lvlJc w:val="left"/>
      <w:pPr>
        <w:ind w:left="0" w:firstLine="0"/>
      </w:pPr>
      <w:rPr>
        <w:rFonts w:hint="eastAsia"/>
      </w:rPr>
    </w:lvl>
    <w:lvl w:ilvl="3">
      <w:start w:val="1"/>
      <w:numFmt w:val="decimal"/>
      <w:pStyle w:val="4"/>
      <w:lvlText w:val="%10%2.%3.%4"/>
      <w:lvlJc w:val="left"/>
      <w:pPr>
        <w:ind w:left="0" w:firstLine="0"/>
      </w:pPr>
      <w:rPr>
        <w:rFonts w:hint="eastAsia"/>
      </w:rPr>
    </w:lvl>
    <w:lvl w:ilvl="4">
      <w:start w:val="1"/>
      <w:numFmt w:val="decimal"/>
      <w:pStyle w:val="5"/>
      <w:lvlText w:val="%10%2.%3.%4.%5"/>
      <w:lvlJc w:val="left"/>
      <w:pPr>
        <w:ind w:left="0" w:firstLine="0"/>
      </w:pPr>
      <w:rPr>
        <w:rFonts w:hint="eastAsia"/>
      </w:rPr>
    </w:lvl>
    <w:lvl w:ilvl="5">
      <w:start w:val="1"/>
      <w:numFmt w:val="decimal"/>
      <w:suff w:val="space"/>
      <w:lvlText w:val="%6."/>
      <w:lvlJc w:val="left"/>
      <w:pPr>
        <w:ind w:left="0" w:firstLine="0"/>
      </w:pPr>
      <w:rPr>
        <w:rFonts w:hint="eastAsia"/>
      </w:rPr>
    </w:lvl>
    <w:lvl w:ilvl="6">
      <w:start w:val="1"/>
      <w:numFmt w:val="lowerRoman"/>
      <w:lvlText w:val="%7)"/>
      <w:lvlJc w:val="righ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51">
    <w:nsid w:val="77C76E46"/>
    <w:multiLevelType w:val="multilevel"/>
    <w:tmpl w:val="77C76E46"/>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2">
    <w:nsid w:val="78117390"/>
    <w:multiLevelType w:val="multilevel"/>
    <w:tmpl w:val="78117390"/>
    <w:lvl w:ilvl="0">
      <w:start w:val="1"/>
      <w:numFmt w:val="bullet"/>
      <w:suff w:val="space"/>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3">
    <w:nsid w:val="78994FAA"/>
    <w:multiLevelType w:val="multilevel"/>
    <w:tmpl w:val="78994FAA"/>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4">
    <w:nsid w:val="793D6863"/>
    <w:multiLevelType w:val="hybridMultilevel"/>
    <w:tmpl w:val="A1466460"/>
    <w:lvl w:ilvl="0" w:tplc="6AC4789A">
      <w:start w:val="1"/>
      <w:numFmt w:val="decimal"/>
      <w:suff w:val="space"/>
      <w:lvlText w:val="%1."/>
      <w:lvlJc w:val="left"/>
      <w:pPr>
        <w:ind w:left="2547" w:hanging="420"/>
      </w:pPr>
      <w:rPr>
        <w:rFonts w:ascii="宋体" w:eastAsia="宋体" w:hAnsi="宋体" w:hint="eastAsia"/>
      </w:rPr>
    </w:lvl>
    <w:lvl w:ilvl="1" w:tplc="04090019" w:tentative="1">
      <w:start w:val="1"/>
      <w:numFmt w:val="lowerLetter"/>
      <w:lvlText w:val="%2)"/>
      <w:lvlJc w:val="left"/>
      <w:pPr>
        <w:ind w:left="2967" w:hanging="420"/>
      </w:pPr>
    </w:lvl>
    <w:lvl w:ilvl="2" w:tplc="0409001B" w:tentative="1">
      <w:start w:val="1"/>
      <w:numFmt w:val="lowerRoman"/>
      <w:lvlText w:val="%3."/>
      <w:lvlJc w:val="right"/>
      <w:pPr>
        <w:ind w:left="3387" w:hanging="420"/>
      </w:pPr>
    </w:lvl>
    <w:lvl w:ilvl="3" w:tplc="0409000F" w:tentative="1">
      <w:start w:val="1"/>
      <w:numFmt w:val="decimal"/>
      <w:lvlText w:val="%4."/>
      <w:lvlJc w:val="left"/>
      <w:pPr>
        <w:ind w:left="3807" w:hanging="420"/>
      </w:pPr>
    </w:lvl>
    <w:lvl w:ilvl="4" w:tplc="04090019" w:tentative="1">
      <w:start w:val="1"/>
      <w:numFmt w:val="lowerLetter"/>
      <w:lvlText w:val="%5)"/>
      <w:lvlJc w:val="left"/>
      <w:pPr>
        <w:ind w:left="4227" w:hanging="420"/>
      </w:pPr>
    </w:lvl>
    <w:lvl w:ilvl="5" w:tplc="0409001B" w:tentative="1">
      <w:start w:val="1"/>
      <w:numFmt w:val="lowerRoman"/>
      <w:lvlText w:val="%6."/>
      <w:lvlJc w:val="right"/>
      <w:pPr>
        <w:ind w:left="4647" w:hanging="420"/>
      </w:pPr>
    </w:lvl>
    <w:lvl w:ilvl="6" w:tplc="0409000F" w:tentative="1">
      <w:start w:val="1"/>
      <w:numFmt w:val="decimal"/>
      <w:lvlText w:val="%7."/>
      <w:lvlJc w:val="left"/>
      <w:pPr>
        <w:ind w:left="5067" w:hanging="420"/>
      </w:pPr>
    </w:lvl>
    <w:lvl w:ilvl="7" w:tplc="04090019" w:tentative="1">
      <w:start w:val="1"/>
      <w:numFmt w:val="lowerLetter"/>
      <w:lvlText w:val="%8)"/>
      <w:lvlJc w:val="left"/>
      <w:pPr>
        <w:ind w:left="5487" w:hanging="420"/>
      </w:pPr>
    </w:lvl>
    <w:lvl w:ilvl="8" w:tplc="0409001B" w:tentative="1">
      <w:start w:val="1"/>
      <w:numFmt w:val="lowerRoman"/>
      <w:lvlText w:val="%9."/>
      <w:lvlJc w:val="right"/>
      <w:pPr>
        <w:ind w:left="5907" w:hanging="420"/>
      </w:pPr>
    </w:lvl>
  </w:abstractNum>
  <w:abstractNum w:abstractNumId="55">
    <w:nsid w:val="79614CCE"/>
    <w:multiLevelType w:val="hybridMultilevel"/>
    <w:tmpl w:val="EAB82E8A"/>
    <w:lvl w:ilvl="0" w:tplc="C406D176">
      <w:start w:val="1"/>
      <w:numFmt w:val="decimal"/>
      <w:suff w:val="space"/>
      <w:lvlText w:val="%1."/>
      <w:lvlJc w:val="left"/>
      <w:pPr>
        <w:ind w:left="1320" w:hanging="420"/>
      </w:pPr>
      <w:rPr>
        <w:rFonts w:eastAsia="黑体" w:hint="eastAsia"/>
      </w:rPr>
    </w:lvl>
    <w:lvl w:ilvl="1" w:tplc="2126F802" w:tentative="1">
      <w:start w:val="1"/>
      <w:numFmt w:val="lowerLetter"/>
      <w:lvlText w:val="%2)"/>
      <w:lvlJc w:val="left"/>
      <w:pPr>
        <w:ind w:left="1740" w:hanging="420"/>
      </w:pPr>
    </w:lvl>
    <w:lvl w:ilvl="2" w:tplc="153CEBF6" w:tentative="1">
      <w:start w:val="1"/>
      <w:numFmt w:val="lowerRoman"/>
      <w:lvlText w:val="%3."/>
      <w:lvlJc w:val="right"/>
      <w:pPr>
        <w:ind w:left="2160" w:hanging="420"/>
      </w:pPr>
    </w:lvl>
    <w:lvl w:ilvl="3" w:tplc="D81C3B6C" w:tentative="1">
      <w:start w:val="1"/>
      <w:numFmt w:val="decimal"/>
      <w:lvlText w:val="%4."/>
      <w:lvlJc w:val="left"/>
      <w:pPr>
        <w:ind w:left="2580" w:hanging="420"/>
      </w:pPr>
    </w:lvl>
    <w:lvl w:ilvl="4" w:tplc="2034B1CC" w:tentative="1">
      <w:start w:val="1"/>
      <w:numFmt w:val="lowerLetter"/>
      <w:lvlText w:val="%5)"/>
      <w:lvlJc w:val="left"/>
      <w:pPr>
        <w:ind w:left="3000" w:hanging="420"/>
      </w:pPr>
    </w:lvl>
    <w:lvl w:ilvl="5" w:tplc="692891E6" w:tentative="1">
      <w:start w:val="1"/>
      <w:numFmt w:val="lowerRoman"/>
      <w:lvlText w:val="%6."/>
      <w:lvlJc w:val="right"/>
      <w:pPr>
        <w:ind w:left="3420" w:hanging="420"/>
      </w:pPr>
    </w:lvl>
    <w:lvl w:ilvl="6" w:tplc="BCA6BBCA" w:tentative="1">
      <w:start w:val="1"/>
      <w:numFmt w:val="decimal"/>
      <w:lvlText w:val="%7."/>
      <w:lvlJc w:val="left"/>
      <w:pPr>
        <w:ind w:left="3840" w:hanging="420"/>
      </w:pPr>
    </w:lvl>
    <w:lvl w:ilvl="7" w:tplc="B2D05840" w:tentative="1">
      <w:start w:val="1"/>
      <w:numFmt w:val="lowerLetter"/>
      <w:lvlText w:val="%8)"/>
      <w:lvlJc w:val="left"/>
      <w:pPr>
        <w:ind w:left="4260" w:hanging="420"/>
      </w:pPr>
    </w:lvl>
    <w:lvl w:ilvl="8" w:tplc="08829CC8" w:tentative="1">
      <w:start w:val="1"/>
      <w:numFmt w:val="lowerRoman"/>
      <w:lvlText w:val="%9."/>
      <w:lvlJc w:val="right"/>
      <w:pPr>
        <w:ind w:left="4680" w:hanging="420"/>
      </w:pPr>
    </w:lvl>
  </w:abstractNum>
  <w:abstractNum w:abstractNumId="56">
    <w:nsid w:val="7C3A18B5"/>
    <w:multiLevelType w:val="multilevel"/>
    <w:tmpl w:val="7C3A18B5"/>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7">
    <w:nsid w:val="7ECE0ADC"/>
    <w:multiLevelType w:val="hybridMultilevel"/>
    <w:tmpl w:val="A1466460"/>
    <w:lvl w:ilvl="0" w:tplc="6AC4789A">
      <w:start w:val="1"/>
      <w:numFmt w:val="decimal"/>
      <w:suff w:val="space"/>
      <w:lvlText w:val="%1."/>
      <w:lvlJc w:val="left"/>
      <w:pPr>
        <w:ind w:left="1402" w:hanging="420"/>
      </w:pPr>
      <w:rPr>
        <w:rFonts w:ascii="宋体" w:eastAsia="宋体" w:hAnsi="宋体" w:hint="eastAsia"/>
      </w:rPr>
    </w:lvl>
    <w:lvl w:ilvl="1" w:tplc="04090019" w:tentative="1">
      <w:start w:val="1"/>
      <w:numFmt w:val="lowerLetter"/>
      <w:lvlText w:val="%2)"/>
      <w:lvlJc w:val="left"/>
      <w:pPr>
        <w:ind w:left="1822" w:hanging="420"/>
      </w:pPr>
    </w:lvl>
    <w:lvl w:ilvl="2" w:tplc="0409001B" w:tentative="1">
      <w:start w:val="1"/>
      <w:numFmt w:val="lowerRoman"/>
      <w:lvlText w:val="%3."/>
      <w:lvlJc w:val="right"/>
      <w:pPr>
        <w:ind w:left="2242" w:hanging="420"/>
      </w:pPr>
    </w:lvl>
    <w:lvl w:ilvl="3" w:tplc="0409000F" w:tentative="1">
      <w:start w:val="1"/>
      <w:numFmt w:val="decimal"/>
      <w:lvlText w:val="%4."/>
      <w:lvlJc w:val="left"/>
      <w:pPr>
        <w:ind w:left="2662" w:hanging="420"/>
      </w:pPr>
    </w:lvl>
    <w:lvl w:ilvl="4" w:tplc="04090019" w:tentative="1">
      <w:start w:val="1"/>
      <w:numFmt w:val="lowerLetter"/>
      <w:lvlText w:val="%5)"/>
      <w:lvlJc w:val="left"/>
      <w:pPr>
        <w:ind w:left="3082" w:hanging="420"/>
      </w:pPr>
    </w:lvl>
    <w:lvl w:ilvl="5" w:tplc="0409001B" w:tentative="1">
      <w:start w:val="1"/>
      <w:numFmt w:val="lowerRoman"/>
      <w:lvlText w:val="%6."/>
      <w:lvlJc w:val="right"/>
      <w:pPr>
        <w:ind w:left="3502" w:hanging="420"/>
      </w:pPr>
    </w:lvl>
    <w:lvl w:ilvl="6" w:tplc="0409000F" w:tentative="1">
      <w:start w:val="1"/>
      <w:numFmt w:val="decimal"/>
      <w:lvlText w:val="%7."/>
      <w:lvlJc w:val="left"/>
      <w:pPr>
        <w:ind w:left="3922" w:hanging="420"/>
      </w:pPr>
    </w:lvl>
    <w:lvl w:ilvl="7" w:tplc="04090019" w:tentative="1">
      <w:start w:val="1"/>
      <w:numFmt w:val="lowerLetter"/>
      <w:lvlText w:val="%8)"/>
      <w:lvlJc w:val="left"/>
      <w:pPr>
        <w:ind w:left="4342" w:hanging="420"/>
      </w:pPr>
    </w:lvl>
    <w:lvl w:ilvl="8" w:tplc="0409001B" w:tentative="1">
      <w:start w:val="1"/>
      <w:numFmt w:val="lowerRoman"/>
      <w:lvlText w:val="%9."/>
      <w:lvlJc w:val="right"/>
      <w:pPr>
        <w:ind w:left="4762" w:hanging="420"/>
      </w:pPr>
    </w:lvl>
  </w:abstractNum>
  <w:abstractNum w:abstractNumId="58">
    <w:nsid w:val="7F621B72"/>
    <w:multiLevelType w:val="hybridMultilevel"/>
    <w:tmpl w:val="A1466460"/>
    <w:lvl w:ilvl="0" w:tplc="6AC4789A">
      <w:start w:val="1"/>
      <w:numFmt w:val="decimal"/>
      <w:suff w:val="space"/>
      <w:lvlText w:val="%1."/>
      <w:lvlJc w:val="left"/>
      <w:pPr>
        <w:ind w:left="1402" w:hanging="420"/>
      </w:pPr>
      <w:rPr>
        <w:rFonts w:ascii="宋体" w:eastAsia="宋体" w:hAnsi="宋体" w:hint="eastAsia"/>
      </w:rPr>
    </w:lvl>
    <w:lvl w:ilvl="1" w:tplc="04090019" w:tentative="1">
      <w:start w:val="1"/>
      <w:numFmt w:val="lowerLetter"/>
      <w:lvlText w:val="%2)"/>
      <w:lvlJc w:val="left"/>
      <w:pPr>
        <w:ind w:left="1822" w:hanging="420"/>
      </w:pPr>
    </w:lvl>
    <w:lvl w:ilvl="2" w:tplc="0409001B" w:tentative="1">
      <w:start w:val="1"/>
      <w:numFmt w:val="lowerRoman"/>
      <w:lvlText w:val="%3."/>
      <w:lvlJc w:val="right"/>
      <w:pPr>
        <w:ind w:left="2242" w:hanging="420"/>
      </w:pPr>
    </w:lvl>
    <w:lvl w:ilvl="3" w:tplc="0409000F" w:tentative="1">
      <w:start w:val="1"/>
      <w:numFmt w:val="decimal"/>
      <w:lvlText w:val="%4."/>
      <w:lvlJc w:val="left"/>
      <w:pPr>
        <w:ind w:left="2662" w:hanging="420"/>
      </w:pPr>
    </w:lvl>
    <w:lvl w:ilvl="4" w:tplc="04090019" w:tentative="1">
      <w:start w:val="1"/>
      <w:numFmt w:val="lowerLetter"/>
      <w:lvlText w:val="%5)"/>
      <w:lvlJc w:val="left"/>
      <w:pPr>
        <w:ind w:left="3082" w:hanging="420"/>
      </w:pPr>
    </w:lvl>
    <w:lvl w:ilvl="5" w:tplc="0409001B" w:tentative="1">
      <w:start w:val="1"/>
      <w:numFmt w:val="lowerRoman"/>
      <w:lvlText w:val="%6."/>
      <w:lvlJc w:val="right"/>
      <w:pPr>
        <w:ind w:left="3502" w:hanging="420"/>
      </w:pPr>
    </w:lvl>
    <w:lvl w:ilvl="6" w:tplc="0409000F" w:tentative="1">
      <w:start w:val="1"/>
      <w:numFmt w:val="decimal"/>
      <w:lvlText w:val="%7."/>
      <w:lvlJc w:val="left"/>
      <w:pPr>
        <w:ind w:left="3922" w:hanging="420"/>
      </w:pPr>
    </w:lvl>
    <w:lvl w:ilvl="7" w:tplc="04090019" w:tentative="1">
      <w:start w:val="1"/>
      <w:numFmt w:val="lowerLetter"/>
      <w:lvlText w:val="%8)"/>
      <w:lvlJc w:val="left"/>
      <w:pPr>
        <w:ind w:left="4342" w:hanging="420"/>
      </w:pPr>
    </w:lvl>
    <w:lvl w:ilvl="8" w:tplc="0409001B" w:tentative="1">
      <w:start w:val="1"/>
      <w:numFmt w:val="lowerRoman"/>
      <w:lvlText w:val="%9."/>
      <w:lvlJc w:val="right"/>
      <w:pPr>
        <w:ind w:left="4762" w:hanging="420"/>
      </w:pPr>
    </w:lvl>
  </w:abstractNum>
  <w:num w:numId="1">
    <w:abstractNumId w:val="50"/>
  </w:num>
  <w:num w:numId="2">
    <w:abstractNumId w:val="49"/>
  </w:num>
  <w:num w:numId="3">
    <w:abstractNumId w:val="36"/>
  </w:num>
  <w:num w:numId="4">
    <w:abstractNumId w:val="11"/>
  </w:num>
  <w:num w:numId="5">
    <w:abstractNumId w:val="20"/>
  </w:num>
  <w:num w:numId="6">
    <w:abstractNumId w:val="48"/>
  </w:num>
  <w:num w:numId="7">
    <w:abstractNumId w:val="21"/>
  </w:num>
  <w:num w:numId="8">
    <w:abstractNumId w:val="28"/>
  </w:num>
  <w:num w:numId="9">
    <w:abstractNumId w:val="40"/>
  </w:num>
  <w:num w:numId="10">
    <w:abstractNumId w:val="56"/>
  </w:num>
  <w:num w:numId="11">
    <w:abstractNumId w:val="14"/>
  </w:num>
  <w:num w:numId="12">
    <w:abstractNumId w:val="31"/>
  </w:num>
  <w:num w:numId="13">
    <w:abstractNumId w:val="25"/>
  </w:num>
  <w:num w:numId="14">
    <w:abstractNumId w:val="16"/>
  </w:num>
  <w:num w:numId="15">
    <w:abstractNumId w:val="15"/>
  </w:num>
  <w:num w:numId="16">
    <w:abstractNumId w:val="44"/>
  </w:num>
  <w:num w:numId="17">
    <w:abstractNumId w:val="12"/>
  </w:num>
  <w:num w:numId="18">
    <w:abstractNumId w:val="2"/>
  </w:num>
  <w:num w:numId="19">
    <w:abstractNumId w:val="6"/>
  </w:num>
  <w:num w:numId="20">
    <w:abstractNumId w:val="22"/>
  </w:num>
  <w:num w:numId="21">
    <w:abstractNumId w:val="26"/>
  </w:num>
  <w:num w:numId="22">
    <w:abstractNumId w:val="7"/>
  </w:num>
  <w:num w:numId="23">
    <w:abstractNumId w:val="42"/>
  </w:num>
  <w:num w:numId="24">
    <w:abstractNumId w:val="9"/>
  </w:num>
  <w:num w:numId="25">
    <w:abstractNumId w:val="39"/>
  </w:num>
  <w:num w:numId="26">
    <w:abstractNumId w:val="4"/>
  </w:num>
  <w:num w:numId="27">
    <w:abstractNumId w:val="52"/>
  </w:num>
  <w:num w:numId="28">
    <w:abstractNumId w:val="53"/>
  </w:num>
  <w:num w:numId="29">
    <w:abstractNumId w:val="37"/>
  </w:num>
  <w:num w:numId="30">
    <w:abstractNumId w:val="35"/>
  </w:num>
  <w:num w:numId="31">
    <w:abstractNumId w:val="3"/>
  </w:num>
  <w:num w:numId="32">
    <w:abstractNumId w:val="27"/>
  </w:num>
  <w:num w:numId="33">
    <w:abstractNumId w:val="0"/>
  </w:num>
  <w:num w:numId="34">
    <w:abstractNumId w:val="34"/>
  </w:num>
  <w:num w:numId="35">
    <w:abstractNumId w:val="19"/>
  </w:num>
  <w:num w:numId="36">
    <w:abstractNumId w:val="45"/>
  </w:num>
  <w:num w:numId="37">
    <w:abstractNumId w:val="18"/>
  </w:num>
  <w:num w:numId="38">
    <w:abstractNumId w:val="29"/>
  </w:num>
  <w:num w:numId="39">
    <w:abstractNumId w:val="10"/>
  </w:num>
  <w:num w:numId="40">
    <w:abstractNumId w:val="43"/>
  </w:num>
  <w:num w:numId="41">
    <w:abstractNumId w:val="8"/>
  </w:num>
  <w:num w:numId="42">
    <w:abstractNumId w:val="51"/>
  </w:num>
  <w:num w:numId="43">
    <w:abstractNumId w:val="24"/>
  </w:num>
  <w:num w:numId="44">
    <w:abstractNumId w:val="23"/>
  </w:num>
  <w:num w:numId="45">
    <w:abstractNumId w:val="38"/>
  </w:num>
  <w:num w:numId="46">
    <w:abstractNumId w:val="33"/>
  </w:num>
  <w:num w:numId="47">
    <w:abstractNumId w:val="55"/>
  </w:num>
  <w:num w:numId="48">
    <w:abstractNumId w:val="5"/>
  </w:num>
  <w:num w:numId="49">
    <w:abstractNumId w:val="30"/>
  </w:num>
  <w:num w:numId="50">
    <w:abstractNumId w:val="13"/>
  </w:num>
  <w:num w:numId="51">
    <w:abstractNumId w:val="32"/>
  </w:num>
  <w:num w:numId="52">
    <w:abstractNumId w:val="46"/>
  </w:num>
  <w:num w:numId="53">
    <w:abstractNumId w:val="47"/>
  </w:num>
  <w:num w:numId="54">
    <w:abstractNumId w:val="57"/>
  </w:num>
  <w:num w:numId="55">
    <w:abstractNumId w:val="58"/>
  </w:num>
  <w:num w:numId="56">
    <w:abstractNumId w:val="54"/>
  </w:num>
  <w:num w:numId="57">
    <w:abstractNumId w:val="17"/>
  </w:num>
  <w:num w:numId="58">
    <w:abstractNumId w:val="41"/>
  </w:num>
  <w:num w:numId="59">
    <w:abstractNumId w:val="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1028"/>
  <w:defaultTabStop w:val="24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770F8"/>
    <w:rsid w:val="00000B39"/>
    <w:rsid w:val="00003027"/>
    <w:rsid w:val="000033AF"/>
    <w:rsid w:val="000034B1"/>
    <w:rsid w:val="00005200"/>
    <w:rsid w:val="00012E04"/>
    <w:rsid w:val="00012E24"/>
    <w:rsid w:val="00013CB8"/>
    <w:rsid w:val="00013D0E"/>
    <w:rsid w:val="00015474"/>
    <w:rsid w:val="000157B8"/>
    <w:rsid w:val="00015AB7"/>
    <w:rsid w:val="00017C52"/>
    <w:rsid w:val="00020577"/>
    <w:rsid w:val="00020AE3"/>
    <w:rsid w:val="0002590C"/>
    <w:rsid w:val="00025BE8"/>
    <w:rsid w:val="0002621D"/>
    <w:rsid w:val="0003037D"/>
    <w:rsid w:val="000319A9"/>
    <w:rsid w:val="00032AEE"/>
    <w:rsid w:val="00032ECF"/>
    <w:rsid w:val="0003308E"/>
    <w:rsid w:val="0003405B"/>
    <w:rsid w:val="00034A51"/>
    <w:rsid w:val="000378E4"/>
    <w:rsid w:val="000379B1"/>
    <w:rsid w:val="000411BF"/>
    <w:rsid w:val="00041975"/>
    <w:rsid w:val="000426F8"/>
    <w:rsid w:val="000445F5"/>
    <w:rsid w:val="00046DD8"/>
    <w:rsid w:val="000501AB"/>
    <w:rsid w:val="000545A6"/>
    <w:rsid w:val="000574DA"/>
    <w:rsid w:val="00061F9F"/>
    <w:rsid w:val="00063D3A"/>
    <w:rsid w:val="00064166"/>
    <w:rsid w:val="00065C22"/>
    <w:rsid w:val="00066E58"/>
    <w:rsid w:val="00070C3A"/>
    <w:rsid w:val="00072B17"/>
    <w:rsid w:val="00073234"/>
    <w:rsid w:val="00074A56"/>
    <w:rsid w:val="00074BD6"/>
    <w:rsid w:val="000755B6"/>
    <w:rsid w:val="00076352"/>
    <w:rsid w:val="0007655B"/>
    <w:rsid w:val="00077565"/>
    <w:rsid w:val="000824CD"/>
    <w:rsid w:val="00085379"/>
    <w:rsid w:val="00086809"/>
    <w:rsid w:val="00090C72"/>
    <w:rsid w:val="00091D40"/>
    <w:rsid w:val="00092863"/>
    <w:rsid w:val="00092B65"/>
    <w:rsid w:val="00092C66"/>
    <w:rsid w:val="000956E7"/>
    <w:rsid w:val="000964B3"/>
    <w:rsid w:val="00096808"/>
    <w:rsid w:val="000A073B"/>
    <w:rsid w:val="000A1445"/>
    <w:rsid w:val="000A3ADF"/>
    <w:rsid w:val="000A4FA7"/>
    <w:rsid w:val="000B01BD"/>
    <w:rsid w:val="000B1E68"/>
    <w:rsid w:val="000B36EB"/>
    <w:rsid w:val="000B51BF"/>
    <w:rsid w:val="000B69C9"/>
    <w:rsid w:val="000B79AE"/>
    <w:rsid w:val="000C0969"/>
    <w:rsid w:val="000C1068"/>
    <w:rsid w:val="000C125E"/>
    <w:rsid w:val="000C59EC"/>
    <w:rsid w:val="000C6792"/>
    <w:rsid w:val="000C6EFB"/>
    <w:rsid w:val="000D018E"/>
    <w:rsid w:val="000D0951"/>
    <w:rsid w:val="000D0DAF"/>
    <w:rsid w:val="000D11D9"/>
    <w:rsid w:val="000D4EB9"/>
    <w:rsid w:val="000D6608"/>
    <w:rsid w:val="000E2835"/>
    <w:rsid w:val="000E6369"/>
    <w:rsid w:val="000E73CF"/>
    <w:rsid w:val="000E7DDF"/>
    <w:rsid w:val="000F054D"/>
    <w:rsid w:val="000F45F1"/>
    <w:rsid w:val="000F5E16"/>
    <w:rsid w:val="001001DE"/>
    <w:rsid w:val="00101F13"/>
    <w:rsid w:val="0010264E"/>
    <w:rsid w:val="00102B7B"/>
    <w:rsid w:val="00102FE7"/>
    <w:rsid w:val="00103749"/>
    <w:rsid w:val="00103F38"/>
    <w:rsid w:val="001040F7"/>
    <w:rsid w:val="001046CF"/>
    <w:rsid w:val="00104E2F"/>
    <w:rsid w:val="00106247"/>
    <w:rsid w:val="00106DA1"/>
    <w:rsid w:val="0011016A"/>
    <w:rsid w:val="00110EAB"/>
    <w:rsid w:val="001120E5"/>
    <w:rsid w:val="0011338B"/>
    <w:rsid w:val="00116031"/>
    <w:rsid w:val="00116CBD"/>
    <w:rsid w:val="00117EAB"/>
    <w:rsid w:val="0012035D"/>
    <w:rsid w:val="00121BB3"/>
    <w:rsid w:val="00122C21"/>
    <w:rsid w:val="0012361E"/>
    <w:rsid w:val="00123748"/>
    <w:rsid w:val="0012444A"/>
    <w:rsid w:val="00126997"/>
    <w:rsid w:val="00126A0E"/>
    <w:rsid w:val="00126F06"/>
    <w:rsid w:val="001321FB"/>
    <w:rsid w:val="0013407A"/>
    <w:rsid w:val="00134A87"/>
    <w:rsid w:val="00134FA2"/>
    <w:rsid w:val="001350A7"/>
    <w:rsid w:val="001355C8"/>
    <w:rsid w:val="0014048E"/>
    <w:rsid w:val="00141184"/>
    <w:rsid w:val="001418CC"/>
    <w:rsid w:val="00142A9C"/>
    <w:rsid w:val="0014569D"/>
    <w:rsid w:val="00145E91"/>
    <w:rsid w:val="001460E8"/>
    <w:rsid w:val="00146437"/>
    <w:rsid w:val="001474FC"/>
    <w:rsid w:val="00150BEE"/>
    <w:rsid w:val="00151E88"/>
    <w:rsid w:val="00151EF5"/>
    <w:rsid w:val="00152118"/>
    <w:rsid w:val="00152E73"/>
    <w:rsid w:val="00153A32"/>
    <w:rsid w:val="00153EED"/>
    <w:rsid w:val="00154B64"/>
    <w:rsid w:val="00155CCE"/>
    <w:rsid w:val="00156135"/>
    <w:rsid w:val="00157730"/>
    <w:rsid w:val="001610A9"/>
    <w:rsid w:val="0016161E"/>
    <w:rsid w:val="001628DF"/>
    <w:rsid w:val="0016485D"/>
    <w:rsid w:val="00166778"/>
    <w:rsid w:val="00166F0E"/>
    <w:rsid w:val="00167BDD"/>
    <w:rsid w:val="00170AB5"/>
    <w:rsid w:val="00172BDA"/>
    <w:rsid w:val="00173FEF"/>
    <w:rsid w:val="0017553E"/>
    <w:rsid w:val="00176F8E"/>
    <w:rsid w:val="00177557"/>
    <w:rsid w:val="00181D83"/>
    <w:rsid w:val="00183BFD"/>
    <w:rsid w:val="001841C4"/>
    <w:rsid w:val="0018526C"/>
    <w:rsid w:val="00185B94"/>
    <w:rsid w:val="00185FCE"/>
    <w:rsid w:val="00187916"/>
    <w:rsid w:val="00187CE1"/>
    <w:rsid w:val="00187D6D"/>
    <w:rsid w:val="0019020B"/>
    <w:rsid w:val="00190FFB"/>
    <w:rsid w:val="00191CEE"/>
    <w:rsid w:val="001932B4"/>
    <w:rsid w:val="0019553E"/>
    <w:rsid w:val="001959A7"/>
    <w:rsid w:val="0019608B"/>
    <w:rsid w:val="001A1A0E"/>
    <w:rsid w:val="001A3214"/>
    <w:rsid w:val="001A589A"/>
    <w:rsid w:val="001A6BC8"/>
    <w:rsid w:val="001A6E9F"/>
    <w:rsid w:val="001A7C5F"/>
    <w:rsid w:val="001A7D6E"/>
    <w:rsid w:val="001B0373"/>
    <w:rsid w:val="001B2291"/>
    <w:rsid w:val="001B294D"/>
    <w:rsid w:val="001B2EA1"/>
    <w:rsid w:val="001B708F"/>
    <w:rsid w:val="001C0136"/>
    <w:rsid w:val="001C0EB5"/>
    <w:rsid w:val="001C1330"/>
    <w:rsid w:val="001C27F9"/>
    <w:rsid w:val="001C2F80"/>
    <w:rsid w:val="001C33B4"/>
    <w:rsid w:val="001C430D"/>
    <w:rsid w:val="001C4B0B"/>
    <w:rsid w:val="001C6AF8"/>
    <w:rsid w:val="001C7139"/>
    <w:rsid w:val="001C7EED"/>
    <w:rsid w:val="001D5134"/>
    <w:rsid w:val="001E0B0A"/>
    <w:rsid w:val="001E1A52"/>
    <w:rsid w:val="001E1E36"/>
    <w:rsid w:val="001E1F9A"/>
    <w:rsid w:val="001E29B0"/>
    <w:rsid w:val="001E5191"/>
    <w:rsid w:val="001E61BE"/>
    <w:rsid w:val="001E6FE0"/>
    <w:rsid w:val="001E74BD"/>
    <w:rsid w:val="001E7DEC"/>
    <w:rsid w:val="001E7ED5"/>
    <w:rsid w:val="001F1537"/>
    <w:rsid w:val="001F1AAC"/>
    <w:rsid w:val="001F1C15"/>
    <w:rsid w:val="00200222"/>
    <w:rsid w:val="002008CC"/>
    <w:rsid w:val="00200C3A"/>
    <w:rsid w:val="00204519"/>
    <w:rsid w:val="002047B6"/>
    <w:rsid w:val="00206991"/>
    <w:rsid w:val="00206A3E"/>
    <w:rsid w:val="002072EF"/>
    <w:rsid w:val="00207638"/>
    <w:rsid w:val="002105D2"/>
    <w:rsid w:val="0021104A"/>
    <w:rsid w:val="0021234C"/>
    <w:rsid w:val="0021235A"/>
    <w:rsid w:val="00212369"/>
    <w:rsid w:val="002124ED"/>
    <w:rsid w:val="002141A6"/>
    <w:rsid w:val="002152A9"/>
    <w:rsid w:val="00215F42"/>
    <w:rsid w:val="00216C7C"/>
    <w:rsid w:val="00221CF8"/>
    <w:rsid w:val="002228FF"/>
    <w:rsid w:val="00222DEE"/>
    <w:rsid w:val="00225762"/>
    <w:rsid w:val="00226AA3"/>
    <w:rsid w:val="00227983"/>
    <w:rsid w:val="00230405"/>
    <w:rsid w:val="0023230B"/>
    <w:rsid w:val="0023435F"/>
    <w:rsid w:val="002346EC"/>
    <w:rsid w:val="00235DF0"/>
    <w:rsid w:val="002360B9"/>
    <w:rsid w:val="00236FD6"/>
    <w:rsid w:val="00237A48"/>
    <w:rsid w:val="002420BC"/>
    <w:rsid w:val="0024384D"/>
    <w:rsid w:val="00244A59"/>
    <w:rsid w:val="00244E51"/>
    <w:rsid w:val="002462D2"/>
    <w:rsid w:val="0024729A"/>
    <w:rsid w:val="00251378"/>
    <w:rsid w:val="00252613"/>
    <w:rsid w:val="002534E9"/>
    <w:rsid w:val="002547A4"/>
    <w:rsid w:val="002556AA"/>
    <w:rsid w:val="00256850"/>
    <w:rsid w:val="002568D9"/>
    <w:rsid w:val="00263B4A"/>
    <w:rsid w:val="002640D7"/>
    <w:rsid w:val="0026700C"/>
    <w:rsid w:val="00270B99"/>
    <w:rsid w:val="002710C7"/>
    <w:rsid w:val="002737DE"/>
    <w:rsid w:val="00275ED7"/>
    <w:rsid w:val="00280D2F"/>
    <w:rsid w:val="00282C6E"/>
    <w:rsid w:val="00283A74"/>
    <w:rsid w:val="00283BAC"/>
    <w:rsid w:val="00284C95"/>
    <w:rsid w:val="0028572A"/>
    <w:rsid w:val="00286FAB"/>
    <w:rsid w:val="0028756A"/>
    <w:rsid w:val="00291F08"/>
    <w:rsid w:val="0029209E"/>
    <w:rsid w:val="002972FE"/>
    <w:rsid w:val="0029771D"/>
    <w:rsid w:val="002A3E25"/>
    <w:rsid w:val="002A6F65"/>
    <w:rsid w:val="002A756F"/>
    <w:rsid w:val="002B0F65"/>
    <w:rsid w:val="002B2559"/>
    <w:rsid w:val="002B37BA"/>
    <w:rsid w:val="002B3801"/>
    <w:rsid w:val="002B7A10"/>
    <w:rsid w:val="002C008B"/>
    <w:rsid w:val="002C0F99"/>
    <w:rsid w:val="002C16B8"/>
    <w:rsid w:val="002C2A67"/>
    <w:rsid w:val="002C38E2"/>
    <w:rsid w:val="002C43EB"/>
    <w:rsid w:val="002D1567"/>
    <w:rsid w:val="002D1740"/>
    <w:rsid w:val="002D2075"/>
    <w:rsid w:val="002D4F92"/>
    <w:rsid w:val="002E1D32"/>
    <w:rsid w:val="002E22AD"/>
    <w:rsid w:val="002E2739"/>
    <w:rsid w:val="002E3952"/>
    <w:rsid w:val="002E49E3"/>
    <w:rsid w:val="002E4D75"/>
    <w:rsid w:val="002E6BAF"/>
    <w:rsid w:val="002E7120"/>
    <w:rsid w:val="002E71FC"/>
    <w:rsid w:val="002E7210"/>
    <w:rsid w:val="002E74FB"/>
    <w:rsid w:val="002E79D7"/>
    <w:rsid w:val="002F0753"/>
    <w:rsid w:val="002F148E"/>
    <w:rsid w:val="002F18CF"/>
    <w:rsid w:val="002F4608"/>
    <w:rsid w:val="002F5E67"/>
    <w:rsid w:val="002F674B"/>
    <w:rsid w:val="002F6833"/>
    <w:rsid w:val="002F6C50"/>
    <w:rsid w:val="002F786C"/>
    <w:rsid w:val="002F7A6B"/>
    <w:rsid w:val="003003DF"/>
    <w:rsid w:val="00300D5C"/>
    <w:rsid w:val="0030169E"/>
    <w:rsid w:val="00301E65"/>
    <w:rsid w:val="00304994"/>
    <w:rsid w:val="00304B47"/>
    <w:rsid w:val="0030733C"/>
    <w:rsid w:val="0031195E"/>
    <w:rsid w:val="00311EBF"/>
    <w:rsid w:val="003149E2"/>
    <w:rsid w:val="00315B40"/>
    <w:rsid w:val="00316A3F"/>
    <w:rsid w:val="00317815"/>
    <w:rsid w:val="00320572"/>
    <w:rsid w:val="00320896"/>
    <w:rsid w:val="00320FB0"/>
    <w:rsid w:val="003230CD"/>
    <w:rsid w:val="00323105"/>
    <w:rsid w:val="00324FEF"/>
    <w:rsid w:val="00326470"/>
    <w:rsid w:val="003279DD"/>
    <w:rsid w:val="00327D9A"/>
    <w:rsid w:val="00330DD2"/>
    <w:rsid w:val="00330ED6"/>
    <w:rsid w:val="003347EE"/>
    <w:rsid w:val="00334BBF"/>
    <w:rsid w:val="00342928"/>
    <w:rsid w:val="003429AB"/>
    <w:rsid w:val="003431D8"/>
    <w:rsid w:val="00344DA1"/>
    <w:rsid w:val="00346026"/>
    <w:rsid w:val="003468FB"/>
    <w:rsid w:val="00346C79"/>
    <w:rsid w:val="0035199A"/>
    <w:rsid w:val="00354FD5"/>
    <w:rsid w:val="00355382"/>
    <w:rsid w:val="00355885"/>
    <w:rsid w:val="00356959"/>
    <w:rsid w:val="00356F42"/>
    <w:rsid w:val="00357233"/>
    <w:rsid w:val="00357C58"/>
    <w:rsid w:val="00361A0F"/>
    <w:rsid w:val="0036308F"/>
    <w:rsid w:val="00364967"/>
    <w:rsid w:val="00366B4D"/>
    <w:rsid w:val="003678C1"/>
    <w:rsid w:val="003706E6"/>
    <w:rsid w:val="00370999"/>
    <w:rsid w:val="00371019"/>
    <w:rsid w:val="00371796"/>
    <w:rsid w:val="00371BAE"/>
    <w:rsid w:val="003725B8"/>
    <w:rsid w:val="003742CE"/>
    <w:rsid w:val="0037601A"/>
    <w:rsid w:val="003770F8"/>
    <w:rsid w:val="00380599"/>
    <w:rsid w:val="003809E2"/>
    <w:rsid w:val="00391F44"/>
    <w:rsid w:val="00392323"/>
    <w:rsid w:val="00394C35"/>
    <w:rsid w:val="00396068"/>
    <w:rsid w:val="00397AD2"/>
    <w:rsid w:val="003A196C"/>
    <w:rsid w:val="003A2CD8"/>
    <w:rsid w:val="003A4D17"/>
    <w:rsid w:val="003A4D8D"/>
    <w:rsid w:val="003A7392"/>
    <w:rsid w:val="003A7C30"/>
    <w:rsid w:val="003B376A"/>
    <w:rsid w:val="003B39FD"/>
    <w:rsid w:val="003B5D27"/>
    <w:rsid w:val="003C007F"/>
    <w:rsid w:val="003C0274"/>
    <w:rsid w:val="003C0582"/>
    <w:rsid w:val="003C1688"/>
    <w:rsid w:val="003C432D"/>
    <w:rsid w:val="003D2E56"/>
    <w:rsid w:val="003D3841"/>
    <w:rsid w:val="003D43A3"/>
    <w:rsid w:val="003D56F8"/>
    <w:rsid w:val="003D5729"/>
    <w:rsid w:val="003D5FD6"/>
    <w:rsid w:val="003D6707"/>
    <w:rsid w:val="003D6C9B"/>
    <w:rsid w:val="003E08FB"/>
    <w:rsid w:val="003E0BE0"/>
    <w:rsid w:val="003E115E"/>
    <w:rsid w:val="003E1A81"/>
    <w:rsid w:val="003E5463"/>
    <w:rsid w:val="003E6A68"/>
    <w:rsid w:val="003E70C5"/>
    <w:rsid w:val="003F3013"/>
    <w:rsid w:val="003F3E42"/>
    <w:rsid w:val="003F40C1"/>
    <w:rsid w:val="003F57E2"/>
    <w:rsid w:val="003F655F"/>
    <w:rsid w:val="003F661C"/>
    <w:rsid w:val="00402986"/>
    <w:rsid w:val="00402F0A"/>
    <w:rsid w:val="00402F8B"/>
    <w:rsid w:val="004052F9"/>
    <w:rsid w:val="00405B6D"/>
    <w:rsid w:val="00405FB1"/>
    <w:rsid w:val="004076F6"/>
    <w:rsid w:val="00407983"/>
    <w:rsid w:val="00411FBD"/>
    <w:rsid w:val="0041319B"/>
    <w:rsid w:val="0041478B"/>
    <w:rsid w:val="0041568B"/>
    <w:rsid w:val="004205B6"/>
    <w:rsid w:val="0042239E"/>
    <w:rsid w:val="004228EA"/>
    <w:rsid w:val="00422E83"/>
    <w:rsid w:val="00423429"/>
    <w:rsid w:val="00423817"/>
    <w:rsid w:val="0042401B"/>
    <w:rsid w:val="00425202"/>
    <w:rsid w:val="00425D36"/>
    <w:rsid w:val="00427B44"/>
    <w:rsid w:val="00430C27"/>
    <w:rsid w:val="004358F2"/>
    <w:rsid w:val="004366DE"/>
    <w:rsid w:val="00437A82"/>
    <w:rsid w:val="0044088F"/>
    <w:rsid w:val="00443EB0"/>
    <w:rsid w:val="004543A6"/>
    <w:rsid w:val="004543D5"/>
    <w:rsid w:val="00454ED6"/>
    <w:rsid w:val="00455184"/>
    <w:rsid w:val="0046137D"/>
    <w:rsid w:val="004625AC"/>
    <w:rsid w:val="004643AD"/>
    <w:rsid w:val="00464886"/>
    <w:rsid w:val="004653F4"/>
    <w:rsid w:val="00467AE2"/>
    <w:rsid w:val="00467BE3"/>
    <w:rsid w:val="004722E2"/>
    <w:rsid w:val="00473587"/>
    <w:rsid w:val="00473B6A"/>
    <w:rsid w:val="00480251"/>
    <w:rsid w:val="004810E2"/>
    <w:rsid w:val="00482A0E"/>
    <w:rsid w:val="00483068"/>
    <w:rsid w:val="00483355"/>
    <w:rsid w:val="004834B0"/>
    <w:rsid w:val="00483D0C"/>
    <w:rsid w:val="004841DF"/>
    <w:rsid w:val="004846B3"/>
    <w:rsid w:val="00486363"/>
    <w:rsid w:val="004879D9"/>
    <w:rsid w:val="00487BDE"/>
    <w:rsid w:val="00490FBB"/>
    <w:rsid w:val="00492B21"/>
    <w:rsid w:val="00493992"/>
    <w:rsid w:val="00493D80"/>
    <w:rsid w:val="00494BC8"/>
    <w:rsid w:val="00495F48"/>
    <w:rsid w:val="00497456"/>
    <w:rsid w:val="004A065F"/>
    <w:rsid w:val="004A3221"/>
    <w:rsid w:val="004A41F7"/>
    <w:rsid w:val="004A4AFC"/>
    <w:rsid w:val="004A72C2"/>
    <w:rsid w:val="004B0E90"/>
    <w:rsid w:val="004B102D"/>
    <w:rsid w:val="004B333F"/>
    <w:rsid w:val="004B3FB4"/>
    <w:rsid w:val="004B4EB2"/>
    <w:rsid w:val="004B51CC"/>
    <w:rsid w:val="004B51E6"/>
    <w:rsid w:val="004B690F"/>
    <w:rsid w:val="004B6E37"/>
    <w:rsid w:val="004B7C7B"/>
    <w:rsid w:val="004B7E13"/>
    <w:rsid w:val="004C18BB"/>
    <w:rsid w:val="004C3874"/>
    <w:rsid w:val="004C4147"/>
    <w:rsid w:val="004C4D56"/>
    <w:rsid w:val="004C5297"/>
    <w:rsid w:val="004C5BA2"/>
    <w:rsid w:val="004C6563"/>
    <w:rsid w:val="004C68F4"/>
    <w:rsid w:val="004C6B40"/>
    <w:rsid w:val="004C6F32"/>
    <w:rsid w:val="004C7A7E"/>
    <w:rsid w:val="004D040E"/>
    <w:rsid w:val="004D1737"/>
    <w:rsid w:val="004D1EA9"/>
    <w:rsid w:val="004D4BBD"/>
    <w:rsid w:val="004D4C0A"/>
    <w:rsid w:val="004D5586"/>
    <w:rsid w:val="004D63ED"/>
    <w:rsid w:val="004D69AC"/>
    <w:rsid w:val="004D6F12"/>
    <w:rsid w:val="004D704B"/>
    <w:rsid w:val="004D7491"/>
    <w:rsid w:val="004E3177"/>
    <w:rsid w:val="004E342C"/>
    <w:rsid w:val="004E3A6B"/>
    <w:rsid w:val="004E3EDF"/>
    <w:rsid w:val="004E6604"/>
    <w:rsid w:val="004E7419"/>
    <w:rsid w:val="004F0263"/>
    <w:rsid w:val="004F03AA"/>
    <w:rsid w:val="004F0462"/>
    <w:rsid w:val="004F048A"/>
    <w:rsid w:val="004F1F05"/>
    <w:rsid w:val="004F3F32"/>
    <w:rsid w:val="004F66B4"/>
    <w:rsid w:val="004F734E"/>
    <w:rsid w:val="004F7CE0"/>
    <w:rsid w:val="00500681"/>
    <w:rsid w:val="00500897"/>
    <w:rsid w:val="00500C5E"/>
    <w:rsid w:val="005015C5"/>
    <w:rsid w:val="0050177B"/>
    <w:rsid w:val="00502851"/>
    <w:rsid w:val="00503075"/>
    <w:rsid w:val="00503E18"/>
    <w:rsid w:val="00504E36"/>
    <w:rsid w:val="00506B8B"/>
    <w:rsid w:val="005071BA"/>
    <w:rsid w:val="00510258"/>
    <w:rsid w:val="00510B05"/>
    <w:rsid w:val="00511C68"/>
    <w:rsid w:val="00512B5E"/>
    <w:rsid w:val="005144B5"/>
    <w:rsid w:val="00516007"/>
    <w:rsid w:val="00517A24"/>
    <w:rsid w:val="0052087B"/>
    <w:rsid w:val="00522F7A"/>
    <w:rsid w:val="00523449"/>
    <w:rsid w:val="005273BD"/>
    <w:rsid w:val="00531040"/>
    <w:rsid w:val="00535B66"/>
    <w:rsid w:val="00542825"/>
    <w:rsid w:val="005429C5"/>
    <w:rsid w:val="00545A37"/>
    <w:rsid w:val="005460FD"/>
    <w:rsid w:val="00547526"/>
    <w:rsid w:val="00551240"/>
    <w:rsid w:val="00552374"/>
    <w:rsid w:val="0055298F"/>
    <w:rsid w:val="00555496"/>
    <w:rsid w:val="00555BBF"/>
    <w:rsid w:val="0055661F"/>
    <w:rsid w:val="005566EF"/>
    <w:rsid w:val="00560683"/>
    <w:rsid w:val="005617F6"/>
    <w:rsid w:val="00562C9A"/>
    <w:rsid w:val="00563A47"/>
    <w:rsid w:val="00565A5D"/>
    <w:rsid w:val="00565D20"/>
    <w:rsid w:val="005668C7"/>
    <w:rsid w:val="00567B85"/>
    <w:rsid w:val="00567BD3"/>
    <w:rsid w:val="00570DC7"/>
    <w:rsid w:val="00571165"/>
    <w:rsid w:val="00571AA2"/>
    <w:rsid w:val="00571FA3"/>
    <w:rsid w:val="00573162"/>
    <w:rsid w:val="00576887"/>
    <w:rsid w:val="00576C20"/>
    <w:rsid w:val="005773B0"/>
    <w:rsid w:val="00577816"/>
    <w:rsid w:val="00580473"/>
    <w:rsid w:val="0058071B"/>
    <w:rsid w:val="00580AC3"/>
    <w:rsid w:val="00580C24"/>
    <w:rsid w:val="005842D1"/>
    <w:rsid w:val="00585070"/>
    <w:rsid w:val="005851CA"/>
    <w:rsid w:val="0059002F"/>
    <w:rsid w:val="00590A81"/>
    <w:rsid w:val="00591666"/>
    <w:rsid w:val="00591F48"/>
    <w:rsid w:val="005920D6"/>
    <w:rsid w:val="0059227E"/>
    <w:rsid w:val="00593248"/>
    <w:rsid w:val="00593AFD"/>
    <w:rsid w:val="005943E5"/>
    <w:rsid w:val="00596D85"/>
    <w:rsid w:val="00597404"/>
    <w:rsid w:val="005975D7"/>
    <w:rsid w:val="005978D7"/>
    <w:rsid w:val="005A07C7"/>
    <w:rsid w:val="005A0D12"/>
    <w:rsid w:val="005A3211"/>
    <w:rsid w:val="005A41BC"/>
    <w:rsid w:val="005A4379"/>
    <w:rsid w:val="005A4AA1"/>
    <w:rsid w:val="005A6291"/>
    <w:rsid w:val="005A647F"/>
    <w:rsid w:val="005A7177"/>
    <w:rsid w:val="005A731B"/>
    <w:rsid w:val="005B101D"/>
    <w:rsid w:val="005B1447"/>
    <w:rsid w:val="005B1DD3"/>
    <w:rsid w:val="005B28A4"/>
    <w:rsid w:val="005B55B4"/>
    <w:rsid w:val="005B6B68"/>
    <w:rsid w:val="005C039A"/>
    <w:rsid w:val="005C32FF"/>
    <w:rsid w:val="005C371C"/>
    <w:rsid w:val="005C5A8C"/>
    <w:rsid w:val="005C71AE"/>
    <w:rsid w:val="005C746B"/>
    <w:rsid w:val="005D02BF"/>
    <w:rsid w:val="005D0DCD"/>
    <w:rsid w:val="005D11EB"/>
    <w:rsid w:val="005D166D"/>
    <w:rsid w:val="005D1718"/>
    <w:rsid w:val="005D25F0"/>
    <w:rsid w:val="005D3B99"/>
    <w:rsid w:val="005D4D32"/>
    <w:rsid w:val="005D7CB8"/>
    <w:rsid w:val="005E06D0"/>
    <w:rsid w:val="005E18F4"/>
    <w:rsid w:val="005E4F1C"/>
    <w:rsid w:val="005E5B6F"/>
    <w:rsid w:val="005E71F3"/>
    <w:rsid w:val="005E74D3"/>
    <w:rsid w:val="005F030C"/>
    <w:rsid w:val="005F1E81"/>
    <w:rsid w:val="005F2029"/>
    <w:rsid w:val="005F27D8"/>
    <w:rsid w:val="005F2845"/>
    <w:rsid w:val="005F596C"/>
    <w:rsid w:val="005F66B4"/>
    <w:rsid w:val="005F6D77"/>
    <w:rsid w:val="005F7325"/>
    <w:rsid w:val="005F79C8"/>
    <w:rsid w:val="006047B2"/>
    <w:rsid w:val="00605885"/>
    <w:rsid w:val="0061157B"/>
    <w:rsid w:val="006115A7"/>
    <w:rsid w:val="00614C4E"/>
    <w:rsid w:val="00617A0D"/>
    <w:rsid w:val="0062408B"/>
    <w:rsid w:val="00624C75"/>
    <w:rsid w:val="00627653"/>
    <w:rsid w:val="006333EE"/>
    <w:rsid w:val="0063464E"/>
    <w:rsid w:val="00635EA1"/>
    <w:rsid w:val="00636A66"/>
    <w:rsid w:val="00637D67"/>
    <w:rsid w:val="00640C70"/>
    <w:rsid w:val="006436AF"/>
    <w:rsid w:val="00643735"/>
    <w:rsid w:val="00646F50"/>
    <w:rsid w:val="006476C0"/>
    <w:rsid w:val="006478D7"/>
    <w:rsid w:val="006479E2"/>
    <w:rsid w:val="00647EB8"/>
    <w:rsid w:val="00647F2E"/>
    <w:rsid w:val="0065118E"/>
    <w:rsid w:val="006520A6"/>
    <w:rsid w:val="00652A5D"/>
    <w:rsid w:val="00655E46"/>
    <w:rsid w:val="0065666A"/>
    <w:rsid w:val="00657B79"/>
    <w:rsid w:val="00657DA1"/>
    <w:rsid w:val="00661193"/>
    <w:rsid w:val="00662A78"/>
    <w:rsid w:val="00662EDD"/>
    <w:rsid w:val="00666E5B"/>
    <w:rsid w:val="00667FFC"/>
    <w:rsid w:val="006716EA"/>
    <w:rsid w:val="00681896"/>
    <w:rsid w:val="00683A34"/>
    <w:rsid w:val="00685C19"/>
    <w:rsid w:val="00685CF3"/>
    <w:rsid w:val="00686846"/>
    <w:rsid w:val="006870A0"/>
    <w:rsid w:val="00690CE3"/>
    <w:rsid w:val="00691AC5"/>
    <w:rsid w:val="00692A48"/>
    <w:rsid w:val="0069369B"/>
    <w:rsid w:val="006965B8"/>
    <w:rsid w:val="00697B23"/>
    <w:rsid w:val="006A3DE5"/>
    <w:rsid w:val="006A506C"/>
    <w:rsid w:val="006A569A"/>
    <w:rsid w:val="006B16C6"/>
    <w:rsid w:val="006B2D64"/>
    <w:rsid w:val="006B3479"/>
    <w:rsid w:val="006B42BE"/>
    <w:rsid w:val="006B43F0"/>
    <w:rsid w:val="006B76D1"/>
    <w:rsid w:val="006C05B5"/>
    <w:rsid w:val="006C0832"/>
    <w:rsid w:val="006C0FFA"/>
    <w:rsid w:val="006C32AC"/>
    <w:rsid w:val="006C4336"/>
    <w:rsid w:val="006C4FA3"/>
    <w:rsid w:val="006C563D"/>
    <w:rsid w:val="006C69B6"/>
    <w:rsid w:val="006C6F8E"/>
    <w:rsid w:val="006C7C0D"/>
    <w:rsid w:val="006D0AD9"/>
    <w:rsid w:val="006D0CD1"/>
    <w:rsid w:val="006D0F07"/>
    <w:rsid w:val="006D2429"/>
    <w:rsid w:val="006D3AB8"/>
    <w:rsid w:val="006D3EFF"/>
    <w:rsid w:val="006D6B40"/>
    <w:rsid w:val="006E1179"/>
    <w:rsid w:val="006E2AA8"/>
    <w:rsid w:val="006E30F9"/>
    <w:rsid w:val="006E4D93"/>
    <w:rsid w:val="006E4ECE"/>
    <w:rsid w:val="006E54C5"/>
    <w:rsid w:val="006E6DDC"/>
    <w:rsid w:val="006F08D0"/>
    <w:rsid w:val="006F0A4E"/>
    <w:rsid w:val="006F1DE1"/>
    <w:rsid w:val="006F4CA9"/>
    <w:rsid w:val="006F5C9F"/>
    <w:rsid w:val="006F6322"/>
    <w:rsid w:val="006F7648"/>
    <w:rsid w:val="00701417"/>
    <w:rsid w:val="00701694"/>
    <w:rsid w:val="00702886"/>
    <w:rsid w:val="007028C1"/>
    <w:rsid w:val="00703478"/>
    <w:rsid w:val="0070383B"/>
    <w:rsid w:val="00703D0E"/>
    <w:rsid w:val="00703EBC"/>
    <w:rsid w:val="00706246"/>
    <w:rsid w:val="00706614"/>
    <w:rsid w:val="00706D77"/>
    <w:rsid w:val="00707FA8"/>
    <w:rsid w:val="00710D80"/>
    <w:rsid w:val="007116E9"/>
    <w:rsid w:val="007126E9"/>
    <w:rsid w:val="00712B4B"/>
    <w:rsid w:val="007141D8"/>
    <w:rsid w:val="00714CA7"/>
    <w:rsid w:val="0072036C"/>
    <w:rsid w:val="00720CFB"/>
    <w:rsid w:val="007220AF"/>
    <w:rsid w:val="007240B8"/>
    <w:rsid w:val="007258EC"/>
    <w:rsid w:val="00725BBD"/>
    <w:rsid w:val="00726AE4"/>
    <w:rsid w:val="00735109"/>
    <w:rsid w:val="00735CF0"/>
    <w:rsid w:val="0073649B"/>
    <w:rsid w:val="00741AA9"/>
    <w:rsid w:val="00744E86"/>
    <w:rsid w:val="00747132"/>
    <w:rsid w:val="00747316"/>
    <w:rsid w:val="00750B97"/>
    <w:rsid w:val="00750EC9"/>
    <w:rsid w:val="0075101D"/>
    <w:rsid w:val="007511A3"/>
    <w:rsid w:val="00751739"/>
    <w:rsid w:val="007519D0"/>
    <w:rsid w:val="007525BD"/>
    <w:rsid w:val="00753D47"/>
    <w:rsid w:val="00754B8C"/>
    <w:rsid w:val="00755FB9"/>
    <w:rsid w:val="007561CF"/>
    <w:rsid w:val="007619CF"/>
    <w:rsid w:val="00763CDF"/>
    <w:rsid w:val="00764DDD"/>
    <w:rsid w:val="00765214"/>
    <w:rsid w:val="00766E22"/>
    <w:rsid w:val="007705B9"/>
    <w:rsid w:val="00772BB4"/>
    <w:rsid w:val="0077318F"/>
    <w:rsid w:val="00773357"/>
    <w:rsid w:val="00775922"/>
    <w:rsid w:val="007760B5"/>
    <w:rsid w:val="00780A9E"/>
    <w:rsid w:val="00780FD8"/>
    <w:rsid w:val="00782534"/>
    <w:rsid w:val="00783083"/>
    <w:rsid w:val="00783DDE"/>
    <w:rsid w:val="00786EE9"/>
    <w:rsid w:val="007871D5"/>
    <w:rsid w:val="00792F82"/>
    <w:rsid w:val="007943BA"/>
    <w:rsid w:val="007970FC"/>
    <w:rsid w:val="007A2C10"/>
    <w:rsid w:val="007A59C6"/>
    <w:rsid w:val="007A60E0"/>
    <w:rsid w:val="007A7672"/>
    <w:rsid w:val="007B4679"/>
    <w:rsid w:val="007B6910"/>
    <w:rsid w:val="007B709A"/>
    <w:rsid w:val="007B7612"/>
    <w:rsid w:val="007C1BE9"/>
    <w:rsid w:val="007C49AD"/>
    <w:rsid w:val="007C53D7"/>
    <w:rsid w:val="007C6134"/>
    <w:rsid w:val="007C6CD5"/>
    <w:rsid w:val="007D01C7"/>
    <w:rsid w:val="007D08B8"/>
    <w:rsid w:val="007D269E"/>
    <w:rsid w:val="007D3A81"/>
    <w:rsid w:val="007D4C00"/>
    <w:rsid w:val="007D6FB7"/>
    <w:rsid w:val="007E3E3D"/>
    <w:rsid w:val="007E44AC"/>
    <w:rsid w:val="007E54A7"/>
    <w:rsid w:val="007E7509"/>
    <w:rsid w:val="007E7514"/>
    <w:rsid w:val="007E7FF3"/>
    <w:rsid w:val="007F07D5"/>
    <w:rsid w:val="007F28C9"/>
    <w:rsid w:val="007F2B96"/>
    <w:rsid w:val="007F36CC"/>
    <w:rsid w:val="007F462C"/>
    <w:rsid w:val="007F5B8A"/>
    <w:rsid w:val="007F6AA0"/>
    <w:rsid w:val="007F7143"/>
    <w:rsid w:val="007F7D64"/>
    <w:rsid w:val="0080097D"/>
    <w:rsid w:val="0080179A"/>
    <w:rsid w:val="008018CF"/>
    <w:rsid w:val="00802099"/>
    <w:rsid w:val="00803675"/>
    <w:rsid w:val="0080441A"/>
    <w:rsid w:val="00805A89"/>
    <w:rsid w:val="00810C41"/>
    <w:rsid w:val="00811707"/>
    <w:rsid w:val="00812BBC"/>
    <w:rsid w:val="0081496E"/>
    <w:rsid w:val="00814B21"/>
    <w:rsid w:val="00816F3A"/>
    <w:rsid w:val="008179C4"/>
    <w:rsid w:val="0082100D"/>
    <w:rsid w:val="00821115"/>
    <w:rsid w:val="00822DD5"/>
    <w:rsid w:val="00822EE1"/>
    <w:rsid w:val="00824004"/>
    <w:rsid w:val="008245FF"/>
    <w:rsid w:val="008247AF"/>
    <w:rsid w:val="00824A39"/>
    <w:rsid w:val="00825375"/>
    <w:rsid w:val="00825D50"/>
    <w:rsid w:val="008265E2"/>
    <w:rsid w:val="00830184"/>
    <w:rsid w:val="00830EDA"/>
    <w:rsid w:val="008339B4"/>
    <w:rsid w:val="008345A1"/>
    <w:rsid w:val="008349C5"/>
    <w:rsid w:val="00834F10"/>
    <w:rsid w:val="00836D73"/>
    <w:rsid w:val="008379BB"/>
    <w:rsid w:val="008408B2"/>
    <w:rsid w:val="008413AA"/>
    <w:rsid w:val="008414F7"/>
    <w:rsid w:val="0084181D"/>
    <w:rsid w:val="008439DC"/>
    <w:rsid w:val="008446C6"/>
    <w:rsid w:val="00844FB2"/>
    <w:rsid w:val="0084556A"/>
    <w:rsid w:val="008455C8"/>
    <w:rsid w:val="0084758B"/>
    <w:rsid w:val="00850587"/>
    <w:rsid w:val="00850685"/>
    <w:rsid w:val="00852211"/>
    <w:rsid w:val="00853027"/>
    <w:rsid w:val="0085431F"/>
    <w:rsid w:val="008545BF"/>
    <w:rsid w:val="00854DAB"/>
    <w:rsid w:val="008550E5"/>
    <w:rsid w:val="008575BD"/>
    <w:rsid w:val="00860DC9"/>
    <w:rsid w:val="00861360"/>
    <w:rsid w:val="00861F19"/>
    <w:rsid w:val="00862335"/>
    <w:rsid w:val="00864513"/>
    <w:rsid w:val="008668E2"/>
    <w:rsid w:val="008669CA"/>
    <w:rsid w:val="0086758D"/>
    <w:rsid w:val="008703F0"/>
    <w:rsid w:val="00870A4B"/>
    <w:rsid w:val="008711F6"/>
    <w:rsid w:val="00871FE5"/>
    <w:rsid w:val="00873A05"/>
    <w:rsid w:val="00881BD7"/>
    <w:rsid w:val="008830E6"/>
    <w:rsid w:val="008833D8"/>
    <w:rsid w:val="00886E25"/>
    <w:rsid w:val="00887E59"/>
    <w:rsid w:val="00892E2E"/>
    <w:rsid w:val="00894D12"/>
    <w:rsid w:val="00895B55"/>
    <w:rsid w:val="00895F41"/>
    <w:rsid w:val="00896728"/>
    <w:rsid w:val="00896F6E"/>
    <w:rsid w:val="008A0008"/>
    <w:rsid w:val="008A01F0"/>
    <w:rsid w:val="008A0938"/>
    <w:rsid w:val="008A1383"/>
    <w:rsid w:val="008A1404"/>
    <w:rsid w:val="008A239C"/>
    <w:rsid w:val="008A38E6"/>
    <w:rsid w:val="008A3E97"/>
    <w:rsid w:val="008A4531"/>
    <w:rsid w:val="008A4A11"/>
    <w:rsid w:val="008A52DF"/>
    <w:rsid w:val="008A6027"/>
    <w:rsid w:val="008B0769"/>
    <w:rsid w:val="008B1F6E"/>
    <w:rsid w:val="008B212E"/>
    <w:rsid w:val="008B2395"/>
    <w:rsid w:val="008B23EF"/>
    <w:rsid w:val="008B3B1E"/>
    <w:rsid w:val="008B3F2A"/>
    <w:rsid w:val="008B4232"/>
    <w:rsid w:val="008B471F"/>
    <w:rsid w:val="008B613A"/>
    <w:rsid w:val="008B6E6F"/>
    <w:rsid w:val="008B7FAF"/>
    <w:rsid w:val="008C051E"/>
    <w:rsid w:val="008C0EB7"/>
    <w:rsid w:val="008C1E0D"/>
    <w:rsid w:val="008C2B83"/>
    <w:rsid w:val="008C2F4D"/>
    <w:rsid w:val="008C37D6"/>
    <w:rsid w:val="008C4A62"/>
    <w:rsid w:val="008C4E81"/>
    <w:rsid w:val="008C6B51"/>
    <w:rsid w:val="008D0C6E"/>
    <w:rsid w:val="008D0D69"/>
    <w:rsid w:val="008D2241"/>
    <w:rsid w:val="008D5392"/>
    <w:rsid w:val="008D581C"/>
    <w:rsid w:val="008E01E3"/>
    <w:rsid w:val="008E1CD8"/>
    <w:rsid w:val="008E1F58"/>
    <w:rsid w:val="008E2130"/>
    <w:rsid w:val="008E3830"/>
    <w:rsid w:val="008E3DBC"/>
    <w:rsid w:val="008E46DF"/>
    <w:rsid w:val="008E4EED"/>
    <w:rsid w:val="008E613F"/>
    <w:rsid w:val="008E695E"/>
    <w:rsid w:val="008F3044"/>
    <w:rsid w:val="008F4A92"/>
    <w:rsid w:val="009003F8"/>
    <w:rsid w:val="009009B9"/>
    <w:rsid w:val="00901159"/>
    <w:rsid w:val="009040E1"/>
    <w:rsid w:val="009050E1"/>
    <w:rsid w:val="0090563A"/>
    <w:rsid w:val="009059ED"/>
    <w:rsid w:val="00905E6C"/>
    <w:rsid w:val="00905F89"/>
    <w:rsid w:val="00906E1C"/>
    <w:rsid w:val="00906F20"/>
    <w:rsid w:val="009112F3"/>
    <w:rsid w:val="00911766"/>
    <w:rsid w:val="009130F7"/>
    <w:rsid w:val="0091453D"/>
    <w:rsid w:val="00914ACB"/>
    <w:rsid w:val="00917C95"/>
    <w:rsid w:val="0092151D"/>
    <w:rsid w:val="00921785"/>
    <w:rsid w:val="00923072"/>
    <w:rsid w:val="0092526E"/>
    <w:rsid w:val="0092706D"/>
    <w:rsid w:val="009276F7"/>
    <w:rsid w:val="0093522C"/>
    <w:rsid w:val="009354B2"/>
    <w:rsid w:val="009364D6"/>
    <w:rsid w:val="00936C46"/>
    <w:rsid w:val="00941034"/>
    <w:rsid w:val="00941C31"/>
    <w:rsid w:val="00942950"/>
    <w:rsid w:val="00942F7E"/>
    <w:rsid w:val="00950FD9"/>
    <w:rsid w:val="00951281"/>
    <w:rsid w:val="009528F9"/>
    <w:rsid w:val="0095293E"/>
    <w:rsid w:val="00952A82"/>
    <w:rsid w:val="00952DC5"/>
    <w:rsid w:val="009564A3"/>
    <w:rsid w:val="0095787A"/>
    <w:rsid w:val="00957A60"/>
    <w:rsid w:val="00960DE7"/>
    <w:rsid w:val="00963C14"/>
    <w:rsid w:val="009641B7"/>
    <w:rsid w:val="00964FC9"/>
    <w:rsid w:val="0096525B"/>
    <w:rsid w:val="0096594A"/>
    <w:rsid w:val="00965970"/>
    <w:rsid w:val="00965A51"/>
    <w:rsid w:val="00966E63"/>
    <w:rsid w:val="009717E0"/>
    <w:rsid w:val="00971D86"/>
    <w:rsid w:val="00975898"/>
    <w:rsid w:val="00981465"/>
    <w:rsid w:val="009832A5"/>
    <w:rsid w:val="00984826"/>
    <w:rsid w:val="0098502E"/>
    <w:rsid w:val="00985131"/>
    <w:rsid w:val="00987122"/>
    <w:rsid w:val="009874E3"/>
    <w:rsid w:val="00990F1B"/>
    <w:rsid w:val="00991D67"/>
    <w:rsid w:val="009923CF"/>
    <w:rsid w:val="00995270"/>
    <w:rsid w:val="00997973"/>
    <w:rsid w:val="00997FC6"/>
    <w:rsid w:val="009A049F"/>
    <w:rsid w:val="009A33B0"/>
    <w:rsid w:val="009A5100"/>
    <w:rsid w:val="009B0313"/>
    <w:rsid w:val="009B07CB"/>
    <w:rsid w:val="009B26F7"/>
    <w:rsid w:val="009B313D"/>
    <w:rsid w:val="009B32A5"/>
    <w:rsid w:val="009B35D0"/>
    <w:rsid w:val="009B38BF"/>
    <w:rsid w:val="009B52FF"/>
    <w:rsid w:val="009B5722"/>
    <w:rsid w:val="009B750B"/>
    <w:rsid w:val="009C0043"/>
    <w:rsid w:val="009C004B"/>
    <w:rsid w:val="009C1660"/>
    <w:rsid w:val="009C2457"/>
    <w:rsid w:val="009C2B62"/>
    <w:rsid w:val="009C39EB"/>
    <w:rsid w:val="009C45CA"/>
    <w:rsid w:val="009C5A77"/>
    <w:rsid w:val="009C6092"/>
    <w:rsid w:val="009C6C7D"/>
    <w:rsid w:val="009C7278"/>
    <w:rsid w:val="009C72BB"/>
    <w:rsid w:val="009D0105"/>
    <w:rsid w:val="009D217D"/>
    <w:rsid w:val="009D227B"/>
    <w:rsid w:val="009D2C1B"/>
    <w:rsid w:val="009D6A3C"/>
    <w:rsid w:val="009D787E"/>
    <w:rsid w:val="009E0DED"/>
    <w:rsid w:val="009E25CF"/>
    <w:rsid w:val="009E2848"/>
    <w:rsid w:val="009E3763"/>
    <w:rsid w:val="009E5610"/>
    <w:rsid w:val="009F0B93"/>
    <w:rsid w:val="009F1F18"/>
    <w:rsid w:val="009F3875"/>
    <w:rsid w:val="009F38C8"/>
    <w:rsid w:val="009F4F54"/>
    <w:rsid w:val="009F668B"/>
    <w:rsid w:val="00A00EE8"/>
    <w:rsid w:val="00A01556"/>
    <w:rsid w:val="00A02BBB"/>
    <w:rsid w:val="00A02D82"/>
    <w:rsid w:val="00A0453F"/>
    <w:rsid w:val="00A04812"/>
    <w:rsid w:val="00A0523C"/>
    <w:rsid w:val="00A1007A"/>
    <w:rsid w:val="00A10187"/>
    <w:rsid w:val="00A11EBC"/>
    <w:rsid w:val="00A14663"/>
    <w:rsid w:val="00A16F19"/>
    <w:rsid w:val="00A176B0"/>
    <w:rsid w:val="00A17C37"/>
    <w:rsid w:val="00A20606"/>
    <w:rsid w:val="00A20D37"/>
    <w:rsid w:val="00A219A7"/>
    <w:rsid w:val="00A21B8E"/>
    <w:rsid w:val="00A2337B"/>
    <w:rsid w:val="00A23CE3"/>
    <w:rsid w:val="00A24B8C"/>
    <w:rsid w:val="00A24F0D"/>
    <w:rsid w:val="00A252A7"/>
    <w:rsid w:val="00A254BB"/>
    <w:rsid w:val="00A255F1"/>
    <w:rsid w:val="00A25C20"/>
    <w:rsid w:val="00A273DD"/>
    <w:rsid w:val="00A277B5"/>
    <w:rsid w:val="00A27A5C"/>
    <w:rsid w:val="00A316AE"/>
    <w:rsid w:val="00A3474D"/>
    <w:rsid w:val="00A34EDB"/>
    <w:rsid w:val="00A3550D"/>
    <w:rsid w:val="00A4436E"/>
    <w:rsid w:val="00A46342"/>
    <w:rsid w:val="00A47502"/>
    <w:rsid w:val="00A47C47"/>
    <w:rsid w:val="00A516C0"/>
    <w:rsid w:val="00A51EE6"/>
    <w:rsid w:val="00A51EFD"/>
    <w:rsid w:val="00A53912"/>
    <w:rsid w:val="00A547E6"/>
    <w:rsid w:val="00A55668"/>
    <w:rsid w:val="00A57C8F"/>
    <w:rsid w:val="00A62F67"/>
    <w:rsid w:val="00A62F80"/>
    <w:rsid w:val="00A6465C"/>
    <w:rsid w:val="00A666BF"/>
    <w:rsid w:val="00A66DD1"/>
    <w:rsid w:val="00A70A47"/>
    <w:rsid w:val="00A739B5"/>
    <w:rsid w:val="00A75AA4"/>
    <w:rsid w:val="00A76C49"/>
    <w:rsid w:val="00A77FED"/>
    <w:rsid w:val="00A80627"/>
    <w:rsid w:val="00A80D09"/>
    <w:rsid w:val="00A84580"/>
    <w:rsid w:val="00A84B67"/>
    <w:rsid w:val="00A868B5"/>
    <w:rsid w:val="00A87864"/>
    <w:rsid w:val="00A87C0B"/>
    <w:rsid w:val="00A902A0"/>
    <w:rsid w:val="00A94108"/>
    <w:rsid w:val="00A9456A"/>
    <w:rsid w:val="00A95E6D"/>
    <w:rsid w:val="00AA0C92"/>
    <w:rsid w:val="00AA18BD"/>
    <w:rsid w:val="00AA1E1B"/>
    <w:rsid w:val="00AA3A55"/>
    <w:rsid w:val="00AA586D"/>
    <w:rsid w:val="00AA62CB"/>
    <w:rsid w:val="00AA6AFB"/>
    <w:rsid w:val="00AB0AD9"/>
    <w:rsid w:val="00AB10F1"/>
    <w:rsid w:val="00AB1399"/>
    <w:rsid w:val="00AB2960"/>
    <w:rsid w:val="00AB35BC"/>
    <w:rsid w:val="00AB4F4F"/>
    <w:rsid w:val="00AB6960"/>
    <w:rsid w:val="00AB6C50"/>
    <w:rsid w:val="00AC0C26"/>
    <w:rsid w:val="00AC1D5F"/>
    <w:rsid w:val="00AC3DD2"/>
    <w:rsid w:val="00AC3F6B"/>
    <w:rsid w:val="00AC46E7"/>
    <w:rsid w:val="00AD008F"/>
    <w:rsid w:val="00AD037D"/>
    <w:rsid w:val="00AD0BBC"/>
    <w:rsid w:val="00AD0F1B"/>
    <w:rsid w:val="00AD4C6A"/>
    <w:rsid w:val="00AD549C"/>
    <w:rsid w:val="00AD5DED"/>
    <w:rsid w:val="00AD6349"/>
    <w:rsid w:val="00AD7B5B"/>
    <w:rsid w:val="00AE7B8D"/>
    <w:rsid w:val="00AF2388"/>
    <w:rsid w:val="00AF26DF"/>
    <w:rsid w:val="00AF2EFF"/>
    <w:rsid w:val="00AF615C"/>
    <w:rsid w:val="00B00719"/>
    <w:rsid w:val="00B00C7A"/>
    <w:rsid w:val="00B00F7E"/>
    <w:rsid w:val="00B01F06"/>
    <w:rsid w:val="00B06229"/>
    <w:rsid w:val="00B071FA"/>
    <w:rsid w:val="00B077CA"/>
    <w:rsid w:val="00B115BD"/>
    <w:rsid w:val="00B11D9A"/>
    <w:rsid w:val="00B137B4"/>
    <w:rsid w:val="00B1531D"/>
    <w:rsid w:val="00B15353"/>
    <w:rsid w:val="00B17CFC"/>
    <w:rsid w:val="00B20C4A"/>
    <w:rsid w:val="00B218F9"/>
    <w:rsid w:val="00B22154"/>
    <w:rsid w:val="00B2386D"/>
    <w:rsid w:val="00B244D3"/>
    <w:rsid w:val="00B246EF"/>
    <w:rsid w:val="00B24B9A"/>
    <w:rsid w:val="00B2577A"/>
    <w:rsid w:val="00B26BED"/>
    <w:rsid w:val="00B274DA"/>
    <w:rsid w:val="00B30B8D"/>
    <w:rsid w:val="00B34024"/>
    <w:rsid w:val="00B36267"/>
    <w:rsid w:val="00B402FE"/>
    <w:rsid w:val="00B4069E"/>
    <w:rsid w:val="00B41D80"/>
    <w:rsid w:val="00B42ECF"/>
    <w:rsid w:val="00B43ECA"/>
    <w:rsid w:val="00B50204"/>
    <w:rsid w:val="00B50E43"/>
    <w:rsid w:val="00B51A1C"/>
    <w:rsid w:val="00B544F3"/>
    <w:rsid w:val="00B54E81"/>
    <w:rsid w:val="00B5638D"/>
    <w:rsid w:val="00B61322"/>
    <w:rsid w:val="00B639C1"/>
    <w:rsid w:val="00B660D2"/>
    <w:rsid w:val="00B66CB8"/>
    <w:rsid w:val="00B678FD"/>
    <w:rsid w:val="00B67EE8"/>
    <w:rsid w:val="00B70B50"/>
    <w:rsid w:val="00B711B5"/>
    <w:rsid w:val="00B71716"/>
    <w:rsid w:val="00B72019"/>
    <w:rsid w:val="00B73425"/>
    <w:rsid w:val="00B75ADA"/>
    <w:rsid w:val="00B76B98"/>
    <w:rsid w:val="00B77F46"/>
    <w:rsid w:val="00B80758"/>
    <w:rsid w:val="00B8373E"/>
    <w:rsid w:val="00B83EE5"/>
    <w:rsid w:val="00B86B7E"/>
    <w:rsid w:val="00B901C6"/>
    <w:rsid w:val="00B90258"/>
    <w:rsid w:val="00B90A88"/>
    <w:rsid w:val="00B927B4"/>
    <w:rsid w:val="00B93911"/>
    <w:rsid w:val="00B94B77"/>
    <w:rsid w:val="00B95840"/>
    <w:rsid w:val="00BA3DCA"/>
    <w:rsid w:val="00BA4036"/>
    <w:rsid w:val="00BA409B"/>
    <w:rsid w:val="00BA43F8"/>
    <w:rsid w:val="00BA604A"/>
    <w:rsid w:val="00BA6DE9"/>
    <w:rsid w:val="00BA7208"/>
    <w:rsid w:val="00BB0793"/>
    <w:rsid w:val="00BB1245"/>
    <w:rsid w:val="00BB5894"/>
    <w:rsid w:val="00BB6252"/>
    <w:rsid w:val="00BB6773"/>
    <w:rsid w:val="00BB67A6"/>
    <w:rsid w:val="00BC00CF"/>
    <w:rsid w:val="00BC034A"/>
    <w:rsid w:val="00BC07F3"/>
    <w:rsid w:val="00BC0CC0"/>
    <w:rsid w:val="00BC17A4"/>
    <w:rsid w:val="00BC1D39"/>
    <w:rsid w:val="00BC21EE"/>
    <w:rsid w:val="00BC7DEC"/>
    <w:rsid w:val="00BD0969"/>
    <w:rsid w:val="00BD0C33"/>
    <w:rsid w:val="00BD1CEE"/>
    <w:rsid w:val="00BD23D2"/>
    <w:rsid w:val="00BD25B3"/>
    <w:rsid w:val="00BD445D"/>
    <w:rsid w:val="00BD5BBB"/>
    <w:rsid w:val="00BD6E9A"/>
    <w:rsid w:val="00BE11F2"/>
    <w:rsid w:val="00BE27D0"/>
    <w:rsid w:val="00BE542E"/>
    <w:rsid w:val="00BE6185"/>
    <w:rsid w:val="00BE7EAB"/>
    <w:rsid w:val="00BF114E"/>
    <w:rsid w:val="00BF1B70"/>
    <w:rsid w:val="00BF276E"/>
    <w:rsid w:val="00BF3948"/>
    <w:rsid w:val="00C038C8"/>
    <w:rsid w:val="00C0432F"/>
    <w:rsid w:val="00C04EBF"/>
    <w:rsid w:val="00C05ED4"/>
    <w:rsid w:val="00C07148"/>
    <w:rsid w:val="00C1004B"/>
    <w:rsid w:val="00C10099"/>
    <w:rsid w:val="00C10F0D"/>
    <w:rsid w:val="00C11D21"/>
    <w:rsid w:val="00C11D7C"/>
    <w:rsid w:val="00C13584"/>
    <w:rsid w:val="00C153AA"/>
    <w:rsid w:val="00C1661A"/>
    <w:rsid w:val="00C169DD"/>
    <w:rsid w:val="00C173F9"/>
    <w:rsid w:val="00C20171"/>
    <w:rsid w:val="00C211C0"/>
    <w:rsid w:val="00C21C9E"/>
    <w:rsid w:val="00C21D39"/>
    <w:rsid w:val="00C220B1"/>
    <w:rsid w:val="00C22314"/>
    <w:rsid w:val="00C22FD0"/>
    <w:rsid w:val="00C233D1"/>
    <w:rsid w:val="00C25160"/>
    <w:rsid w:val="00C31DF2"/>
    <w:rsid w:val="00C33224"/>
    <w:rsid w:val="00C342D1"/>
    <w:rsid w:val="00C42077"/>
    <w:rsid w:val="00C424D8"/>
    <w:rsid w:val="00C446E8"/>
    <w:rsid w:val="00C44BDD"/>
    <w:rsid w:val="00C457D3"/>
    <w:rsid w:val="00C46040"/>
    <w:rsid w:val="00C47343"/>
    <w:rsid w:val="00C511B4"/>
    <w:rsid w:val="00C51FB2"/>
    <w:rsid w:val="00C52806"/>
    <w:rsid w:val="00C53324"/>
    <w:rsid w:val="00C53A45"/>
    <w:rsid w:val="00C5488C"/>
    <w:rsid w:val="00C54AC8"/>
    <w:rsid w:val="00C55FE5"/>
    <w:rsid w:val="00C62AD8"/>
    <w:rsid w:val="00C70882"/>
    <w:rsid w:val="00C70DFD"/>
    <w:rsid w:val="00C7133A"/>
    <w:rsid w:val="00C73340"/>
    <w:rsid w:val="00C73766"/>
    <w:rsid w:val="00C76CDC"/>
    <w:rsid w:val="00C816A5"/>
    <w:rsid w:val="00C878C9"/>
    <w:rsid w:val="00C9144A"/>
    <w:rsid w:val="00C92607"/>
    <w:rsid w:val="00C935F0"/>
    <w:rsid w:val="00C95478"/>
    <w:rsid w:val="00C95A1A"/>
    <w:rsid w:val="00C95BDB"/>
    <w:rsid w:val="00C96363"/>
    <w:rsid w:val="00CA1BC7"/>
    <w:rsid w:val="00CA2458"/>
    <w:rsid w:val="00CA27AB"/>
    <w:rsid w:val="00CA3121"/>
    <w:rsid w:val="00CA3207"/>
    <w:rsid w:val="00CA4573"/>
    <w:rsid w:val="00CA5E6A"/>
    <w:rsid w:val="00CA76D2"/>
    <w:rsid w:val="00CB0E60"/>
    <w:rsid w:val="00CB4EE0"/>
    <w:rsid w:val="00CB4EE5"/>
    <w:rsid w:val="00CB6269"/>
    <w:rsid w:val="00CB6E9E"/>
    <w:rsid w:val="00CB726D"/>
    <w:rsid w:val="00CB7D2B"/>
    <w:rsid w:val="00CC0384"/>
    <w:rsid w:val="00CC0A81"/>
    <w:rsid w:val="00CC143D"/>
    <w:rsid w:val="00CC2294"/>
    <w:rsid w:val="00CC358B"/>
    <w:rsid w:val="00CC4CC3"/>
    <w:rsid w:val="00CC6DD3"/>
    <w:rsid w:val="00CD2E6E"/>
    <w:rsid w:val="00CD3F66"/>
    <w:rsid w:val="00CD4145"/>
    <w:rsid w:val="00CD5ED4"/>
    <w:rsid w:val="00CD7B5D"/>
    <w:rsid w:val="00CE07DF"/>
    <w:rsid w:val="00CE0CA6"/>
    <w:rsid w:val="00CE3AAB"/>
    <w:rsid w:val="00CE44CC"/>
    <w:rsid w:val="00CE599F"/>
    <w:rsid w:val="00CE7338"/>
    <w:rsid w:val="00CF0656"/>
    <w:rsid w:val="00CF119C"/>
    <w:rsid w:val="00CF217E"/>
    <w:rsid w:val="00CF332B"/>
    <w:rsid w:val="00CF5EF3"/>
    <w:rsid w:val="00CF618A"/>
    <w:rsid w:val="00CF6838"/>
    <w:rsid w:val="00D01D62"/>
    <w:rsid w:val="00D0202A"/>
    <w:rsid w:val="00D0236D"/>
    <w:rsid w:val="00D02FF9"/>
    <w:rsid w:val="00D03428"/>
    <w:rsid w:val="00D05C6D"/>
    <w:rsid w:val="00D06D00"/>
    <w:rsid w:val="00D06F70"/>
    <w:rsid w:val="00D074F8"/>
    <w:rsid w:val="00D120CB"/>
    <w:rsid w:val="00D139F5"/>
    <w:rsid w:val="00D14E25"/>
    <w:rsid w:val="00D16F4D"/>
    <w:rsid w:val="00D177FB"/>
    <w:rsid w:val="00D17C0C"/>
    <w:rsid w:val="00D2149F"/>
    <w:rsid w:val="00D232F9"/>
    <w:rsid w:val="00D23636"/>
    <w:rsid w:val="00D24D86"/>
    <w:rsid w:val="00D30335"/>
    <w:rsid w:val="00D3690C"/>
    <w:rsid w:val="00D42F29"/>
    <w:rsid w:val="00D436D0"/>
    <w:rsid w:val="00D44BB8"/>
    <w:rsid w:val="00D45F96"/>
    <w:rsid w:val="00D4767B"/>
    <w:rsid w:val="00D47BB5"/>
    <w:rsid w:val="00D52D44"/>
    <w:rsid w:val="00D533CB"/>
    <w:rsid w:val="00D53582"/>
    <w:rsid w:val="00D536A7"/>
    <w:rsid w:val="00D54361"/>
    <w:rsid w:val="00D54D9A"/>
    <w:rsid w:val="00D57FE9"/>
    <w:rsid w:val="00D62479"/>
    <w:rsid w:val="00D649EF"/>
    <w:rsid w:val="00D6691E"/>
    <w:rsid w:val="00D67B9E"/>
    <w:rsid w:val="00D70790"/>
    <w:rsid w:val="00D72372"/>
    <w:rsid w:val="00D72B13"/>
    <w:rsid w:val="00D73162"/>
    <w:rsid w:val="00D75BF5"/>
    <w:rsid w:val="00D77798"/>
    <w:rsid w:val="00D83690"/>
    <w:rsid w:val="00D84D27"/>
    <w:rsid w:val="00D8523F"/>
    <w:rsid w:val="00D86999"/>
    <w:rsid w:val="00D879AB"/>
    <w:rsid w:val="00D90A2B"/>
    <w:rsid w:val="00D919CF"/>
    <w:rsid w:val="00D9289E"/>
    <w:rsid w:val="00D92BC7"/>
    <w:rsid w:val="00D93F55"/>
    <w:rsid w:val="00D9566E"/>
    <w:rsid w:val="00DA16E3"/>
    <w:rsid w:val="00DA190C"/>
    <w:rsid w:val="00DA230A"/>
    <w:rsid w:val="00DA2634"/>
    <w:rsid w:val="00DA4490"/>
    <w:rsid w:val="00DA5269"/>
    <w:rsid w:val="00DA65E9"/>
    <w:rsid w:val="00DA78EE"/>
    <w:rsid w:val="00DB0088"/>
    <w:rsid w:val="00DB00A0"/>
    <w:rsid w:val="00DB08A0"/>
    <w:rsid w:val="00DB1AA9"/>
    <w:rsid w:val="00DB291D"/>
    <w:rsid w:val="00DB2D9F"/>
    <w:rsid w:val="00DC0435"/>
    <w:rsid w:val="00DC0C38"/>
    <w:rsid w:val="00DC1BFC"/>
    <w:rsid w:val="00DC2285"/>
    <w:rsid w:val="00DC2723"/>
    <w:rsid w:val="00DC3B38"/>
    <w:rsid w:val="00DC3B5D"/>
    <w:rsid w:val="00DC40CD"/>
    <w:rsid w:val="00DC4D1E"/>
    <w:rsid w:val="00DC55BA"/>
    <w:rsid w:val="00DC5714"/>
    <w:rsid w:val="00DC5898"/>
    <w:rsid w:val="00DC6619"/>
    <w:rsid w:val="00DC6905"/>
    <w:rsid w:val="00DC6943"/>
    <w:rsid w:val="00DC7692"/>
    <w:rsid w:val="00DD0649"/>
    <w:rsid w:val="00DD2682"/>
    <w:rsid w:val="00DD2C5D"/>
    <w:rsid w:val="00DD2E7B"/>
    <w:rsid w:val="00DD5634"/>
    <w:rsid w:val="00DD7291"/>
    <w:rsid w:val="00DE611C"/>
    <w:rsid w:val="00DE72A9"/>
    <w:rsid w:val="00DE7C1D"/>
    <w:rsid w:val="00DF0DF1"/>
    <w:rsid w:val="00DF1AF9"/>
    <w:rsid w:val="00DF32DC"/>
    <w:rsid w:val="00DF394D"/>
    <w:rsid w:val="00DF605B"/>
    <w:rsid w:val="00DF694B"/>
    <w:rsid w:val="00DF6D5E"/>
    <w:rsid w:val="00DF77ED"/>
    <w:rsid w:val="00E01742"/>
    <w:rsid w:val="00E0210F"/>
    <w:rsid w:val="00E026BE"/>
    <w:rsid w:val="00E02B6D"/>
    <w:rsid w:val="00E061DF"/>
    <w:rsid w:val="00E06D19"/>
    <w:rsid w:val="00E06E13"/>
    <w:rsid w:val="00E07694"/>
    <w:rsid w:val="00E1136E"/>
    <w:rsid w:val="00E12EB9"/>
    <w:rsid w:val="00E14EBF"/>
    <w:rsid w:val="00E1511F"/>
    <w:rsid w:val="00E1684E"/>
    <w:rsid w:val="00E168B4"/>
    <w:rsid w:val="00E17D9A"/>
    <w:rsid w:val="00E17F4E"/>
    <w:rsid w:val="00E226D6"/>
    <w:rsid w:val="00E2349B"/>
    <w:rsid w:val="00E23A36"/>
    <w:rsid w:val="00E23A86"/>
    <w:rsid w:val="00E23D89"/>
    <w:rsid w:val="00E24F42"/>
    <w:rsid w:val="00E24F71"/>
    <w:rsid w:val="00E27505"/>
    <w:rsid w:val="00E27FF4"/>
    <w:rsid w:val="00E30149"/>
    <w:rsid w:val="00E31CAD"/>
    <w:rsid w:val="00E31EC4"/>
    <w:rsid w:val="00E34171"/>
    <w:rsid w:val="00E356D8"/>
    <w:rsid w:val="00E36EE7"/>
    <w:rsid w:val="00E3757B"/>
    <w:rsid w:val="00E37F6B"/>
    <w:rsid w:val="00E40C2A"/>
    <w:rsid w:val="00E414A3"/>
    <w:rsid w:val="00E424E8"/>
    <w:rsid w:val="00E44F2F"/>
    <w:rsid w:val="00E4525E"/>
    <w:rsid w:val="00E46269"/>
    <w:rsid w:val="00E477C3"/>
    <w:rsid w:val="00E478C2"/>
    <w:rsid w:val="00E50BE1"/>
    <w:rsid w:val="00E52044"/>
    <w:rsid w:val="00E52938"/>
    <w:rsid w:val="00E5335D"/>
    <w:rsid w:val="00E534CC"/>
    <w:rsid w:val="00E553C7"/>
    <w:rsid w:val="00E565DC"/>
    <w:rsid w:val="00E6172F"/>
    <w:rsid w:val="00E61EC9"/>
    <w:rsid w:val="00E64077"/>
    <w:rsid w:val="00E651F3"/>
    <w:rsid w:val="00E6762E"/>
    <w:rsid w:val="00E73DBD"/>
    <w:rsid w:val="00E75617"/>
    <w:rsid w:val="00E8352C"/>
    <w:rsid w:val="00E8386F"/>
    <w:rsid w:val="00E8479D"/>
    <w:rsid w:val="00E85CFB"/>
    <w:rsid w:val="00E90302"/>
    <w:rsid w:val="00E920CB"/>
    <w:rsid w:val="00E92874"/>
    <w:rsid w:val="00E92FDE"/>
    <w:rsid w:val="00E93525"/>
    <w:rsid w:val="00E93573"/>
    <w:rsid w:val="00E94D07"/>
    <w:rsid w:val="00E96583"/>
    <w:rsid w:val="00E96F5F"/>
    <w:rsid w:val="00EA0306"/>
    <w:rsid w:val="00EA0575"/>
    <w:rsid w:val="00EA2606"/>
    <w:rsid w:val="00EA42DE"/>
    <w:rsid w:val="00EA6AC9"/>
    <w:rsid w:val="00EA7DCF"/>
    <w:rsid w:val="00EB035A"/>
    <w:rsid w:val="00EB1339"/>
    <w:rsid w:val="00EB1569"/>
    <w:rsid w:val="00EB6975"/>
    <w:rsid w:val="00EB6A00"/>
    <w:rsid w:val="00EB7A44"/>
    <w:rsid w:val="00EC313D"/>
    <w:rsid w:val="00EC3F8B"/>
    <w:rsid w:val="00EC421E"/>
    <w:rsid w:val="00EC440A"/>
    <w:rsid w:val="00EC50EB"/>
    <w:rsid w:val="00EC6D1C"/>
    <w:rsid w:val="00EC7537"/>
    <w:rsid w:val="00ED0329"/>
    <w:rsid w:val="00ED12A6"/>
    <w:rsid w:val="00ED222F"/>
    <w:rsid w:val="00ED5486"/>
    <w:rsid w:val="00ED5AB2"/>
    <w:rsid w:val="00EE129D"/>
    <w:rsid w:val="00EE2A2C"/>
    <w:rsid w:val="00EE2D00"/>
    <w:rsid w:val="00EE37BF"/>
    <w:rsid w:val="00EE391A"/>
    <w:rsid w:val="00EE5ABF"/>
    <w:rsid w:val="00EE5DFB"/>
    <w:rsid w:val="00EE6CF4"/>
    <w:rsid w:val="00EF097A"/>
    <w:rsid w:val="00EF0DEC"/>
    <w:rsid w:val="00EF12E8"/>
    <w:rsid w:val="00EF1B6A"/>
    <w:rsid w:val="00EF2484"/>
    <w:rsid w:val="00EF332C"/>
    <w:rsid w:val="00EF3CE8"/>
    <w:rsid w:val="00EF46CC"/>
    <w:rsid w:val="00EF6762"/>
    <w:rsid w:val="00EF7D1D"/>
    <w:rsid w:val="00F04401"/>
    <w:rsid w:val="00F060E7"/>
    <w:rsid w:val="00F06DEA"/>
    <w:rsid w:val="00F072C7"/>
    <w:rsid w:val="00F11CE5"/>
    <w:rsid w:val="00F120F6"/>
    <w:rsid w:val="00F12162"/>
    <w:rsid w:val="00F1416B"/>
    <w:rsid w:val="00F14FE2"/>
    <w:rsid w:val="00F1507F"/>
    <w:rsid w:val="00F15CE1"/>
    <w:rsid w:val="00F16BC4"/>
    <w:rsid w:val="00F17A97"/>
    <w:rsid w:val="00F17B57"/>
    <w:rsid w:val="00F207F9"/>
    <w:rsid w:val="00F21A6C"/>
    <w:rsid w:val="00F22775"/>
    <w:rsid w:val="00F26D79"/>
    <w:rsid w:val="00F27B57"/>
    <w:rsid w:val="00F30130"/>
    <w:rsid w:val="00F31BE5"/>
    <w:rsid w:val="00F331B2"/>
    <w:rsid w:val="00F331EA"/>
    <w:rsid w:val="00F35427"/>
    <w:rsid w:val="00F362FC"/>
    <w:rsid w:val="00F3770E"/>
    <w:rsid w:val="00F412B4"/>
    <w:rsid w:val="00F43BCE"/>
    <w:rsid w:val="00F43C21"/>
    <w:rsid w:val="00F449C3"/>
    <w:rsid w:val="00F45D35"/>
    <w:rsid w:val="00F502B1"/>
    <w:rsid w:val="00F514F3"/>
    <w:rsid w:val="00F515D2"/>
    <w:rsid w:val="00F52942"/>
    <w:rsid w:val="00F55F8E"/>
    <w:rsid w:val="00F60546"/>
    <w:rsid w:val="00F61E8B"/>
    <w:rsid w:val="00F63A8F"/>
    <w:rsid w:val="00F669D2"/>
    <w:rsid w:val="00F67921"/>
    <w:rsid w:val="00F67F1B"/>
    <w:rsid w:val="00F70084"/>
    <w:rsid w:val="00F70D41"/>
    <w:rsid w:val="00F713C1"/>
    <w:rsid w:val="00F72E9C"/>
    <w:rsid w:val="00F72FC2"/>
    <w:rsid w:val="00F763F9"/>
    <w:rsid w:val="00F814C1"/>
    <w:rsid w:val="00F845C8"/>
    <w:rsid w:val="00F84816"/>
    <w:rsid w:val="00F85491"/>
    <w:rsid w:val="00F8584B"/>
    <w:rsid w:val="00F85AA0"/>
    <w:rsid w:val="00F8799C"/>
    <w:rsid w:val="00F87BAC"/>
    <w:rsid w:val="00F87ECF"/>
    <w:rsid w:val="00F90DB9"/>
    <w:rsid w:val="00F927C8"/>
    <w:rsid w:val="00F94F6B"/>
    <w:rsid w:val="00F96117"/>
    <w:rsid w:val="00F962EF"/>
    <w:rsid w:val="00F97F6B"/>
    <w:rsid w:val="00FA10D8"/>
    <w:rsid w:val="00FA4040"/>
    <w:rsid w:val="00FA40E7"/>
    <w:rsid w:val="00FA4255"/>
    <w:rsid w:val="00FA6D5C"/>
    <w:rsid w:val="00FA7971"/>
    <w:rsid w:val="00FA7CEF"/>
    <w:rsid w:val="00FB0AC3"/>
    <w:rsid w:val="00FB12FC"/>
    <w:rsid w:val="00FB15EB"/>
    <w:rsid w:val="00FB2737"/>
    <w:rsid w:val="00FB2ECE"/>
    <w:rsid w:val="00FB38F9"/>
    <w:rsid w:val="00FB5737"/>
    <w:rsid w:val="00FB5A52"/>
    <w:rsid w:val="00FB680E"/>
    <w:rsid w:val="00FB6AEA"/>
    <w:rsid w:val="00FB748C"/>
    <w:rsid w:val="00FB78D7"/>
    <w:rsid w:val="00FB7AA0"/>
    <w:rsid w:val="00FC045B"/>
    <w:rsid w:val="00FC313C"/>
    <w:rsid w:val="00FC45C1"/>
    <w:rsid w:val="00FC4730"/>
    <w:rsid w:val="00FC4AF6"/>
    <w:rsid w:val="00FC6FCD"/>
    <w:rsid w:val="00FD0D69"/>
    <w:rsid w:val="00FD1120"/>
    <w:rsid w:val="00FD27D6"/>
    <w:rsid w:val="00FD3545"/>
    <w:rsid w:val="00FD47B0"/>
    <w:rsid w:val="00FD4B80"/>
    <w:rsid w:val="00FE0136"/>
    <w:rsid w:val="00FE15D0"/>
    <w:rsid w:val="00FE2757"/>
    <w:rsid w:val="00FE30A4"/>
    <w:rsid w:val="00FE35BB"/>
    <w:rsid w:val="00FE3D15"/>
    <w:rsid w:val="00FE41AE"/>
    <w:rsid w:val="00FE4C6A"/>
    <w:rsid w:val="00FE5620"/>
    <w:rsid w:val="00FE583C"/>
    <w:rsid w:val="00FE5C8B"/>
    <w:rsid w:val="00FE6002"/>
    <w:rsid w:val="00FE60F3"/>
    <w:rsid w:val="00FE6167"/>
    <w:rsid w:val="00FE6493"/>
    <w:rsid w:val="00FE7192"/>
    <w:rsid w:val="00FE7F0C"/>
    <w:rsid w:val="00FF0E03"/>
    <w:rsid w:val="00FF15F4"/>
    <w:rsid w:val="00FF1799"/>
    <w:rsid w:val="00FF65F2"/>
    <w:rsid w:val="00FF6BC5"/>
    <w:rsid w:val="130E67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footnote text" w:semiHidden="1"/>
    <w:lsdException w:name="header" w:uiPriority="0" w:unhideWhenUsed="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lsdException w:name="Closing" w:semiHidden="1"/>
    <w:lsdException w:name="Signature" w:semiHidden="1"/>
    <w:lsdException w:name="Default Paragraph Font"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lock Text" w:semiHidden="1"/>
    <w:lsdException w:name="FollowedHyperlink" w:semiHidden="1"/>
    <w:lsdException w:name="Strong" w:uiPriority="22" w:unhideWhenUsed="0" w:qFormat="1"/>
    <w:lsdException w:name="Emphasis" w:uiPriority="20" w:unhideWhenUsed="0" w:qFormat="1"/>
    <w:lsdException w:name="Document Map" w:uiPriority="0"/>
    <w:lsdException w:name="Plain Text" w:uiPriority="0" w:unhideWhenUsed="0"/>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39" w:unhideWhenUsed="0"/>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5">
    <w:name w:val="Normal"/>
    <w:qFormat/>
    <w:rsid w:val="009D0105"/>
    <w:pPr>
      <w:widowControl w:val="0"/>
      <w:spacing w:line="480" w:lineRule="exact"/>
      <w:ind w:firstLineChars="200" w:firstLine="200"/>
    </w:pPr>
    <w:rPr>
      <w:rFonts w:ascii="Times New Roman" w:eastAsia="宋体" w:hAnsi="Times New Roman"/>
      <w:kern w:val="2"/>
      <w:sz w:val="24"/>
      <w:szCs w:val="21"/>
    </w:rPr>
  </w:style>
  <w:style w:type="paragraph" w:styleId="1">
    <w:name w:val="heading 1"/>
    <w:basedOn w:val="a5"/>
    <w:next w:val="a5"/>
    <w:link w:val="1Char"/>
    <w:uiPriority w:val="1"/>
    <w:qFormat/>
    <w:rsid w:val="009D0105"/>
    <w:pPr>
      <w:keepNext/>
      <w:keepLines/>
      <w:numPr>
        <w:numId w:val="1"/>
      </w:numPr>
      <w:overflowPunct w:val="0"/>
      <w:spacing w:before="360" w:after="360" w:line="480" w:lineRule="auto"/>
      <w:ind w:right="482" w:firstLineChars="0" w:firstLine="0"/>
      <w:jc w:val="right"/>
      <w:outlineLvl w:val="0"/>
    </w:pPr>
    <w:rPr>
      <w:rFonts w:ascii="Cambria" w:eastAsia="黑体" w:hAnsi="Cambria"/>
      <w:b/>
      <w:bCs/>
      <w:kern w:val="44"/>
      <w:sz w:val="96"/>
      <w:szCs w:val="96"/>
    </w:rPr>
  </w:style>
  <w:style w:type="paragraph" w:styleId="2">
    <w:name w:val="heading 2"/>
    <w:basedOn w:val="a5"/>
    <w:next w:val="a5"/>
    <w:link w:val="2Char"/>
    <w:uiPriority w:val="1"/>
    <w:unhideWhenUsed/>
    <w:qFormat/>
    <w:rsid w:val="009D0105"/>
    <w:pPr>
      <w:keepNext/>
      <w:keepLines/>
      <w:numPr>
        <w:ilvl w:val="1"/>
        <w:numId w:val="1"/>
      </w:numPr>
      <w:spacing w:beforeLines="100" w:afterLines="100"/>
      <w:ind w:firstLineChars="0"/>
      <w:jc w:val="center"/>
      <w:outlineLvl w:val="1"/>
    </w:pPr>
    <w:rPr>
      <w:rFonts w:ascii="Cambria" w:eastAsia="黑体" w:hAnsi="Cambria" w:cstheme="majorBidi"/>
      <w:bCs/>
      <w:color w:val="000000" w:themeColor="text1"/>
      <w:sz w:val="32"/>
      <w:szCs w:val="32"/>
    </w:rPr>
  </w:style>
  <w:style w:type="paragraph" w:styleId="3">
    <w:name w:val="heading 3"/>
    <w:basedOn w:val="a5"/>
    <w:next w:val="a5"/>
    <w:link w:val="3Char"/>
    <w:uiPriority w:val="1"/>
    <w:unhideWhenUsed/>
    <w:qFormat/>
    <w:rsid w:val="009D0105"/>
    <w:pPr>
      <w:keepNext/>
      <w:keepLines/>
      <w:numPr>
        <w:ilvl w:val="2"/>
        <w:numId w:val="1"/>
      </w:numPr>
      <w:tabs>
        <w:tab w:val="left" w:pos="851"/>
      </w:tabs>
      <w:snapToGrid w:val="0"/>
      <w:spacing w:beforeLines="50" w:afterLines="50" w:line="240" w:lineRule="auto"/>
      <w:ind w:firstLineChars="0"/>
      <w:jc w:val="both"/>
      <w:outlineLvl w:val="2"/>
    </w:pPr>
    <w:rPr>
      <w:rFonts w:ascii="Cambria" w:hAnsi="Cambria"/>
      <w:b/>
      <w:bCs/>
      <w:sz w:val="28"/>
      <w:szCs w:val="32"/>
    </w:rPr>
  </w:style>
  <w:style w:type="paragraph" w:styleId="4">
    <w:name w:val="heading 4"/>
    <w:basedOn w:val="a5"/>
    <w:next w:val="a5"/>
    <w:link w:val="4Char"/>
    <w:uiPriority w:val="9"/>
    <w:unhideWhenUsed/>
    <w:qFormat/>
    <w:rsid w:val="009D0105"/>
    <w:pPr>
      <w:keepNext/>
      <w:keepLines/>
      <w:numPr>
        <w:ilvl w:val="3"/>
        <w:numId w:val="1"/>
      </w:numPr>
      <w:spacing w:beforeLines="50" w:afterLines="50"/>
      <w:ind w:firstLineChars="0"/>
      <w:outlineLvl w:val="3"/>
    </w:pPr>
    <w:rPr>
      <w:rFonts w:cstheme="majorBidi"/>
      <w:b/>
      <w:bCs/>
      <w:szCs w:val="28"/>
    </w:rPr>
  </w:style>
  <w:style w:type="paragraph" w:styleId="5">
    <w:name w:val="heading 5"/>
    <w:basedOn w:val="a5"/>
    <w:next w:val="a5"/>
    <w:link w:val="5Char"/>
    <w:uiPriority w:val="9"/>
    <w:unhideWhenUsed/>
    <w:qFormat/>
    <w:rsid w:val="009D0105"/>
    <w:pPr>
      <w:keepNext/>
      <w:keepLines/>
      <w:numPr>
        <w:ilvl w:val="4"/>
        <w:numId w:val="1"/>
      </w:numPr>
      <w:ind w:firstLineChars="0"/>
      <w:outlineLvl w:val="4"/>
    </w:pPr>
    <w:rPr>
      <w:bCs/>
      <w:szCs w:val="28"/>
    </w:rPr>
  </w:style>
  <w:style w:type="paragraph" w:styleId="6">
    <w:name w:val="heading 6"/>
    <w:basedOn w:val="a5"/>
    <w:next w:val="a5"/>
    <w:link w:val="6Char"/>
    <w:uiPriority w:val="9"/>
    <w:unhideWhenUsed/>
    <w:qFormat/>
    <w:rsid w:val="009D0105"/>
    <w:pPr>
      <w:keepNext/>
      <w:keepLines/>
      <w:spacing w:before="240" w:after="64" w:line="320" w:lineRule="auto"/>
      <w:ind w:firstLineChars="0" w:firstLine="0"/>
      <w:outlineLvl w:val="5"/>
    </w:pPr>
    <w:rPr>
      <w:rFonts w:asciiTheme="majorHAnsi" w:eastAsiaTheme="majorEastAsia" w:hAnsiTheme="majorHAnsi" w:cstheme="majorBidi"/>
      <w:bCs/>
      <w:szCs w:val="24"/>
    </w:rPr>
  </w:style>
  <w:style w:type="paragraph" w:styleId="7">
    <w:name w:val="heading 7"/>
    <w:basedOn w:val="a5"/>
    <w:next w:val="a5"/>
    <w:link w:val="7Char"/>
    <w:uiPriority w:val="9"/>
    <w:unhideWhenUsed/>
    <w:qFormat/>
    <w:rsid w:val="009D0105"/>
    <w:pPr>
      <w:keepNext/>
      <w:keepLines/>
      <w:numPr>
        <w:ilvl w:val="6"/>
        <w:numId w:val="2"/>
      </w:numPr>
      <w:spacing w:before="240" w:after="64" w:line="320" w:lineRule="auto"/>
      <w:outlineLvl w:val="6"/>
    </w:pPr>
    <w:rPr>
      <w:b/>
      <w:bCs/>
      <w:szCs w:val="24"/>
    </w:rPr>
  </w:style>
  <w:style w:type="paragraph" w:styleId="8">
    <w:name w:val="heading 8"/>
    <w:basedOn w:val="a5"/>
    <w:next w:val="a5"/>
    <w:link w:val="8Char"/>
    <w:uiPriority w:val="9"/>
    <w:semiHidden/>
    <w:unhideWhenUsed/>
    <w:qFormat/>
    <w:rsid w:val="009D0105"/>
    <w:pPr>
      <w:keepNext/>
      <w:keepLines/>
      <w:numPr>
        <w:ilvl w:val="7"/>
        <w:numId w:val="2"/>
      </w:numPr>
      <w:spacing w:before="240" w:after="64" w:line="320" w:lineRule="auto"/>
      <w:outlineLvl w:val="7"/>
    </w:pPr>
    <w:rPr>
      <w:rFonts w:asciiTheme="majorHAnsi" w:eastAsiaTheme="majorEastAsia" w:hAnsiTheme="majorHAnsi" w:cstheme="majorBidi"/>
      <w:szCs w:val="24"/>
    </w:rPr>
  </w:style>
  <w:style w:type="paragraph" w:styleId="9">
    <w:name w:val="heading 9"/>
    <w:basedOn w:val="a5"/>
    <w:next w:val="a5"/>
    <w:link w:val="9Char"/>
    <w:uiPriority w:val="9"/>
    <w:semiHidden/>
    <w:unhideWhenUsed/>
    <w:qFormat/>
    <w:rsid w:val="009D0105"/>
    <w:pPr>
      <w:keepNext/>
      <w:keepLines/>
      <w:numPr>
        <w:ilvl w:val="8"/>
        <w:numId w:val="2"/>
      </w:numPr>
      <w:spacing w:before="240" w:after="64" w:line="320" w:lineRule="auto"/>
      <w:outlineLvl w:val="8"/>
    </w:pPr>
    <w:rPr>
      <w:rFonts w:asciiTheme="majorHAnsi" w:eastAsiaTheme="majorEastAsia" w:hAnsiTheme="majorHAnsi" w:cstheme="majorBidi"/>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70">
    <w:name w:val="toc 7"/>
    <w:basedOn w:val="a5"/>
    <w:next w:val="a5"/>
    <w:uiPriority w:val="39"/>
    <w:unhideWhenUsed/>
    <w:rsid w:val="009D0105"/>
    <w:pPr>
      <w:ind w:left="1440"/>
    </w:pPr>
    <w:rPr>
      <w:rFonts w:asciiTheme="minorHAnsi" w:hAnsiTheme="minorHAnsi"/>
      <w:sz w:val="18"/>
      <w:szCs w:val="18"/>
    </w:rPr>
  </w:style>
  <w:style w:type="paragraph" w:styleId="a9">
    <w:name w:val="Normal Indent"/>
    <w:basedOn w:val="a5"/>
    <w:link w:val="Char"/>
    <w:qFormat/>
    <w:rsid w:val="009D0105"/>
    <w:pPr>
      <w:spacing w:line="240" w:lineRule="auto"/>
      <w:ind w:firstLineChars="0" w:firstLine="420"/>
      <w:jc w:val="both"/>
    </w:pPr>
    <w:rPr>
      <w:rFonts w:cs="Times New Roman"/>
      <w:sz w:val="21"/>
      <w:szCs w:val="20"/>
    </w:rPr>
  </w:style>
  <w:style w:type="paragraph" w:styleId="aa">
    <w:name w:val="caption"/>
    <w:basedOn w:val="a5"/>
    <w:next w:val="a5"/>
    <w:uiPriority w:val="35"/>
    <w:unhideWhenUsed/>
    <w:qFormat/>
    <w:rsid w:val="009D0105"/>
    <w:pPr>
      <w:ind w:firstLineChars="0" w:firstLine="0"/>
      <w:jc w:val="center"/>
    </w:pPr>
    <w:rPr>
      <w:rFonts w:asciiTheme="majorHAnsi" w:eastAsia="黑体" w:hAnsiTheme="majorHAnsi" w:cstheme="majorBidi"/>
      <w:szCs w:val="20"/>
    </w:rPr>
  </w:style>
  <w:style w:type="paragraph" w:styleId="ab">
    <w:name w:val="Document Map"/>
    <w:basedOn w:val="a5"/>
    <w:link w:val="Char0"/>
    <w:unhideWhenUsed/>
    <w:rsid w:val="009D0105"/>
    <w:rPr>
      <w:rFonts w:ascii="宋体"/>
      <w:sz w:val="18"/>
      <w:szCs w:val="18"/>
    </w:rPr>
  </w:style>
  <w:style w:type="paragraph" w:styleId="ac">
    <w:name w:val="annotation text"/>
    <w:basedOn w:val="a5"/>
    <w:link w:val="Char1"/>
    <w:uiPriority w:val="99"/>
    <w:unhideWhenUsed/>
    <w:rsid w:val="009D0105"/>
    <w:pPr>
      <w:autoSpaceDE w:val="0"/>
      <w:autoSpaceDN w:val="0"/>
      <w:adjustRightInd w:val="0"/>
      <w:snapToGrid w:val="0"/>
      <w:spacing w:line="360" w:lineRule="auto"/>
    </w:pPr>
    <w:rPr>
      <w:rFonts w:asciiTheme="minorHAnsi" w:eastAsiaTheme="minorEastAsia" w:hAnsiTheme="minorHAnsi"/>
      <w:sz w:val="21"/>
      <w:szCs w:val="22"/>
    </w:rPr>
  </w:style>
  <w:style w:type="paragraph" w:styleId="ad">
    <w:name w:val="Body Text"/>
    <w:basedOn w:val="a5"/>
    <w:link w:val="Char2"/>
    <w:uiPriority w:val="99"/>
    <w:semiHidden/>
    <w:unhideWhenUsed/>
    <w:rsid w:val="009D0105"/>
    <w:pPr>
      <w:spacing w:after="120"/>
    </w:pPr>
  </w:style>
  <w:style w:type="paragraph" w:styleId="ae">
    <w:name w:val="Body Text Indent"/>
    <w:basedOn w:val="a5"/>
    <w:link w:val="Char3"/>
    <w:uiPriority w:val="99"/>
    <w:semiHidden/>
    <w:unhideWhenUsed/>
    <w:rsid w:val="009D0105"/>
    <w:pPr>
      <w:spacing w:after="120"/>
      <w:ind w:leftChars="200" w:left="420"/>
    </w:pPr>
  </w:style>
  <w:style w:type="paragraph" w:styleId="50">
    <w:name w:val="toc 5"/>
    <w:basedOn w:val="a5"/>
    <w:next w:val="a5"/>
    <w:uiPriority w:val="39"/>
    <w:unhideWhenUsed/>
    <w:rsid w:val="009D0105"/>
    <w:pPr>
      <w:ind w:left="960"/>
    </w:pPr>
    <w:rPr>
      <w:rFonts w:asciiTheme="minorHAnsi" w:hAnsiTheme="minorHAnsi"/>
      <w:sz w:val="18"/>
      <w:szCs w:val="18"/>
    </w:rPr>
  </w:style>
  <w:style w:type="paragraph" w:styleId="30">
    <w:name w:val="toc 3"/>
    <w:basedOn w:val="a5"/>
    <w:next w:val="a5"/>
    <w:uiPriority w:val="39"/>
    <w:unhideWhenUsed/>
    <w:rsid w:val="009D0105"/>
    <w:pPr>
      <w:ind w:left="480"/>
    </w:pPr>
    <w:rPr>
      <w:rFonts w:asciiTheme="minorHAnsi" w:hAnsiTheme="minorHAnsi"/>
      <w:i/>
      <w:iCs/>
      <w:sz w:val="20"/>
      <w:szCs w:val="20"/>
    </w:rPr>
  </w:style>
  <w:style w:type="paragraph" w:styleId="af">
    <w:name w:val="Plain Text"/>
    <w:basedOn w:val="a5"/>
    <w:link w:val="Char4"/>
    <w:rsid w:val="009D0105"/>
    <w:pPr>
      <w:autoSpaceDE w:val="0"/>
      <w:autoSpaceDN w:val="0"/>
      <w:adjustRightInd w:val="0"/>
      <w:snapToGrid w:val="0"/>
      <w:spacing w:line="360" w:lineRule="auto"/>
      <w:jc w:val="both"/>
    </w:pPr>
    <w:rPr>
      <w:rFonts w:ascii="宋体" w:eastAsiaTheme="minorEastAsia" w:hAnsi="Courier New"/>
      <w:sz w:val="21"/>
    </w:rPr>
  </w:style>
  <w:style w:type="paragraph" w:styleId="80">
    <w:name w:val="toc 8"/>
    <w:basedOn w:val="a5"/>
    <w:next w:val="a5"/>
    <w:uiPriority w:val="39"/>
    <w:unhideWhenUsed/>
    <w:rsid w:val="009D0105"/>
    <w:pPr>
      <w:ind w:left="1680"/>
    </w:pPr>
    <w:rPr>
      <w:rFonts w:asciiTheme="minorHAnsi" w:hAnsiTheme="minorHAnsi"/>
      <w:sz w:val="18"/>
      <w:szCs w:val="18"/>
    </w:rPr>
  </w:style>
  <w:style w:type="paragraph" w:styleId="af0">
    <w:name w:val="Balloon Text"/>
    <w:basedOn w:val="a5"/>
    <w:link w:val="Char5"/>
    <w:uiPriority w:val="99"/>
    <w:semiHidden/>
    <w:unhideWhenUsed/>
    <w:rsid w:val="009D0105"/>
    <w:pPr>
      <w:spacing w:line="240" w:lineRule="auto"/>
    </w:pPr>
    <w:rPr>
      <w:sz w:val="18"/>
      <w:szCs w:val="18"/>
    </w:rPr>
  </w:style>
  <w:style w:type="paragraph" w:styleId="af1">
    <w:name w:val="footer"/>
    <w:basedOn w:val="a5"/>
    <w:link w:val="Char6"/>
    <w:uiPriority w:val="99"/>
    <w:unhideWhenUsed/>
    <w:rsid w:val="009D0105"/>
    <w:pPr>
      <w:tabs>
        <w:tab w:val="center" w:pos="4153"/>
        <w:tab w:val="right" w:pos="8306"/>
      </w:tabs>
      <w:snapToGrid w:val="0"/>
      <w:spacing w:line="240" w:lineRule="atLeast"/>
    </w:pPr>
    <w:rPr>
      <w:sz w:val="18"/>
      <w:szCs w:val="18"/>
    </w:rPr>
  </w:style>
  <w:style w:type="paragraph" w:styleId="af2">
    <w:name w:val="header"/>
    <w:basedOn w:val="a5"/>
    <w:link w:val="Char7"/>
    <w:rsid w:val="009D0105"/>
    <w:pPr>
      <w:pBdr>
        <w:bottom w:val="single" w:sz="6" w:space="1" w:color="auto"/>
      </w:pBdr>
      <w:tabs>
        <w:tab w:val="center" w:pos="4153"/>
        <w:tab w:val="right" w:pos="8306"/>
      </w:tabs>
      <w:snapToGrid w:val="0"/>
      <w:spacing w:line="240" w:lineRule="auto"/>
      <w:jc w:val="center"/>
    </w:pPr>
    <w:rPr>
      <w:rFonts w:cs="Times New Roman"/>
      <w:sz w:val="18"/>
      <w:szCs w:val="20"/>
    </w:rPr>
  </w:style>
  <w:style w:type="paragraph" w:styleId="10">
    <w:name w:val="toc 1"/>
    <w:basedOn w:val="a5"/>
    <w:next w:val="a5"/>
    <w:uiPriority w:val="39"/>
    <w:unhideWhenUsed/>
    <w:rsid w:val="009D0105"/>
    <w:pPr>
      <w:tabs>
        <w:tab w:val="left" w:pos="1680"/>
        <w:tab w:val="right" w:leader="dot" w:pos="8959"/>
      </w:tabs>
      <w:spacing w:before="120" w:after="120"/>
      <w:ind w:firstLine="643"/>
      <w:jc w:val="center"/>
    </w:pPr>
    <w:rPr>
      <w:rFonts w:asciiTheme="minorHAnsi" w:hAnsiTheme="minorHAnsi"/>
      <w:b/>
      <w:bCs/>
      <w:caps/>
      <w:sz w:val="20"/>
      <w:szCs w:val="20"/>
    </w:rPr>
  </w:style>
  <w:style w:type="paragraph" w:styleId="40">
    <w:name w:val="toc 4"/>
    <w:basedOn w:val="a5"/>
    <w:next w:val="a5"/>
    <w:uiPriority w:val="39"/>
    <w:unhideWhenUsed/>
    <w:rsid w:val="009D0105"/>
    <w:pPr>
      <w:ind w:left="720"/>
    </w:pPr>
    <w:rPr>
      <w:rFonts w:asciiTheme="minorHAnsi" w:hAnsiTheme="minorHAnsi"/>
      <w:sz w:val="18"/>
      <w:szCs w:val="18"/>
    </w:rPr>
  </w:style>
  <w:style w:type="paragraph" w:styleId="af3">
    <w:name w:val="List"/>
    <w:basedOn w:val="ad"/>
    <w:rsid w:val="009D0105"/>
    <w:pPr>
      <w:widowControl/>
      <w:overflowPunct w:val="0"/>
      <w:autoSpaceDE w:val="0"/>
      <w:autoSpaceDN w:val="0"/>
      <w:adjustRightInd w:val="0"/>
      <w:spacing w:before="120" w:line="240" w:lineRule="auto"/>
      <w:ind w:firstLineChars="0" w:firstLine="0"/>
      <w:jc w:val="both"/>
      <w:textAlignment w:val="baseline"/>
    </w:pPr>
    <w:rPr>
      <w:rFonts w:ascii="宋体" w:eastAsia="楷体_GB2312" w:cs="Times New Roman"/>
      <w:spacing w:val="10"/>
      <w:kern w:val="0"/>
      <w:szCs w:val="20"/>
      <w:lang w:val="zh-CN"/>
    </w:rPr>
  </w:style>
  <w:style w:type="paragraph" w:styleId="60">
    <w:name w:val="toc 6"/>
    <w:basedOn w:val="a5"/>
    <w:next w:val="a5"/>
    <w:uiPriority w:val="39"/>
    <w:unhideWhenUsed/>
    <w:rsid w:val="009D0105"/>
    <w:pPr>
      <w:ind w:left="1200"/>
    </w:pPr>
    <w:rPr>
      <w:rFonts w:asciiTheme="minorHAnsi" w:hAnsiTheme="minorHAnsi"/>
      <w:sz w:val="18"/>
      <w:szCs w:val="18"/>
    </w:rPr>
  </w:style>
  <w:style w:type="paragraph" w:styleId="31">
    <w:name w:val="Body Text Indent 3"/>
    <w:basedOn w:val="a5"/>
    <w:link w:val="3Char0"/>
    <w:uiPriority w:val="99"/>
    <w:unhideWhenUsed/>
    <w:rsid w:val="009D0105"/>
    <w:pPr>
      <w:autoSpaceDE w:val="0"/>
      <w:autoSpaceDN w:val="0"/>
      <w:adjustRightInd w:val="0"/>
      <w:snapToGrid w:val="0"/>
      <w:spacing w:after="120" w:line="360" w:lineRule="auto"/>
      <w:ind w:leftChars="200" w:left="420"/>
      <w:jc w:val="both"/>
    </w:pPr>
    <w:rPr>
      <w:rFonts w:ascii="宋体" w:eastAsiaTheme="minorEastAsia" w:hAnsiTheme="minorHAnsi" w:cs="宋体"/>
      <w:color w:val="000000"/>
      <w:sz w:val="16"/>
      <w:szCs w:val="16"/>
    </w:rPr>
  </w:style>
  <w:style w:type="paragraph" w:styleId="20">
    <w:name w:val="toc 2"/>
    <w:basedOn w:val="a5"/>
    <w:next w:val="a5"/>
    <w:uiPriority w:val="39"/>
    <w:rsid w:val="009D0105"/>
    <w:pPr>
      <w:ind w:left="240"/>
    </w:pPr>
    <w:rPr>
      <w:rFonts w:asciiTheme="minorHAnsi" w:hAnsiTheme="minorHAnsi"/>
      <w:smallCaps/>
      <w:sz w:val="20"/>
      <w:szCs w:val="20"/>
    </w:rPr>
  </w:style>
  <w:style w:type="paragraph" w:styleId="90">
    <w:name w:val="toc 9"/>
    <w:basedOn w:val="a5"/>
    <w:next w:val="a5"/>
    <w:uiPriority w:val="39"/>
    <w:unhideWhenUsed/>
    <w:rsid w:val="009D0105"/>
    <w:pPr>
      <w:ind w:left="1920"/>
    </w:pPr>
    <w:rPr>
      <w:rFonts w:asciiTheme="minorHAnsi" w:hAnsiTheme="minorHAnsi"/>
      <w:sz w:val="18"/>
      <w:szCs w:val="18"/>
    </w:rPr>
  </w:style>
  <w:style w:type="paragraph" w:styleId="af4">
    <w:name w:val="annotation subject"/>
    <w:basedOn w:val="ac"/>
    <w:next w:val="ac"/>
    <w:link w:val="Char8"/>
    <w:uiPriority w:val="99"/>
    <w:semiHidden/>
    <w:unhideWhenUsed/>
    <w:rsid w:val="009D0105"/>
    <w:pPr>
      <w:autoSpaceDE/>
      <w:autoSpaceDN/>
      <w:adjustRightInd/>
      <w:snapToGrid/>
      <w:spacing w:line="480" w:lineRule="exact"/>
    </w:pPr>
    <w:rPr>
      <w:rFonts w:ascii="Times New Roman" w:eastAsia="宋体" w:hAnsi="Times New Roman"/>
      <w:b/>
      <w:bCs/>
      <w:sz w:val="24"/>
      <w:szCs w:val="21"/>
    </w:rPr>
  </w:style>
  <w:style w:type="paragraph" w:styleId="af5">
    <w:name w:val="Body Text First Indent"/>
    <w:basedOn w:val="ad"/>
    <w:link w:val="Char9"/>
    <w:uiPriority w:val="99"/>
    <w:semiHidden/>
    <w:unhideWhenUsed/>
    <w:rsid w:val="009D0105"/>
    <w:pPr>
      <w:autoSpaceDE w:val="0"/>
      <w:autoSpaceDN w:val="0"/>
      <w:adjustRightInd w:val="0"/>
      <w:snapToGrid w:val="0"/>
      <w:spacing w:line="360" w:lineRule="auto"/>
      <w:ind w:firstLineChars="100" w:firstLine="420"/>
      <w:jc w:val="both"/>
    </w:pPr>
    <w:rPr>
      <w:rFonts w:ascii="宋体" w:hAnsi="Calibri" w:cs="宋体"/>
      <w:color w:val="000000"/>
      <w:kern w:val="0"/>
      <w:szCs w:val="24"/>
    </w:rPr>
  </w:style>
  <w:style w:type="table" w:styleId="af6">
    <w:name w:val="Table Grid"/>
    <w:basedOn w:val="a7"/>
    <w:uiPriority w:val="39"/>
    <w:rsid w:val="009D01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6"/>
    <w:uiPriority w:val="99"/>
    <w:unhideWhenUsed/>
    <w:rsid w:val="009D0105"/>
    <w:rPr>
      <w:color w:val="0563C1" w:themeColor="hyperlink"/>
      <w:u w:val="single"/>
    </w:rPr>
  </w:style>
  <w:style w:type="character" w:styleId="af8">
    <w:name w:val="annotation reference"/>
    <w:basedOn w:val="a6"/>
    <w:uiPriority w:val="99"/>
    <w:unhideWhenUsed/>
    <w:rsid w:val="009D0105"/>
    <w:rPr>
      <w:sz w:val="21"/>
      <w:szCs w:val="21"/>
    </w:rPr>
  </w:style>
  <w:style w:type="character" w:customStyle="1" w:styleId="1Char">
    <w:name w:val="标题 1 Char"/>
    <w:basedOn w:val="a6"/>
    <w:link w:val="1"/>
    <w:uiPriority w:val="1"/>
    <w:rsid w:val="009D0105"/>
    <w:rPr>
      <w:rFonts w:ascii="Cambria" w:eastAsia="黑体" w:hAnsi="Cambria"/>
      <w:b/>
      <w:bCs/>
      <w:kern w:val="44"/>
      <w:sz w:val="96"/>
      <w:szCs w:val="96"/>
    </w:rPr>
  </w:style>
  <w:style w:type="character" w:customStyle="1" w:styleId="2Char">
    <w:name w:val="标题 2 Char"/>
    <w:basedOn w:val="a6"/>
    <w:link w:val="2"/>
    <w:uiPriority w:val="1"/>
    <w:rsid w:val="009D0105"/>
    <w:rPr>
      <w:rFonts w:ascii="Cambria" w:eastAsia="黑体" w:hAnsi="Cambria" w:cstheme="majorBidi"/>
      <w:bCs/>
      <w:color w:val="000000" w:themeColor="text1"/>
      <w:kern w:val="2"/>
      <w:sz w:val="32"/>
      <w:szCs w:val="32"/>
    </w:rPr>
  </w:style>
  <w:style w:type="character" w:customStyle="1" w:styleId="3Char">
    <w:name w:val="标题 3 Char"/>
    <w:basedOn w:val="a6"/>
    <w:link w:val="3"/>
    <w:uiPriority w:val="1"/>
    <w:rsid w:val="009D0105"/>
    <w:rPr>
      <w:rFonts w:ascii="Cambria" w:eastAsia="宋体" w:hAnsi="Cambria"/>
      <w:b/>
      <w:bCs/>
      <w:kern w:val="2"/>
      <w:sz w:val="28"/>
      <w:szCs w:val="32"/>
    </w:rPr>
  </w:style>
  <w:style w:type="character" w:customStyle="1" w:styleId="4Char">
    <w:name w:val="标题 4 Char"/>
    <w:basedOn w:val="a6"/>
    <w:link w:val="4"/>
    <w:uiPriority w:val="9"/>
    <w:rsid w:val="009D0105"/>
    <w:rPr>
      <w:rFonts w:ascii="Times New Roman" w:eastAsia="宋体" w:hAnsi="Times New Roman" w:cstheme="majorBidi"/>
      <w:b/>
      <w:bCs/>
      <w:kern w:val="2"/>
      <w:sz w:val="24"/>
      <w:szCs w:val="28"/>
    </w:rPr>
  </w:style>
  <w:style w:type="character" w:customStyle="1" w:styleId="5Char">
    <w:name w:val="标题 5 Char"/>
    <w:basedOn w:val="a6"/>
    <w:link w:val="5"/>
    <w:uiPriority w:val="9"/>
    <w:rsid w:val="009D0105"/>
    <w:rPr>
      <w:rFonts w:ascii="Times New Roman" w:eastAsia="宋体" w:hAnsi="Times New Roman"/>
      <w:bCs/>
      <w:kern w:val="2"/>
      <w:sz w:val="24"/>
      <w:szCs w:val="28"/>
    </w:rPr>
  </w:style>
  <w:style w:type="character" w:customStyle="1" w:styleId="6Char">
    <w:name w:val="标题 6 Char"/>
    <w:basedOn w:val="a6"/>
    <w:link w:val="6"/>
    <w:uiPriority w:val="9"/>
    <w:rsid w:val="009D0105"/>
    <w:rPr>
      <w:rFonts w:asciiTheme="majorHAnsi" w:eastAsiaTheme="majorEastAsia" w:hAnsiTheme="majorHAnsi" w:cstheme="majorBidi"/>
      <w:bCs/>
      <w:sz w:val="24"/>
      <w:szCs w:val="24"/>
    </w:rPr>
  </w:style>
  <w:style w:type="character" w:customStyle="1" w:styleId="7Char">
    <w:name w:val="标题 7 Char"/>
    <w:basedOn w:val="a6"/>
    <w:link w:val="7"/>
    <w:uiPriority w:val="9"/>
    <w:rsid w:val="009D0105"/>
    <w:rPr>
      <w:rFonts w:ascii="Times New Roman" w:eastAsia="宋体" w:hAnsi="Times New Roman"/>
      <w:b/>
      <w:bCs/>
      <w:kern w:val="2"/>
      <w:sz w:val="24"/>
      <w:szCs w:val="24"/>
    </w:rPr>
  </w:style>
  <w:style w:type="character" w:customStyle="1" w:styleId="8Char">
    <w:name w:val="标题 8 Char"/>
    <w:basedOn w:val="a6"/>
    <w:link w:val="8"/>
    <w:uiPriority w:val="9"/>
    <w:semiHidden/>
    <w:rsid w:val="009D0105"/>
    <w:rPr>
      <w:rFonts w:asciiTheme="majorHAnsi" w:eastAsiaTheme="majorEastAsia" w:hAnsiTheme="majorHAnsi" w:cstheme="majorBidi"/>
      <w:kern w:val="2"/>
      <w:sz w:val="24"/>
      <w:szCs w:val="24"/>
    </w:rPr>
  </w:style>
  <w:style w:type="character" w:customStyle="1" w:styleId="9Char">
    <w:name w:val="标题 9 Char"/>
    <w:basedOn w:val="a6"/>
    <w:link w:val="9"/>
    <w:uiPriority w:val="9"/>
    <w:semiHidden/>
    <w:rsid w:val="009D0105"/>
    <w:rPr>
      <w:rFonts w:asciiTheme="majorHAnsi" w:eastAsiaTheme="majorEastAsia" w:hAnsiTheme="majorHAnsi" w:cstheme="majorBidi"/>
      <w:kern w:val="2"/>
      <w:sz w:val="24"/>
      <w:szCs w:val="21"/>
    </w:rPr>
  </w:style>
  <w:style w:type="paragraph" w:styleId="a1">
    <w:name w:val="List Paragraph"/>
    <w:aliases w:val="Bullet List,FooterText,numbered,List Paragraph1,Paragraphe de liste1,lp1,符号列表,List,符号1.1（天云科技）,·ûºÅÁÐ±í,¡¤?o?¨¢D¡À¨ª,?¡è?o?¡§¡éD?¨¤¡§a,??¨¨?o??¡ì?¨¦D?¡§¡è?¡ìa,??¡§¡§?o???¨¬?¡§|D??¡ì?¨¨??¨¬a,???¡ì?¡ì?o???¡§???¡ì|D???¨¬?¡§¡§??¡§?a,?,列出段落4"/>
    <w:basedOn w:val="a5"/>
    <w:link w:val="Chara"/>
    <w:uiPriority w:val="34"/>
    <w:qFormat/>
    <w:rsid w:val="009D0105"/>
    <w:pPr>
      <w:numPr>
        <w:numId w:val="3"/>
      </w:numPr>
      <w:ind w:firstLineChars="0" w:firstLine="0"/>
    </w:pPr>
  </w:style>
  <w:style w:type="table" w:customStyle="1" w:styleId="af9">
    <w:name w:val="表格"/>
    <w:basedOn w:val="a7"/>
    <w:uiPriority w:val="99"/>
    <w:rsid w:val="009D0105"/>
    <w:rPr>
      <w:rFonts w:ascii="Times New Roman" w:eastAsia="宋体" w:hAnsi="Times New Roman"/>
    </w:rPr>
    <w:tblPr>
      <w:jc w:val="center"/>
      <w:tblInd w:w="0" w:type="dxa"/>
      <w:tblBorders>
        <w:top w:val="double" w:sz="4" w:space="0" w:color="1F4E79" w:themeColor="accent1" w:themeShade="80"/>
        <w:left w:val="double" w:sz="4" w:space="0" w:color="1F4E79" w:themeColor="accent1" w:themeShade="80"/>
        <w:bottom w:val="double" w:sz="4" w:space="0" w:color="1F4E79" w:themeColor="accent1" w:themeShade="80"/>
        <w:right w:val="double" w:sz="4" w:space="0" w:color="1F4E79" w:themeColor="accent1" w:themeShade="80"/>
        <w:insideH w:val="single" w:sz="4" w:space="0" w:color="1F4E79" w:themeColor="accent1" w:themeShade="80"/>
        <w:insideV w:val="single" w:sz="4" w:space="0" w:color="1F4E79" w:themeColor="accent1" w:themeShade="80"/>
      </w:tblBorders>
      <w:tblCellMar>
        <w:top w:w="0" w:type="dxa"/>
        <w:left w:w="108" w:type="dxa"/>
        <w:bottom w:w="0" w:type="dxa"/>
        <w:right w:w="108" w:type="dxa"/>
      </w:tblCellMar>
    </w:tblPr>
    <w:trPr>
      <w:jc w:val="center"/>
    </w:trPr>
    <w:tcPr>
      <w:shd w:val="clear" w:color="auto" w:fill="auto"/>
      <w:vAlign w:val="center"/>
    </w:tcPr>
  </w:style>
  <w:style w:type="table" w:customStyle="1" w:styleId="11">
    <w:name w:val="网格型浅色1"/>
    <w:basedOn w:val="a7"/>
    <w:uiPriority w:val="40"/>
    <w:rsid w:val="009D010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网格表 1 浅色1"/>
    <w:basedOn w:val="a7"/>
    <w:uiPriority w:val="46"/>
    <w:rsid w:val="009D0105"/>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har7">
    <w:name w:val="页眉 Char"/>
    <w:basedOn w:val="a6"/>
    <w:link w:val="af2"/>
    <w:rsid w:val="009D0105"/>
    <w:rPr>
      <w:rFonts w:ascii="Times New Roman" w:eastAsia="宋体" w:hAnsi="Times New Roman" w:cs="Times New Roman"/>
      <w:sz w:val="18"/>
      <w:szCs w:val="20"/>
    </w:rPr>
  </w:style>
  <w:style w:type="character" w:customStyle="1" w:styleId="Char6">
    <w:name w:val="页脚 Char"/>
    <w:basedOn w:val="a6"/>
    <w:link w:val="af1"/>
    <w:uiPriority w:val="99"/>
    <w:rsid w:val="009D0105"/>
    <w:rPr>
      <w:sz w:val="18"/>
      <w:szCs w:val="18"/>
    </w:rPr>
  </w:style>
  <w:style w:type="paragraph" w:customStyle="1" w:styleId="CharCharCharCharCharCharCharCharCharCharCharCharCharCharCharChar">
    <w:name w:val="Char Char Char Char Char Char Char Char Char Char Char Char Char Char Char Char"/>
    <w:basedOn w:val="1"/>
    <w:rsid w:val="009D0105"/>
    <w:pPr>
      <w:keepLines w:val="0"/>
      <w:numPr>
        <w:numId w:val="0"/>
      </w:numPr>
      <w:tabs>
        <w:tab w:val="left" w:pos="1220"/>
      </w:tabs>
      <w:overflowPunct/>
      <w:autoSpaceDE w:val="0"/>
      <w:autoSpaceDN w:val="0"/>
      <w:adjustRightInd w:val="0"/>
      <w:spacing w:before="0" w:after="0" w:line="360" w:lineRule="auto"/>
      <w:ind w:left="1220" w:hanging="720"/>
      <w:jc w:val="center"/>
    </w:pPr>
    <w:rPr>
      <w:rFonts w:ascii="宋体" w:hAnsi="宋体" w:cs="宋体"/>
      <w:kern w:val="0"/>
      <w:sz w:val="28"/>
      <w:szCs w:val="21"/>
    </w:rPr>
  </w:style>
  <w:style w:type="character" w:customStyle="1" w:styleId="Char5">
    <w:name w:val="批注框文本 Char"/>
    <w:basedOn w:val="a6"/>
    <w:link w:val="af0"/>
    <w:uiPriority w:val="99"/>
    <w:semiHidden/>
    <w:rsid w:val="009D0105"/>
    <w:rPr>
      <w:rFonts w:ascii="Times New Roman" w:eastAsia="宋体" w:hAnsi="Times New Roman"/>
      <w:sz w:val="18"/>
      <w:szCs w:val="18"/>
    </w:rPr>
  </w:style>
  <w:style w:type="paragraph" w:customStyle="1" w:styleId="afa">
    <w:name w:val="内容"/>
    <w:basedOn w:val="a5"/>
    <w:link w:val="Charb"/>
    <w:qFormat/>
    <w:rsid w:val="009D0105"/>
    <w:pPr>
      <w:autoSpaceDE w:val="0"/>
      <w:autoSpaceDN w:val="0"/>
      <w:adjustRightInd w:val="0"/>
      <w:snapToGrid w:val="0"/>
      <w:jc w:val="both"/>
    </w:pPr>
    <w:rPr>
      <w:rFonts w:cs="Times New Roman"/>
      <w:szCs w:val="24"/>
    </w:rPr>
  </w:style>
  <w:style w:type="character" w:customStyle="1" w:styleId="Charb">
    <w:name w:val="内容 Char"/>
    <w:link w:val="afa"/>
    <w:qFormat/>
    <w:rsid w:val="009D0105"/>
    <w:rPr>
      <w:rFonts w:ascii="Times New Roman" w:eastAsia="宋体" w:hAnsi="Times New Roman" w:cs="Times New Roman"/>
      <w:sz w:val="24"/>
      <w:szCs w:val="24"/>
    </w:rPr>
  </w:style>
  <w:style w:type="character" w:customStyle="1" w:styleId="Char0">
    <w:name w:val="文档结构图 Char"/>
    <w:basedOn w:val="a6"/>
    <w:link w:val="ab"/>
    <w:rsid w:val="009D0105"/>
    <w:rPr>
      <w:rFonts w:ascii="宋体" w:eastAsia="宋体" w:hAnsi="Times New Roman"/>
      <w:sz w:val="18"/>
      <w:szCs w:val="18"/>
    </w:rPr>
  </w:style>
  <w:style w:type="paragraph" w:customStyle="1" w:styleId="TOC1">
    <w:name w:val="TOC 标题1"/>
    <w:basedOn w:val="1"/>
    <w:next w:val="a5"/>
    <w:uiPriority w:val="39"/>
    <w:unhideWhenUsed/>
    <w:qFormat/>
    <w:rsid w:val="009D0105"/>
    <w:pPr>
      <w:widowControl/>
      <w:numPr>
        <w:numId w:val="0"/>
      </w:numPr>
      <w:overflowPunct/>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2">
    <w:name w:val="通信正文1"/>
    <w:basedOn w:val="a5"/>
    <w:rsid w:val="009D0105"/>
    <w:pPr>
      <w:widowControl/>
      <w:autoSpaceDE w:val="0"/>
      <w:autoSpaceDN w:val="0"/>
      <w:adjustRightInd w:val="0"/>
      <w:snapToGrid w:val="0"/>
      <w:spacing w:line="336" w:lineRule="auto"/>
      <w:ind w:firstLine="560"/>
      <w:textAlignment w:val="baseline"/>
    </w:pPr>
    <w:rPr>
      <w:rFonts w:ascii="宋体" w:cs="宋体"/>
      <w:color w:val="000000"/>
      <w:kern w:val="0"/>
      <w:sz w:val="28"/>
      <w:szCs w:val="20"/>
    </w:rPr>
  </w:style>
  <w:style w:type="paragraph" w:customStyle="1" w:styleId="afb">
    <w:name w:val="标书正文"/>
    <w:basedOn w:val="a5"/>
    <w:rsid w:val="009D0105"/>
    <w:pPr>
      <w:widowControl/>
      <w:spacing w:after="120" w:line="360" w:lineRule="atLeast"/>
      <w:ind w:firstLine="440"/>
    </w:pPr>
    <w:rPr>
      <w:rFonts w:ascii="Calibri" w:hAnsi="Calibri" w:cs="宋体"/>
      <w:kern w:val="0"/>
      <w:sz w:val="22"/>
      <w:szCs w:val="20"/>
      <w:lang w:eastAsia="en-US" w:bidi="en-US"/>
    </w:rPr>
  </w:style>
  <w:style w:type="character" w:customStyle="1" w:styleId="Char4">
    <w:name w:val="纯文本 Char"/>
    <w:link w:val="af"/>
    <w:rsid w:val="009D0105"/>
    <w:rPr>
      <w:rFonts w:ascii="宋体" w:hAnsi="Courier New"/>
    </w:rPr>
  </w:style>
  <w:style w:type="character" w:customStyle="1" w:styleId="3Char0">
    <w:name w:val="正文文本缩进 3 Char"/>
    <w:link w:val="31"/>
    <w:uiPriority w:val="99"/>
    <w:rsid w:val="009D0105"/>
    <w:rPr>
      <w:rFonts w:ascii="宋体" w:cs="宋体"/>
      <w:color w:val="000000"/>
      <w:sz w:val="16"/>
      <w:szCs w:val="16"/>
    </w:rPr>
  </w:style>
  <w:style w:type="character" w:customStyle="1" w:styleId="3Char1">
    <w:name w:val="正文文本缩进 3 Char1"/>
    <w:basedOn w:val="a6"/>
    <w:uiPriority w:val="99"/>
    <w:semiHidden/>
    <w:rsid w:val="009D0105"/>
    <w:rPr>
      <w:rFonts w:ascii="Times New Roman" w:eastAsia="宋体" w:hAnsi="Times New Roman"/>
      <w:sz w:val="16"/>
      <w:szCs w:val="16"/>
    </w:rPr>
  </w:style>
  <w:style w:type="character" w:customStyle="1" w:styleId="Char10">
    <w:name w:val="纯文本 Char1"/>
    <w:basedOn w:val="a6"/>
    <w:uiPriority w:val="99"/>
    <w:semiHidden/>
    <w:rsid w:val="009D0105"/>
    <w:rPr>
      <w:rFonts w:ascii="宋体" w:eastAsia="宋体" w:hAnsi="Courier New" w:cs="Courier New"/>
    </w:rPr>
  </w:style>
  <w:style w:type="paragraph" w:customStyle="1" w:styleId="Default">
    <w:name w:val="Default"/>
    <w:rsid w:val="009D0105"/>
    <w:pPr>
      <w:widowControl w:val="0"/>
      <w:autoSpaceDE w:val="0"/>
      <w:autoSpaceDN w:val="0"/>
      <w:adjustRightInd w:val="0"/>
    </w:pPr>
    <w:rPr>
      <w:rFonts w:ascii="宋体" w:eastAsia="宋体" w:hAnsi="Times New Roman" w:cs="宋体"/>
      <w:color w:val="000000"/>
      <w:sz w:val="24"/>
      <w:szCs w:val="24"/>
    </w:rPr>
  </w:style>
  <w:style w:type="paragraph" w:customStyle="1" w:styleId="GB231207578">
    <w:name w:val="样式 (中文) 楷体_GB2312 小四 左 首行缩进:  0.75 厘米 段后: 7.8 磅"/>
    <w:basedOn w:val="a5"/>
    <w:rsid w:val="009D0105"/>
    <w:pPr>
      <w:spacing w:beforeLines="50" w:line="360" w:lineRule="auto"/>
      <w:ind w:firstLineChars="0" w:firstLine="0"/>
      <w:jc w:val="center"/>
    </w:pPr>
    <w:rPr>
      <w:rFonts w:asciiTheme="minorEastAsia" w:eastAsiaTheme="minorEastAsia" w:hAnsiTheme="minorEastAsia" w:cs="宋体"/>
      <w:sz w:val="21"/>
    </w:rPr>
  </w:style>
  <w:style w:type="character" w:customStyle="1" w:styleId="Chara">
    <w:name w:val="列出段落 Char"/>
    <w:aliases w:val="Bullet List Char,FooterText Char,numbered Char,List Paragraph1 Char,Paragraphe de liste1 Char,lp1 Char,符号列表 Char,List Char,符号1.1（天云科技） Char,·ûºÅÁÐ±í Char,¡¤?o?¨¢D¡À¨ª Char,?¡è?o?¡§¡éD?¨¤¡§a Char,??¨¨?o??¡ì?¨¦D?¡§¡è?¡ìa Char,? Char,列出段落4 Char"/>
    <w:link w:val="a1"/>
    <w:uiPriority w:val="34"/>
    <w:rsid w:val="009D0105"/>
    <w:rPr>
      <w:rFonts w:ascii="Times New Roman" w:eastAsia="宋体" w:hAnsi="Times New Roman"/>
      <w:kern w:val="2"/>
      <w:sz w:val="24"/>
      <w:szCs w:val="21"/>
    </w:rPr>
  </w:style>
  <w:style w:type="character" w:customStyle="1" w:styleId="Char2">
    <w:name w:val="正文文本 Char"/>
    <w:basedOn w:val="a6"/>
    <w:link w:val="ad"/>
    <w:uiPriority w:val="99"/>
    <w:semiHidden/>
    <w:rsid w:val="009D0105"/>
    <w:rPr>
      <w:rFonts w:ascii="Times New Roman" w:eastAsia="宋体" w:hAnsi="Times New Roman"/>
      <w:sz w:val="24"/>
    </w:rPr>
  </w:style>
  <w:style w:type="character" w:customStyle="1" w:styleId="Char9">
    <w:name w:val="正文首行缩进 Char"/>
    <w:basedOn w:val="Char2"/>
    <w:link w:val="af5"/>
    <w:uiPriority w:val="99"/>
    <w:semiHidden/>
    <w:rsid w:val="009D0105"/>
    <w:rPr>
      <w:rFonts w:ascii="宋体" w:eastAsia="宋体" w:hAnsi="Calibri" w:cs="宋体"/>
      <w:color w:val="000000"/>
      <w:kern w:val="0"/>
      <w:sz w:val="24"/>
      <w:szCs w:val="24"/>
    </w:rPr>
  </w:style>
  <w:style w:type="character" w:customStyle="1" w:styleId="Char1">
    <w:name w:val="批注文字 Char"/>
    <w:link w:val="ac"/>
    <w:uiPriority w:val="99"/>
    <w:rsid w:val="009D0105"/>
    <w:rPr>
      <w:szCs w:val="22"/>
    </w:rPr>
  </w:style>
  <w:style w:type="character" w:customStyle="1" w:styleId="0303Char">
    <w:name w:val="样式 03标题 + 段后: 0.3 行 Char"/>
    <w:link w:val="0303"/>
    <w:rsid w:val="009D0105"/>
    <w:rPr>
      <w:rFonts w:ascii="宋体" w:hAnsi="宋体" w:cs="宋体"/>
      <w:bCs/>
      <w:sz w:val="24"/>
    </w:rPr>
  </w:style>
  <w:style w:type="paragraph" w:customStyle="1" w:styleId="0303">
    <w:name w:val="样式 03标题 + 段后: 0.3 行"/>
    <w:basedOn w:val="a5"/>
    <w:link w:val="0303Char"/>
    <w:rsid w:val="009D0105"/>
    <w:pPr>
      <w:snapToGrid w:val="0"/>
      <w:spacing w:beforeLines="50" w:line="360" w:lineRule="auto"/>
      <w:ind w:firstLineChars="0" w:firstLine="480"/>
      <w:jc w:val="both"/>
    </w:pPr>
    <w:rPr>
      <w:rFonts w:ascii="宋体" w:eastAsiaTheme="minorEastAsia" w:hAnsi="宋体" w:cs="宋体"/>
      <w:bCs/>
    </w:rPr>
  </w:style>
  <w:style w:type="character" w:customStyle="1" w:styleId="Char11">
    <w:name w:val="批注文字 Char1"/>
    <w:basedOn w:val="a6"/>
    <w:uiPriority w:val="99"/>
    <w:semiHidden/>
    <w:rsid w:val="009D0105"/>
    <w:rPr>
      <w:rFonts w:ascii="Times New Roman" w:eastAsia="宋体" w:hAnsi="Times New Roman"/>
      <w:sz w:val="24"/>
    </w:rPr>
  </w:style>
  <w:style w:type="paragraph" w:customStyle="1" w:styleId="01">
    <w:name w:val="正文01"/>
    <w:basedOn w:val="a5"/>
    <w:rsid w:val="009D0105"/>
    <w:pPr>
      <w:numPr>
        <w:numId w:val="4"/>
      </w:numPr>
      <w:snapToGrid w:val="0"/>
      <w:spacing w:line="360" w:lineRule="auto"/>
      <w:ind w:firstLineChars="0" w:firstLine="0"/>
    </w:pPr>
    <w:rPr>
      <w:rFonts w:ascii="宋体" w:hAnsi="宋体" w:cs="宋体"/>
      <w:bCs/>
      <w:color w:val="000000"/>
      <w:sz w:val="22"/>
      <w:szCs w:val="22"/>
    </w:rPr>
  </w:style>
  <w:style w:type="paragraph" w:customStyle="1" w:styleId="010">
    <w:name w:val="表格01"/>
    <w:basedOn w:val="a5"/>
    <w:next w:val="a5"/>
    <w:rsid w:val="009D0105"/>
    <w:pPr>
      <w:snapToGrid w:val="0"/>
      <w:spacing w:afterLines="50" w:line="240" w:lineRule="auto"/>
      <w:ind w:firstLineChars="0" w:firstLine="0"/>
      <w:jc w:val="center"/>
    </w:pPr>
    <w:rPr>
      <w:rFonts w:ascii="宋体" w:hAnsi="宋体" w:cs="宋体"/>
      <w:bCs/>
      <w:szCs w:val="24"/>
    </w:rPr>
  </w:style>
  <w:style w:type="character" w:customStyle="1" w:styleId="Char3">
    <w:name w:val="正文文本缩进 Char"/>
    <w:basedOn w:val="a6"/>
    <w:link w:val="ae"/>
    <w:uiPriority w:val="99"/>
    <w:semiHidden/>
    <w:rsid w:val="009D0105"/>
    <w:rPr>
      <w:rFonts w:ascii="Times New Roman" w:eastAsia="宋体" w:hAnsi="Times New Roman"/>
      <w:sz w:val="24"/>
    </w:rPr>
  </w:style>
  <w:style w:type="paragraph" w:customStyle="1" w:styleId="-2">
    <w:name w:val="正文-2字符"/>
    <w:basedOn w:val="a5"/>
    <w:rsid w:val="009D0105"/>
    <w:pPr>
      <w:spacing w:beforeLines="50" w:line="360" w:lineRule="auto"/>
    </w:pPr>
    <w:rPr>
      <w:rFonts w:ascii="宋体" w:hAnsi="宋体" w:cs="Times New Roman"/>
      <w:szCs w:val="22"/>
    </w:rPr>
  </w:style>
  <w:style w:type="paragraph" w:customStyle="1" w:styleId="CharChar">
    <w:name w:val="内容 Char Char"/>
    <w:basedOn w:val="a5"/>
    <w:uiPriority w:val="99"/>
    <w:rsid w:val="009D0105"/>
    <w:pPr>
      <w:jc w:val="both"/>
    </w:pPr>
    <w:rPr>
      <w:rFonts w:cs="Times New Roman"/>
      <w:szCs w:val="24"/>
    </w:rPr>
  </w:style>
  <w:style w:type="paragraph" w:customStyle="1" w:styleId="CharCharCharCharChar">
    <w:name w:val="内容 Char Char Char Char Char"/>
    <w:basedOn w:val="a5"/>
    <w:rsid w:val="009D0105"/>
    <w:pPr>
      <w:autoSpaceDE w:val="0"/>
      <w:autoSpaceDN w:val="0"/>
      <w:adjustRightInd w:val="0"/>
      <w:snapToGrid w:val="0"/>
      <w:jc w:val="both"/>
    </w:pPr>
    <w:rPr>
      <w:rFonts w:cs="宋体"/>
      <w:color w:val="000000"/>
      <w:kern w:val="0"/>
      <w:szCs w:val="24"/>
    </w:rPr>
  </w:style>
  <w:style w:type="paragraph" w:customStyle="1" w:styleId="21">
    <w:name w:val="样式 首行缩进:  2 字符"/>
    <w:basedOn w:val="a5"/>
    <w:rsid w:val="009D0105"/>
    <w:pPr>
      <w:adjustRightInd w:val="0"/>
      <w:spacing w:line="336" w:lineRule="auto"/>
      <w:ind w:firstLine="480"/>
      <w:textAlignment w:val="baseline"/>
    </w:pPr>
    <w:rPr>
      <w:rFonts w:ascii="宋体" w:cs="宋体"/>
      <w:kern w:val="0"/>
      <w:szCs w:val="20"/>
    </w:rPr>
  </w:style>
  <w:style w:type="paragraph" w:customStyle="1" w:styleId="ZW">
    <w:name w:val="样式ZW"/>
    <w:basedOn w:val="a5"/>
    <w:rsid w:val="009D0105"/>
    <w:pPr>
      <w:adjustRightInd w:val="0"/>
      <w:snapToGrid w:val="0"/>
      <w:spacing w:line="360" w:lineRule="auto"/>
      <w:textAlignment w:val="baseline"/>
    </w:pPr>
    <w:rPr>
      <w:rFonts w:ascii="宋体" w:cs="Times New Roman"/>
      <w:szCs w:val="20"/>
    </w:rPr>
  </w:style>
  <w:style w:type="table" w:customStyle="1" w:styleId="22">
    <w:name w:val="网格型浅色2"/>
    <w:basedOn w:val="a7"/>
    <w:uiPriority w:val="40"/>
    <w:rsid w:val="009D0105"/>
    <w:rPr>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20">
    <w:name w:val="网格表 1 浅色2"/>
    <w:basedOn w:val="a7"/>
    <w:uiPriority w:val="46"/>
    <w:rsid w:val="009D0105"/>
    <w:rPr>
      <w:szCs w:val="22"/>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M16">
    <w:name w:val="CM16"/>
    <w:basedOn w:val="a5"/>
    <w:next w:val="a5"/>
    <w:uiPriority w:val="99"/>
    <w:qFormat/>
    <w:rsid w:val="009D0105"/>
    <w:pPr>
      <w:autoSpaceDE w:val="0"/>
      <w:autoSpaceDN w:val="0"/>
      <w:adjustRightInd w:val="0"/>
      <w:spacing w:line="240" w:lineRule="auto"/>
      <w:ind w:firstLineChars="0" w:firstLine="0"/>
    </w:pPr>
    <w:rPr>
      <w:rFonts w:ascii="宋体" w:hAnsi="Calibri" w:cs="Times New Roman"/>
      <w:kern w:val="0"/>
      <w:szCs w:val="24"/>
    </w:rPr>
  </w:style>
  <w:style w:type="character" w:customStyle="1" w:styleId="line021">
    <w:name w:val="line021"/>
    <w:rsid w:val="009D0105"/>
  </w:style>
  <w:style w:type="paragraph" w:customStyle="1" w:styleId="a">
    <w:name w:val="注×：（正文）"/>
    <w:rsid w:val="009D0105"/>
    <w:pPr>
      <w:numPr>
        <w:numId w:val="5"/>
      </w:numPr>
      <w:spacing w:line="360" w:lineRule="exact"/>
      <w:ind w:leftChars="200" w:left="200" w:hangingChars="150" w:hanging="150"/>
      <w:jc w:val="both"/>
    </w:pPr>
    <w:rPr>
      <w:rFonts w:ascii="宋体" w:eastAsia="宋体" w:hAnsi="Times New Roman" w:cs="Times New Roman"/>
      <w:sz w:val="18"/>
      <w:szCs w:val="18"/>
    </w:rPr>
  </w:style>
  <w:style w:type="paragraph" w:customStyle="1" w:styleId="a2">
    <w:name w:val="一级标题"/>
    <w:basedOn w:val="a5"/>
    <w:next w:val="afa"/>
    <w:rsid w:val="009D0105"/>
    <w:pPr>
      <w:numPr>
        <w:numId w:val="6"/>
      </w:numPr>
      <w:spacing w:beforeLines="100" w:line="360" w:lineRule="auto"/>
      <w:ind w:left="567" w:firstLineChars="0" w:hanging="567"/>
      <w:jc w:val="both"/>
      <w:outlineLvl w:val="0"/>
    </w:pPr>
    <w:rPr>
      <w:rFonts w:eastAsia="黑体" w:cs="Times New Roman"/>
      <w:sz w:val="36"/>
      <w:szCs w:val="20"/>
    </w:rPr>
  </w:style>
  <w:style w:type="paragraph" w:customStyle="1" w:styleId="a3">
    <w:name w:val="二级标题"/>
    <w:basedOn w:val="a5"/>
    <w:next w:val="afa"/>
    <w:rsid w:val="009D0105"/>
    <w:pPr>
      <w:numPr>
        <w:ilvl w:val="1"/>
        <w:numId w:val="6"/>
      </w:numPr>
      <w:spacing w:beforeLines="50" w:afterLines="50" w:line="560" w:lineRule="exact"/>
      <w:ind w:left="709" w:firstLineChars="0" w:hanging="709"/>
      <w:outlineLvl w:val="1"/>
    </w:pPr>
    <w:rPr>
      <w:rFonts w:ascii="方正魏碑简体" w:eastAsia="方正魏碑简体" w:cs="Times New Roman"/>
      <w:b/>
      <w:sz w:val="32"/>
      <w:szCs w:val="20"/>
    </w:rPr>
  </w:style>
  <w:style w:type="paragraph" w:customStyle="1" w:styleId="a4">
    <w:name w:val="三级标题"/>
    <w:basedOn w:val="a5"/>
    <w:next w:val="afa"/>
    <w:rsid w:val="009D0105"/>
    <w:pPr>
      <w:numPr>
        <w:ilvl w:val="2"/>
        <w:numId w:val="6"/>
      </w:numPr>
      <w:spacing w:beforeLines="50" w:afterLines="50" w:line="560" w:lineRule="exact"/>
      <w:ind w:left="0" w:firstLineChars="0" w:firstLine="0"/>
      <w:outlineLvl w:val="3"/>
    </w:pPr>
    <w:rPr>
      <w:rFonts w:ascii="宋体" w:hAnsi="宋体" w:cs="Times New Roman"/>
      <w:sz w:val="28"/>
      <w:szCs w:val="28"/>
    </w:rPr>
  </w:style>
  <w:style w:type="character" w:customStyle="1" w:styleId="Char">
    <w:name w:val="正文缩进 Char"/>
    <w:link w:val="a9"/>
    <w:qFormat/>
    <w:rsid w:val="009D0105"/>
    <w:rPr>
      <w:rFonts w:ascii="Times New Roman" w:eastAsia="宋体" w:hAnsi="Times New Roman" w:cs="Times New Roman"/>
      <w:szCs w:val="20"/>
    </w:rPr>
  </w:style>
  <w:style w:type="paragraph" w:customStyle="1" w:styleId="a0">
    <w:name w:val="二级条标题"/>
    <w:basedOn w:val="a5"/>
    <w:next w:val="a9"/>
    <w:rsid w:val="009D0105"/>
    <w:pPr>
      <w:widowControl/>
      <w:numPr>
        <w:ilvl w:val="3"/>
        <w:numId w:val="7"/>
      </w:numPr>
      <w:spacing w:line="240" w:lineRule="auto"/>
      <w:ind w:firstLineChars="0" w:firstLine="0"/>
      <w:outlineLvl w:val="3"/>
    </w:pPr>
    <w:rPr>
      <w:rFonts w:ascii="Calibri" w:eastAsia="黑体" w:hAnsi="Calibri" w:cs="Times New Roman"/>
      <w:kern w:val="0"/>
      <w:sz w:val="21"/>
      <w:szCs w:val="20"/>
    </w:rPr>
  </w:style>
  <w:style w:type="character" w:customStyle="1" w:styleId="Char8">
    <w:name w:val="批注主题 Char"/>
    <w:basedOn w:val="Char1"/>
    <w:link w:val="af4"/>
    <w:uiPriority w:val="99"/>
    <w:semiHidden/>
    <w:rsid w:val="009D0105"/>
    <w:rPr>
      <w:rFonts w:ascii="Times New Roman" w:eastAsia="宋体" w:hAnsi="Times New Roman"/>
      <w:b/>
      <w:bCs/>
      <w:sz w:val="24"/>
      <w:szCs w:val="22"/>
    </w:rPr>
  </w:style>
  <w:style w:type="paragraph" w:customStyle="1" w:styleId="TableParagraph">
    <w:name w:val="Table Paragraph"/>
    <w:basedOn w:val="a5"/>
    <w:uiPriority w:val="1"/>
    <w:qFormat/>
    <w:rsid w:val="00B41D80"/>
    <w:pPr>
      <w:spacing w:line="240" w:lineRule="auto"/>
      <w:ind w:firstLineChars="0" w:firstLine="0"/>
    </w:pPr>
    <w:rPr>
      <w:rFonts w:ascii="Calibri" w:hAnsi="Calibri" w:cs="Times New Roman"/>
      <w:kern w:val="0"/>
      <w:sz w:val="22"/>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299F82-481F-4A20-B58D-87C398CE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92</Pages>
  <Words>8671</Words>
  <Characters>49430</Characters>
  <Application>Microsoft Office Word</Application>
  <DocSecurity>0</DocSecurity>
  <Lines>411</Lines>
  <Paragraphs>115</Paragraphs>
  <ScaleCrop>false</ScaleCrop>
  <Company>SCHD</Company>
  <LinksUpToDate>false</LinksUpToDate>
  <CharactersWithSpaces>57986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袁海峰</dc:creator>
  <cp:lastModifiedBy>孙文波</cp:lastModifiedBy>
  <cp:revision>13</cp:revision>
  <cp:lastPrinted>2016-10-10T01:58:00Z</cp:lastPrinted>
  <dcterms:created xsi:type="dcterms:W3CDTF">2021-07-21T06:52:00Z</dcterms:created>
  <dcterms:modified xsi:type="dcterms:W3CDTF">2021-07-27T02:31:00Z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