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sz w:val="30"/>
          <w:szCs w:val="30"/>
          <w:lang w:val="en-US" w:eastAsia="zh-CN"/>
        </w:rPr>
      </w:pPr>
      <w:r>
        <w:rPr>
          <w:rFonts w:hint="eastAsia" w:ascii="仿宋" w:hAnsi="仿宋" w:eastAsia="仿宋" w:cs="仿宋"/>
          <w:b/>
          <w:sz w:val="30"/>
          <w:szCs w:val="30"/>
        </w:rPr>
        <w:t>编号</w:t>
      </w: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CDGLC-01</w:t>
      </w:r>
    </w:p>
    <w:p>
      <w:pPr>
        <w:pStyle w:val="2"/>
        <w:rPr>
          <w:rFonts w:ascii="仿宋" w:hAnsi="仿宋" w:eastAsia="仿宋" w:cs="仿宋"/>
          <w:color w:val="FF0000"/>
        </w:rPr>
      </w:pPr>
    </w:p>
    <w:p>
      <w:pPr>
        <w:tabs>
          <w:tab w:val="left" w:pos="7920"/>
        </w:tabs>
        <w:spacing w:line="360" w:lineRule="auto"/>
        <w:jc w:val="center"/>
        <w:rPr>
          <w:rFonts w:ascii="仿宋" w:hAnsi="仿宋" w:eastAsia="仿宋" w:cs="仿宋"/>
          <w:b/>
          <w:kern w:val="0"/>
          <w:sz w:val="44"/>
          <w:szCs w:val="48"/>
        </w:rPr>
      </w:pPr>
      <w:r>
        <w:rPr>
          <w:rFonts w:hint="eastAsia" w:ascii="仿宋" w:hAnsi="仿宋" w:eastAsia="仿宋" w:cs="仿宋"/>
          <w:b/>
          <w:kern w:val="0"/>
          <w:sz w:val="44"/>
          <w:szCs w:val="48"/>
        </w:rPr>
        <w:t>四川成渝高速公路股份有限公司成渝分公司</w:t>
      </w:r>
    </w:p>
    <w:p>
      <w:pPr>
        <w:tabs>
          <w:tab w:val="left" w:pos="7920"/>
        </w:tabs>
        <w:spacing w:line="360" w:lineRule="auto"/>
        <w:jc w:val="center"/>
        <w:rPr>
          <w:rFonts w:ascii="仿宋" w:hAnsi="仿宋" w:eastAsia="仿宋" w:cs="仿宋"/>
          <w:b/>
          <w:sz w:val="28"/>
          <w:szCs w:val="28"/>
        </w:rPr>
      </w:pPr>
      <w:r>
        <w:rPr>
          <w:rFonts w:hint="eastAsia" w:ascii="仿宋" w:hAnsi="仿宋" w:eastAsia="仿宋" w:cs="仿宋"/>
          <w:b/>
          <w:kern w:val="0"/>
          <w:sz w:val="44"/>
          <w:szCs w:val="48"/>
        </w:rPr>
        <w:t>成都管理处健康体检服务项目</w:t>
      </w:r>
    </w:p>
    <w:p>
      <w:pPr>
        <w:jc w:val="center"/>
        <w:rPr>
          <w:rFonts w:ascii="仿宋" w:hAnsi="仿宋" w:eastAsia="仿宋" w:cs="仿宋"/>
          <w:b/>
          <w:spacing w:val="-20"/>
          <w:sz w:val="48"/>
          <w:szCs w:val="52"/>
        </w:rPr>
      </w:pPr>
    </w:p>
    <w:p>
      <w:pPr>
        <w:jc w:val="center"/>
        <w:rPr>
          <w:rFonts w:ascii="仿宋" w:hAnsi="仿宋" w:eastAsia="仿宋" w:cs="仿宋"/>
          <w:b/>
          <w:sz w:val="72"/>
          <w:szCs w:val="72"/>
        </w:rPr>
      </w:pPr>
      <w:r>
        <w:rPr>
          <w:rFonts w:hint="eastAsia" w:ascii="仿宋" w:hAnsi="仿宋" w:eastAsia="仿宋" w:cs="仿宋"/>
          <w:b/>
          <w:sz w:val="72"/>
          <w:szCs w:val="72"/>
        </w:rPr>
        <w:t>比</w:t>
      </w:r>
    </w:p>
    <w:p>
      <w:pPr>
        <w:jc w:val="center"/>
        <w:rPr>
          <w:rFonts w:ascii="仿宋" w:hAnsi="仿宋" w:eastAsia="仿宋" w:cs="仿宋"/>
          <w:b/>
          <w:sz w:val="72"/>
          <w:szCs w:val="72"/>
        </w:rPr>
      </w:pPr>
    </w:p>
    <w:p>
      <w:pPr>
        <w:jc w:val="center"/>
        <w:rPr>
          <w:rFonts w:ascii="仿宋" w:hAnsi="仿宋" w:eastAsia="仿宋" w:cs="仿宋"/>
          <w:b/>
          <w:sz w:val="72"/>
          <w:szCs w:val="72"/>
        </w:rPr>
      </w:pPr>
      <w:r>
        <w:rPr>
          <w:rFonts w:hint="eastAsia" w:ascii="仿宋" w:hAnsi="仿宋" w:eastAsia="仿宋" w:cs="仿宋"/>
          <w:b/>
          <w:sz w:val="72"/>
          <w:szCs w:val="72"/>
        </w:rPr>
        <w:t xml:space="preserve">选 </w:t>
      </w:r>
    </w:p>
    <w:p>
      <w:pPr>
        <w:jc w:val="center"/>
        <w:rPr>
          <w:rFonts w:ascii="仿宋" w:hAnsi="仿宋" w:eastAsia="仿宋" w:cs="仿宋"/>
          <w:b/>
          <w:sz w:val="72"/>
          <w:szCs w:val="72"/>
        </w:rPr>
      </w:pPr>
    </w:p>
    <w:p>
      <w:pPr>
        <w:jc w:val="center"/>
        <w:rPr>
          <w:rFonts w:ascii="仿宋" w:hAnsi="仿宋" w:eastAsia="仿宋" w:cs="仿宋"/>
          <w:b/>
          <w:sz w:val="72"/>
          <w:szCs w:val="72"/>
        </w:rPr>
      </w:pPr>
      <w:r>
        <w:rPr>
          <w:rFonts w:hint="eastAsia" w:ascii="仿宋" w:hAnsi="仿宋" w:eastAsia="仿宋" w:cs="仿宋"/>
          <w:b/>
          <w:sz w:val="72"/>
          <w:szCs w:val="72"/>
        </w:rPr>
        <w:t>文</w:t>
      </w:r>
    </w:p>
    <w:p>
      <w:pPr>
        <w:jc w:val="center"/>
        <w:rPr>
          <w:rFonts w:ascii="仿宋" w:hAnsi="仿宋" w:eastAsia="仿宋" w:cs="仿宋"/>
          <w:b/>
          <w:sz w:val="72"/>
          <w:szCs w:val="72"/>
        </w:rPr>
      </w:pPr>
    </w:p>
    <w:p>
      <w:pPr>
        <w:jc w:val="center"/>
        <w:rPr>
          <w:rFonts w:ascii="仿宋" w:hAnsi="仿宋" w:eastAsia="仿宋" w:cs="仿宋"/>
          <w:b/>
          <w:sz w:val="72"/>
          <w:szCs w:val="72"/>
        </w:rPr>
      </w:pPr>
      <w:r>
        <w:rPr>
          <w:rFonts w:hint="eastAsia" w:ascii="仿宋" w:hAnsi="仿宋" w:eastAsia="仿宋" w:cs="仿宋"/>
          <w:b/>
          <w:sz w:val="72"/>
          <w:szCs w:val="72"/>
        </w:rPr>
        <w:t>件</w:t>
      </w:r>
    </w:p>
    <w:p>
      <w:pPr>
        <w:rPr>
          <w:rFonts w:ascii="仿宋" w:hAnsi="仿宋" w:eastAsia="仿宋" w:cs="仿宋"/>
          <w:sz w:val="32"/>
          <w:szCs w:val="32"/>
        </w:rPr>
      </w:pPr>
    </w:p>
    <w:p>
      <w:pPr>
        <w:rPr>
          <w:rFonts w:ascii="仿宋" w:hAnsi="仿宋" w:eastAsia="仿宋" w:cs="仿宋"/>
          <w:sz w:val="28"/>
          <w:szCs w:val="28"/>
        </w:rPr>
      </w:pPr>
    </w:p>
    <w:p>
      <w:pPr>
        <w:spacing w:line="360" w:lineRule="auto"/>
        <w:jc w:val="center"/>
        <w:rPr>
          <w:rFonts w:hint="default" w:ascii="仿宋" w:hAnsi="仿宋" w:eastAsia="仿宋" w:cs="仿宋"/>
          <w:b/>
          <w:sz w:val="32"/>
          <w:szCs w:val="32"/>
          <w:lang w:val="en-US" w:eastAsia="zh-CN"/>
        </w:rPr>
      </w:pPr>
      <w:r>
        <w:rPr>
          <w:rFonts w:hint="eastAsia" w:ascii="仿宋" w:hAnsi="仿宋" w:eastAsia="仿宋" w:cs="仿宋"/>
          <w:b/>
          <w:sz w:val="30"/>
          <w:szCs w:val="30"/>
        </w:rPr>
        <w:t>四川</w:t>
      </w:r>
      <w:r>
        <w:rPr>
          <w:rFonts w:hint="eastAsia" w:ascii="仿宋" w:hAnsi="仿宋" w:eastAsia="仿宋" w:cs="仿宋"/>
          <w:b/>
          <w:sz w:val="30"/>
          <w:szCs w:val="30"/>
          <w:lang w:val="en-US" w:eastAsia="zh-CN"/>
        </w:rPr>
        <w:t>成渝高速公路股份有限公司成渝分公司</w:t>
      </w:r>
    </w:p>
    <w:p>
      <w:pPr>
        <w:spacing w:line="400" w:lineRule="exact"/>
        <w:jc w:val="center"/>
        <w:rPr>
          <w:rFonts w:ascii="仿宋" w:hAnsi="仿宋" w:eastAsia="仿宋" w:cs="仿宋"/>
          <w:sz w:val="32"/>
        </w:rPr>
        <w:sectPr>
          <w:headerReference r:id="rId3" w:type="default"/>
          <w:footerReference r:id="rId5" w:type="default"/>
          <w:headerReference r:id="rId4" w:type="even"/>
          <w:footerReference r:id="rId6" w:type="even"/>
          <w:pgSz w:w="11907" w:h="16840"/>
          <w:pgMar w:top="1418" w:right="1467" w:bottom="1418" w:left="1560" w:header="851" w:footer="992" w:gutter="0"/>
          <w:pgNumType w:start="1"/>
          <w:cols w:space="720" w:num="1"/>
          <w:docGrid w:type="lines" w:linePitch="312" w:charSpace="0"/>
        </w:sectPr>
      </w:pPr>
      <w:r>
        <w:rPr>
          <w:rFonts w:hint="eastAsia" w:ascii="仿宋" w:hAnsi="仿宋" w:eastAsia="仿宋" w:cs="仿宋"/>
          <w:b/>
          <w:sz w:val="30"/>
          <w:szCs w:val="30"/>
        </w:rPr>
        <w:t>20</w:t>
      </w:r>
      <w:r>
        <w:rPr>
          <w:rFonts w:hint="eastAsia" w:ascii="仿宋" w:hAnsi="仿宋" w:eastAsia="仿宋" w:cs="仿宋"/>
          <w:b/>
          <w:sz w:val="30"/>
          <w:szCs w:val="30"/>
          <w:lang w:val="en-US" w:eastAsia="zh-CN"/>
        </w:rPr>
        <w:t>21</w:t>
      </w:r>
      <w:r>
        <w:rPr>
          <w:rFonts w:hint="eastAsia" w:ascii="仿宋" w:hAnsi="仿宋" w:eastAsia="仿宋" w:cs="仿宋"/>
          <w:b/>
          <w:bCs/>
          <w:sz w:val="32"/>
          <w:szCs w:val="32"/>
          <w:lang w:val="zh-CN"/>
        </w:rPr>
        <w:t>年</w:t>
      </w:r>
      <w:r>
        <w:rPr>
          <w:rFonts w:hint="eastAsia" w:ascii="仿宋" w:hAnsi="仿宋" w:eastAsia="仿宋" w:cs="仿宋"/>
          <w:b/>
          <w:bCs/>
          <w:sz w:val="32"/>
          <w:szCs w:val="32"/>
        </w:rPr>
        <w:t>0</w:t>
      </w:r>
      <w:r>
        <w:rPr>
          <w:rFonts w:hint="eastAsia" w:ascii="仿宋" w:hAnsi="仿宋" w:eastAsia="仿宋" w:cs="仿宋"/>
          <w:b/>
          <w:bCs/>
          <w:sz w:val="32"/>
          <w:szCs w:val="32"/>
          <w:lang w:val="en-US" w:eastAsia="zh-CN"/>
        </w:rPr>
        <w:t>9</w:t>
      </w:r>
      <w:r>
        <w:rPr>
          <w:rFonts w:hint="eastAsia" w:ascii="仿宋" w:hAnsi="仿宋" w:eastAsia="仿宋" w:cs="仿宋"/>
          <w:b/>
          <w:bCs/>
          <w:sz w:val="32"/>
          <w:szCs w:val="32"/>
          <w:lang w:val="zh-CN"/>
        </w:rPr>
        <w:t>月</w:t>
      </w:r>
    </w:p>
    <w:p>
      <w:pPr>
        <w:pStyle w:val="3"/>
        <w:snapToGrid w:val="0"/>
        <w:spacing w:beforeLines="100" w:afterLines="100" w:line="240" w:lineRule="auto"/>
        <w:jc w:val="center"/>
        <w:rPr>
          <w:rFonts w:ascii="仿宋" w:hAnsi="仿宋" w:eastAsia="仿宋" w:cs="仿宋"/>
          <w:bCs w:val="0"/>
        </w:rPr>
      </w:pPr>
      <w:bookmarkStart w:id="0" w:name="_Toc477957400"/>
      <w:r>
        <w:rPr>
          <w:rFonts w:hint="eastAsia" w:ascii="仿宋" w:hAnsi="仿宋" w:eastAsia="仿宋" w:cs="仿宋"/>
          <w:bCs w:val="0"/>
        </w:rPr>
        <w:t>目   录</w:t>
      </w:r>
      <w:bookmarkEnd w:id="0"/>
    </w:p>
    <w:p>
      <w:pPr>
        <w:pStyle w:val="14"/>
        <w:tabs>
          <w:tab w:val="right" w:leader="dot" w:pos="8296"/>
        </w:tabs>
        <w:spacing w:line="480" w:lineRule="auto"/>
        <w:rPr>
          <w:rFonts w:ascii="仿宋" w:hAnsi="仿宋" w:eastAsia="仿宋" w:cs="仿宋"/>
          <w:sz w:val="24"/>
        </w:rPr>
      </w:pPr>
      <w:r>
        <w:rPr>
          <w:rFonts w:hint="eastAsia" w:ascii="仿宋" w:hAnsi="仿宋" w:eastAsia="仿宋" w:cs="仿宋"/>
        </w:rPr>
        <w:fldChar w:fldCharType="begin"/>
      </w:r>
      <w:r>
        <w:rPr>
          <w:rFonts w:hint="eastAsia" w:ascii="仿宋" w:hAnsi="仿宋" w:eastAsia="仿宋" w:cs="仿宋"/>
        </w:rPr>
        <w:instrText xml:space="preserve">TOC \o "1-2" \h \z \u</w:instrText>
      </w:r>
      <w:r>
        <w:rPr>
          <w:rFonts w:hint="eastAsia" w:ascii="仿宋" w:hAnsi="仿宋" w:eastAsia="仿宋" w:cs="仿宋"/>
        </w:rPr>
        <w:fldChar w:fldCharType="separate"/>
      </w:r>
      <w:r>
        <w:fldChar w:fldCharType="begin"/>
      </w:r>
      <w:r>
        <w:instrText xml:space="preserve"> HYPERLINK \l "_Toc477957401" </w:instrText>
      </w:r>
      <w:r>
        <w:fldChar w:fldCharType="separate"/>
      </w:r>
      <w:r>
        <w:rPr>
          <w:rStyle w:val="24"/>
          <w:rFonts w:hint="eastAsia" w:ascii="仿宋" w:hAnsi="仿宋" w:eastAsia="仿宋" w:cs="仿宋"/>
          <w:color w:val="auto"/>
          <w:sz w:val="24"/>
        </w:rPr>
        <w:t>第一章比选公告</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_Toc477957401 \h </w:instrText>
      </w:r>
      <w:r>
        <w:rPr>
          <w:rFonts w:hint="eastAsia" w:ascii="仿宋" w:hAnsi="仿宋" w:eastAsia="仿宋" w:cs="仿宋"/>
          <w:sz w:val="24"/>
        </w:rPr>
        <w:fldChar w:fldCharType="separate"/>
      </w:r>
      <w:r>
        <w:rPr>
          <w:rFonts w:hint="eastAsia" w:ascii="仿宋" w:hAnsi="仿宋" w:eastAsia="仿宋" w:cs="仿宋"/>
          <w:sz w:val="24"/>
        </w:rPr>
        <w:t>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4"/>
        <w:tabs>
          <w:tab w:val="right" w:leader="dot" w:pos="8296"/>
        </w:tabs>
        <w:spacing w:line="480" w:lineRule="auto"/>
        <w:rPr>
          <w:rFonts w:ascii="仿宋" w:hAnsi="仿宋" w:eastAsia="仿宋" w:cs="仿宋"/>
          <w:sz w:val="24"/>
        </w:rPr>
      </w:pPr>
      <w:r>
        <w:fldChar w:fldCharType="begin"/>
      </w:r>
      <w:r>
        <w:instrText xml:space="preserve"> HYPERLINK \l "_Toc477957402" </w:instrText>
      </w:r>
      <w:r>
        <w:fldChar w:fldCharType="separate"/>
      </w:r>
      <w:r>
        <w:rPr>
          <w:rStyle w:val="24"/>
          <w:rFonts w:hint="eastAsia" w:ascii="仿宋" w:hAnsi="仿宋" w:eastAsia="仿宋" w:cs="仿宋"/>
          <w:color w:val="auto"/>
          <w:sz w:val="24"/>
        </w:rPr>
        <w:t>第二章比选须知前附表及比选须知</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_Toc477957402 \h </w:instrText>
      </w:r>
      <w:r>
        <w:rPr>
          <w:rFonts w:hint="eastAsia" w:ascii="仿宋" w:hAnsi="仿宋" w:eastAsia="仿宋" w:cs="仿宋"/>
          <w:sz w:val="24"/>
        </w:rPr>
        <w:fldChar w:fldCharType="separate"/>
      </w:r>
      <w:r>
        <w:rPr>
          <w:rFonts w:hint="eastAsia" w:ascii="仿宋" w:hAnsi="仿宋" w:eastAsia="仿宋" w:cs="仿宋"/>
          <w:sz w:val="24"/>
        </w:rPr>
        <w:t>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4"/>
        <w:tabs>
          <w:tab w:val="right" w:leader="dot" w:pos="8296"/>
        </w:tabs>
        <w:spacing w:line="480" w:lineRule="auto"/>
        <w:rPr>
          <w:rFonts w:ascii="仿宋" w:hAnsi="仿宋" w:eastAsia="仿宋" w:cs="仿宋"/>
          <w:sz w:val="24"/>
        </w:rPr>
      </w:pPr>
      <w:r>
        <w:fldChar w:fldCharType="begin"/>
      </w:r>
      <w:r>
        <w:instrText xml:space="preserve"> HYPERLINK \l "_Toc477957403" </w:instrText>
      </w:r>
      <w:r>
        <w:fldChar w:fldCharType="separate"/>
      </w:r>
      <w:r>
        <w:rPr>
          <w:rStyle w:val="24"/>
          <w:rFonts w:hint="eastAsia" w:ascii="仿宋" w:hAnsi="仿宋" w:eastAsia="仿宋" w:cs="仿宋"/>
          <w:color w:val="auto"/>
          <w:sz w:val="24"/>
        </w:rPr>
        <w:t>第三章</w:t>
      </w:r>
      <w:r>
        <w:rPr>
          <w:rStyle w:val="24"/>
          <w:rFonts w:hint="eastAsia" w:ascii="仿宋" w:hAnsi="仿宋" w:eastAsia="仿宋" w:cs="仿宋"/>
          <w:color w:val="auto"/>
          <w:sz w:val="24"/>
          <w:lang w:val="en-US" w:eastAsia="zh-CN"/>
        </w:rPr>
        <w:t>投标人的</w:t>
      </w:r>
      <w:r>
        <w:rPr>
          <w:rStyle w:val="24"/>
          <w:rFonts w:hint="eastAsia" w:ascii="仿宋" w:hAnsi="仿宋" w:eastAsia="仿宋" w:cs="仿宋"/>
          <w:color w:val="auto"/>
          <w:sz w:val="24"/>
        </w:rPr>
        <w:t>资格、资质性及</w:t>
      </w:r>
      <w:r>
        <w:rPr>
          <w:rStyle w:val="24"/>
          <w:rFonts w:hint="eastAsia" w:ascii="仿宋" w:hAnsi="仿宋" w:eastAsia="仿宋" w:cs="仿宋"/>
          <w:color w:val="auto"/>
          <w:sz w:val="24"/>
        </w:rPr>
        <w:fldChar w:fldCharType="end"/>
      </w:r>
      <w:r>
        <w:fldChar w:fldCharType="begin"/>
      </w:r>
      <w:r>
        <w:instrText xml:space="preserve"> HYPERLINK \l "_Toc477957404" </w:instrText>
      </w:r>
      <w:r>
        <w:fldChar w:fldCharType="separate"/>
      </w:r>
      <w:r>
        <w:rPr>
          <w:rStyle w:val="24"/>
          <w:rFonts w:hint="eastAsia" w:ascii="仿宋" w:hAnsi="仿宋" w:eastAsia="仿宋" w:cs="仿宋"/>
          <w:color w:val="auto"/>
          <w:sz w:val="24"/>
        </w:rPr>
        <w:t>其他类似效力要求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_Toc477957404 \h </w:instrText>
      </w:r>
      <w:r>
        <w:rPr>
          <w:rFonts w:hint="eastAsia" w:ascii="仿宋" w:hAnsi="仿宋" w:eastAsia="仿宋" w:cs="仿宋"/>
          <w:sz w:val="24"/>
        </w:rPr>
        <w:fldChar w:fldCharType="separate"/>
      </w:r>
      <w:r>
        <w:rPr>
          <w:rFonts w:hint="eastAsia" w:ascii="仿宋" w:hAnsi="仿宋" w:eastAsia="仿宋" w:cs="仿宋"/>
          <w:sz w:val="24"/>
        </w:rPr>
        <w:t>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4"/>
        <w:tabs>
          <w:tab w:val="right" w:leader="dot" w:pos="8296"/>
        </w:tabs>
        <w:spacing w:line="480" w:lineRule="auto"/>
        <w:rPr>
          <w:rFonts w:ascii="仿宋" w:hAnsi="仿宋" w:eastAsia="仿宋" w:cs="仿宋"/>
          <w:sz w:val="24"/>
        </w:rPr>
      </w:pPr>
      <w:r>
        <w:fldChar w:fldCharType="begin"/>
      </w:r>
      <w:r>
        <w:instrText xml:space="preserve"> HYPERLINK \l "_Toc477957405" </w:instrText>
      </w:r>
      <w:r>
        <w:fldChar w:fldCharType="separate"/>
      </w:r>
      <w:r>
        <w:rPr>
          <w:rStyle w:val="24"/>
          <w:rFonts w:hint="eastAsia" w:ascii="仿宋" w:hAnsi="仿宋" w:eastAsia="仿宋" w:cs="仿宋"/>
          <w:color w:val="auto"/>
          <w:sz w:val="24"/>
        </w:rPr>
        <w:t>第四章</w:t>
      </w:r>
      <w:r>
        <w:rPr>
          <w:rStyle w:val="24"/>
          <w:rFonts w:hint="eastAsia" w:ascii="仿宋" w:hAnsi="仿宋" w:eastAsia="仿宋" w:cs="仿宋"/>
          <w:color w:val="auto"/>
          <w:sz w:val="24"/>
          <w:lang w:val="en-US" w:eastAsia="zh-CN"/>
        </w:rPr>
        <w:t>投标人</w:t>
      </w:r>
      <w:r>
        <w:rPr>
          <w:rStyle w:val="24"/>
          <w:rFonts w:hint="eastAsia" w:ascii="仿宋" w:hAnsi="仿宋" w:eastAsia="仿宋" w:cs="仿宋"/>
          <w:color w:val="auto"/>
          <w:sz w:val="24"/>
        </w:rPr>
        <w:t>应当提供的资格证明材料</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_Toc477957405 \h </w:instrText>
      </w:r>
      <w:r>
        <w:rPr>
          <w:rFonts w:hint="eastAsia" w:ascii="仿宋" w:hAnsi="仿宋" w:eastAsia="仿宋" w:cs="仿宋"/>
          <w:sz w:val="24"/>
        </w:rPr>
        <w:fldChar w:fldCharType="separate"/>
      </w:r>
      <w:r>
        <w:rPr>
          <w:rFonts w:hint="eastAsia" w:ascii="仿宋" w:hAnsi="仿宋" w:eastAsia="仿宋" w:cs="仿宋"/>
          <w:sz w:val="24"/>
        </w:rPr>
        <w:t>11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4"/>
        <w:tabs>
          <w:tab w:val="right" w:leader="dot" w:pos="8296"/>
        </w:tabs>
        <w:spacing w:line="480" w:lineRule="auto"/>
        <w:rPr>
          <w:rFonts w:ascii="仿宋" w:hAnsi="仿宋" w:eastAsia="仿宋" w:cs="仿宋"/>
          <w:sz w:val="24"/>
        </w:rPr>
      </w:pPr>
      <w:r>
        <w:fldChar w:fldCharType="begin"/>
      </w:r>
      <w:r>
        <w:instrText xml:space="preserve"> HYPERLINK \l "_Toc477957406" </w:instrText>
      </w:r>
      <w:r>
        <w:fldChar w:fldCharType="separate"/>
      </w:r>
      <w:r>
        <w:rPr>
          <w:rStyle w:val="24"/>
          <w:rFonts w:hint="eastAsia" w:ascii="仿宋" w:hAnsi="仿宋" w:eastAsia="仿宋" w:cs="仿宋"/>
          <w:color w:val="auto"/>
          <w:sz w:val="24"/>
        </w:rPr>
        <w:t>第五章项目概况及要求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_Toc477957406 \h </w:instrText>
      </w:r>
      <w:r>
        <w:rPr>
          <w:rFonts w:hint="eastAsia" w:ascii="仿宋" w:hAnsi="仿宋" w:eastAsia="仿宋" w:cs="仿宋"/>
          <w:sz w:val="24"/>
        </w:rPr>
        <w:fldChar w:fldCharType="separate"/>
      </w:r>
      <w:r>
        <w:rPr>
          <w:rFonts w:hint="eastAsia" w:ascii="仿宋" w:hAnsi="仿宋" w:eastAsia="仿宋" w:cs="仿宋"/>
          <w:sz w:val="24"/>
        </w:rPr>
        <w:t>13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4"/>
        <w:tabs>
          <w:tab w:val="right" w:leader="dot" w:pos="8296"/>
        </w:tabs>
        <w:spacing w:line="480" w:lineRule="auto"/>
        <w:rPr>
          <w:rFonts w:ascii="仿宋" w:hAnsi="仿宋" w:eastAsia="仿宋" w:cs="仿宋"/>
          <w:sz w:val="24"/>
        </w:rPr>
      </w:pPr>
      <w:r>
        <w:fldChar w:fldCharType="begin"/>
      </w:r>
      <w:r>
        <w:instrText xml:space="preserve"> HYPERLINK \l "_Toc477957407" </w:instrText>
      </w:r>
      <w:r>
        <w:fldChar w:fldCharType="separate"/>
      </w:r>
      <w:r>
        <w:rPr>
          <w:rStyle w:val="24"/>
          <w:rFonts w:hint="eastAsia" w:ascii="仿宋" w:hAnsi="仿宋" w:eastAsia="仿宋" w:cs="仿宋"/>
          <w:color w:val="auto"/>
          <w:sz w:val="24"/>
        </w:rPr>
        <w:t>第六章响应文件格式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_Toc477957407 \h </w:instrText>
      </w:r>
      <w:r>
        <w:rPr>
          <w:rFonts w:hint="eastAsia" w:ascii="仿宋" w:hAnsi="仿宋" w:eastAsia="仿宋" w:cs="仿宋"/>
          <w:sz w:val="24"/>
        </w:rPr>
        <w:fldChar w:fldCharType="separate"/>
      </w:r>
      <w:r>
        <w:rPr>
          <w:rFonts w:hint="eastAsia" w:ascii="仿宋" w:hAnsi="仿宋" w:eastAsia="仿宋" w:cs="仿宋"/>
          <w:sz w:val="24"/>
        </w:rPr>
        <w:t>13</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4"/>
        <w:tabs>
          <w:tab w:val="right" w:leader="dot" w:pos="8296"/>
        </w:tabs>
        <w:spacing w:line="480" w:lineRule="auto"/>
        <w:rPr>
          <w:rFonts w:ascii="仿宋" w:hAnsi="仿宋" w:eastAsia="仿宋" w:cs="仿宋"/>
          <w:sz w:val="24"/>
        </w:rPr>
      </w:pPr>
      <w:r>
        <w:fldChar w:fldCharType="begin"/>
      </w:r>
      <w:r>
        <w:instrText xml:space="preserve"> HYPERLINK \l "_Toc477957546" </w:instrText>
      </w:r>
      <w:r>
        <w:fldChar w:fldCharType="separate"/>
      </w:r>
      <w:r>
        <w:rPr>
          <w:rStyle w:val="24"/>
          <w:rFonts w:hint="eastAsia" w:ascii="仿宋" w:hAnsi="仿宋" w:eastAsia="仿宋" w:cs="仿宋"/>
          <w:color w:val="auto"/>
          <w:sz w:val="24"/>
        </w:rPr>
        <w:t>第七章评审办法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_Toc477957546 \h </w:instrText>
      </w:r>
      <w:r>
        <w:rPr>
          <w:rFonts w:hint="eastAsia" w:ascii="仿宋" w:hAnsi="仿宋" w:eastAsia="仿宋" w:cs="仿宋"/>
          <w:sz w:val="24"/>
        </w:rPr>
        <w:fldChar w:fldCharType="separate"/>
      </w:r>
      <w:r>
        <w:rPr>
          <w:rFonts w:hint="eastAsia" w:ascii="仿宋" w:hAnsi="仿宋" w:eastAsia="仿宋" w:cs="仿宋"/>
          <w:sz w:val="24"/>
        </w:rPr>
        <w:t>39</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4"/>
        <w:tabs>
          <w:tab w:val="right" w:leader="dot" w:pos="8296"/>
        </w:tabs>
        <w:spacing w:line="480" w:lineRule="auto"/>
        <w:rPr>
          <w:rFonts w:ascii="仿宋" w:hAnsi="仿宋" w:eastAsia="仿宋" w:cs="仿宋"/>
          <w:b/>
          <w:sz w:val="24"/>
        </w:rPr>
      </w:pPr>
      <w:r>
        <w:fldChar w:fldCharType="begin"/>
      </w:r>
      <w:r>
        <w:instrText xml:space="preserve"> HYPERLINK \l "_Toc477957547" </w:instrText>
      </w:r>
      <w:r>
        <w:fldChar w:fldCharType="separate"/>
      </w:r>
      <w:r>
        <w:rPr>
          <w:rStyle w:val="24"/>
          <w:rFonts w:hint="eastAsia" w:ascii="仿宋" w:hAnsi="仿宋" w:eastAsia="仿宋" w:cs="仿宋"/>
          <w:color w:val="auto"/>
          <w:sz w:val="24"/>
        </w:rPr>
        <w:t>第八章合同主要条款</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_Toc477957547 \h </w:instrText>
      </w:r>
      <w:r>
        <w:rPr>
          <w:rFonts w:hint="eastAsia" w:ascii="仿宋" w:hAnsi="仿宋" w:eastAsia="仿宋" w:cs="仿宋"/>
          <w:sz w:val="24"/>
        </w:rPr>
        <w:fldChar w:fldCharType="separate"/>
      </w:r>
      <w:r>
        <w:rPr>
          <w:rFonts w:hint="eastAsia" w:ascii="仿宋" w:hAnsi="仿宋" w:eastAsia="仿宋" w:cs="仿宋"/>
          <w:sz w:val="24"/>
        </w:rPr>
        <w:t>45</w:t>
      </w:r>
      <w:r>
        <w:rPr>
          <w:rFonts w:hint="eastAsia" w:ascii="仿宋" w:hAnsi="仿宋" w:eastAsia="仿宋" w:cs="仿宋"/>
          <w:sz w:val="24"/>
        </w:rPr>
        <w:fldChar w:fldCharType="end"/>
      </w:r>
      <w:r>
        <w:rPr>
          <w:rFonts w:hint="eastAsia" w:ascii="仿宋" w:hAnsi="仿宋" w:eastAsia="仿宋" w:cs="仿宋"/>
          <w:sz w:val="24"/>
        </w:rPr>
        <w:fldChar w:fldCharType="end"/>
      </w:r>
    </w:p>
    <w:p>
      <w:pPr>
        <w:rPr>
          <w:rFonts w:ascii="仿宋" w:hAnsi="仿宋" w:eastAsia="仿宋" w:cs="仿宋"/>
        </w:rPr>
      </w:pPr>
      <w:r>
        <w:rPr>
          <w:rFonts w:hint="eastAsia" w:ascii="仿宋" w:hAnsi="仿宋" w:eastAsia="仿宋" w:cs="仿宋"/>
        </w:rPr>
        <w:fldChar w:fldCharType="end"/>
      </w:r>
    </w:p>
    <w:p>
      <w:pPr>
        <w:rPr>
          <w:rFonts w:ascii="仿宋" w:hAnsi="仿宋" w:eastAsia="仿宋" w:cs="仿宋"/>
        </w:rPr>
      </w:pPr>
    </w:p>
    <w:p>
      <w:pPr>
        <w:rPr>
          <w:rFonts w:ascii="仿宋" w:hAnsi="仿宋" w:eastAsia="仿宋" w:cs="仿宋"/>
        </w:rPr>
        <w:sectPr>
          <w:headerReference r:id="rId7" w:type="default"/>
          <w:footerReference r:id="rId8" w:type="default"/>
          <w:footerReference r:id="rId9" w:type="even"/>
          <w:pgSz w:w="11906" w:h="16838"/>
          <w:pgMar w:top="1440" w:right="2125" w:bottom="1440" w:left="1800" w:header="851" w:footer="992" w:gutter="0"/>
          <w:cols w:space="720" w:num="1"/>
          <w:docGrid w:type="lines" w:linePitch="312" w:charSpace="0"/>
        </w:sectPr>
      </w:pPr>
    </w:p>
    <w:p>
      <w:pPr>
        <w:pStyle w:val="3"/>
        <w:snapToGrid w:val="0"/>
        <w:spacing w:beforeLines="100" w:afterLines="100" w:line="240" w:lineRule="auto"/>
        <w:jc w:val="center"/>
        <w:rPr>
          <w:rFonts w:ascii="仿宋" w:hAnsi="仿宋" w:eastAsia="仿宋" w:cs="仿宋"/>
          <w:b w:val="0"/>
          <w:bCs w:val="0"/>
          <w:sz w:val="32"/>
          <w:szCs w:val="32"/>
        </w:rPr>
      </w:pPr>
      <w:bookmarkStart w:id="1" w:name="_Toc477957401"/>
      <w:r>
        <w:rPr>
          <w:rFonts w:hint="eastAsia" w:ascii="仿宋" w:hAnsi="仿宋" w:eastAsia="仿宋" w:cs="仿宋"/>
          <w:sz w:val="32"/>
          <w:szCs w:val="32"/>
        </w:rPr>
        <w:t>第一章 比选公告</w:t>
      </w:r>
      <w:bookmarkEnd w:id="1"/>
    </w:p>
    <w:p>
      <w:pPr>
        <w:spacing w:line="360" w:lineRule="auto"/>
        <w:jc w:val="left"/>
        <w:rPr>
          <w:rFonts w:ascii="仿宋" w:hAnsi="仿宋" w:eastAsia="仿宋" w:cs="仿宋"/>
          <w:sz w:val="22"/>
          <w:szCs w:val="22"/>
          <w:u w:val="single"/>
        </w:rPr>
      </w:pPr>
      <w:r>
        <w:rPr>
          <w:rFonts w:hint="eastAsia" w:ascii="仿宋" w:hAnsi="仿宋" w:eastAsia="仿宋" w:cs="仿宋"/>
          <w:sz w:val="22"/>
          <w:szCs w:val="22"/>
        </w:rPr>
        <w:t xml:space="preserve">    四川成渝高速公路股份有限公司成渝分公司成都管理处健康体检服务</w:t>
      </w:r>
      <w:r>
        <w:rPr>
          <w:rFonts w:hint="eastAsia" w:ascii="仿宋" w:hAnsi="仿宋" w:eastAsia="仿宋" w:cs="仿宋"/>
          <w:sz w:val="22"/>
          <w:szCs w:val="22"/>
          <w:lang w:val="en-US" w:eastAsia="zh-CN"/>
        </w:rPr>
        <w:t>比选项目已由成渝分公司批准实施</w:t>
      </w:r>
      <w:r>
        <w:rPr>
          <w:rFonts w:hint="eastAsia" w:ascii="仿宋" w:hAnsi="仿宋" w:eastAsia="仿宋" w:cs="仿宋"/>
          <w:sz w:val="22"/>
          <w:szCs w:val="22"/>
        </w:rPr>
        <w:t>。现邀请符合条件的体检服务机构参加本次比选。</w:t>
      </w:r>
    </w:p>
    <w:p>
      <w:pPr>
        <w:numPr>
          <w:ilvl w:val="0"/>
          <w:numId w:val="1"/>
        </w:numPr>
        <w:spacing w:line="360" w:lineRule="auto"/>
        <w:rPr>
          <w:rFonts w:ascii="仿宋" w:hAnsi="仿宋" w:eastAsia="仿宋" w:cs="仿宋"/>
          <w:sz w:val="22"/>
          <w:szCs w:val="22"/>
        </w:rPr>
      </w:pPr>
      <w:r>
        <w:rPr>
          <w:rFonts w:hint="eastAsia" w:ascii="仿宋" w:hAnsi="仿宋" w:eastAsia="仿宋" w:cs="仿宋"/>
          <w:b/>
          <w:sz w:val="22"/>
          <w:szCs w:val="22"/>
        </w:rPr>
        <w:t>比选内容：</w:t>
      </w:r>
    </w:p>
    <w:p>
      <w:pPr>
        <w:pStyle w:val="2"/>
        <w:ind w:firstLine="660" w:firstLineChars="300"/>
        <w:rPr>
          <w:rFonts w:ascii="仿宋" w:hAnsi="仿宋" w:eastAsia="仿宋" w:cs="仿宋"/>
          <w:sz w:val="22"/>
          <w:szCs w:val="22"/>
        </w:rPr>
      </w:pPr>
      <w:r>
        <w:rPr>
          <w:rFonts w:hint="eastAsia" w:ascii="仿宋" w:hAnsi="仿宋" w:eastAsia="仿宋" w:cs="仿宋"/>
          <w:sz w:val="22"/>
          <w:szCs w:val="22"/>
          <w:lang w:val="en-US" w:eastAsia="zh-CN"/>
        </w:rPr>
        <w:t>四川成渝高速公路股份有限公司成渝分公司成都管理处职工</w:t>
      </w:r>
      <w:r>
        <w:rPr>
          <w:rFonts w:hint="eastAsia" w:ascii="仿宋" w:hAnsi="仿宋" w:eastAsia="仿宋" w:cs="仿宋"/>
          <w:sz w:val="22"/>
          <w:szCs w:val="22"/>
        </w:rPr>
        <w:t>健康体检服务项目。</w:t>
      </w:r>
    </w:p>
    <w:p>
      <w:pPr>
        <w:spacing w:line="360" w:lineRule="auto"/>
        <w:rPr>
          <w:rFonts w:ascii="仿宋" w:hAnsi="仿宋" w:eastAsia="仿宋" w:cs="仿宋"/>
          <w:b/>
          <w:sz w:val="22"/>
          <w:szCs w:val="22"/>
        </w:rPr>
      </w:pPr>
      <w:r>
        <w:rPr>
          <w:rFonts w:hint="eastAsia" w:ascii="仿宋" w:hAnsi="仿宋" w:eastAsia="仿宋" w:cs="仿宋"/>
          <w:b/>
          <w:sz w:val="22"/>
          <w:szCs w:val="22"/>
        </w:rPr>
        <w:t>二、</w:t>
      </w:r>
      <w:r>
        <w:rPr>
          <w:rFonts w:hint="eastAsia" w:ascii="仿宋" w:hAnsi="仿宋" w:eastAsia="仿宋" w:cs="仿宋"/>
          <w:b/>
          <w:bCs/>
          <w:sz w:val="22"/>
          <w:szCs w:val="22"/>
          <w:lang w:val="en-US" w:eastAsia="zh-CN"/>
        </w:rPr>
        <w:t>投标人</w:t>
      </w:r>
      <w:r>
        <w:rPr>
          <w:rFonts w:hint="eastAsia" w:ascii="仿宋" w:hAnsi="仿宋" w:eastAsia="仿宋" w:cs="仿宋"/>
          <w:b/>
          <w:bCs/>
          <w:sz w:val="22"/>
          <w:szCs w:val="22"/>
        </w:rPr>
        <w:t>参加本次</w:t>
      </w:r>
      <w:r>
        <w:rPr>
          <w:rFonts w:hint="eastAsia" w:ascii="仿宋" w:hAnsi="仿宋" w:eastAsia="仿宋" w:cs="仿宋"/>
          <w:b/>
          <w:bCs/>
          <w:sz w:val="22"/>
          <w:szCs w:val="22"/>
          <w:lang w:val="en-US" w:eastAsia="zh-CN"/>
        </w:rPr>
        <w:t>比选</w:t>
      </w:r>
      <w:r>
        <w:rPr>
          <w:rFonts w:hint="eastAsia" w:ascii="仿宋" w:hAnsi="仿宋" w:eastAsia="仿宋" w:cs="仿宋"/>
          <w:b/>
          <w:bCs/>
          <w:sz w:val="22"/>
          <w:szCs w:val="22"/>
        </w:rPr>
        <w:t>活动应当具备下列条件：</w:t>
      </w:r>
    </w:p>
    <w:p>
      <w:pPr>
        <w:spacing w:line="360" w:lineRule="auto"/>
        <w:ind w:firstLine="110" w:firstLineChars="50"/>
        <w:rPr>
          <w:rFonts w:ascii="仿宋" w:hAnsi="仿宋" w:eastAsia="仿宋" w:cs="仿宋"/>
          <w:sz w:val="22"/>
          <w:szCs w:val="22"/>
        </w:rPr>
      </w:pPr>
      <w:r>
        <w:rPr>
          <w:rFonts w:hint="eastAsia" w:ascii="仿宋" w:hAnsi="仿宋" w:eastAsia="仿宋" w:cs="仿宋"/>
          <w:sz w:val="22"/>
          <w:szCs w:val="22"/>
        </w:rPr>
        <w:t>1、参加本项目的</w:t>
      </w:r>
      <w:r>
        <w:rPr>
          <w:rFonts w:hint="eastAsia" w:ascii="仿宋" w:hAnsi="仿宋" w:eastAsia="仿宋" w:cs="仿宋"/>
          <w:sz w:val="22"/>
          <w:szCs w:val="22"/>
          <w:lang w:val="en-US" w:eastAsia="zh-CN"/>
        </w:rPr>
        <w:t>投标人</w:t>
      </w:r>
      <w:r>
        <w:rPr>
          <w:rFonts w:hint="eastAsia" w:ascii="仿宋" w:hAnsi="仿宋" w:eastAsia="仿宋" w:cs="仿宋"/>
          <w:sz w:val="22"/>
          <w:szCs w:val="22"/>
        </w:rPr>
        <w:t>应当具备规定的条件：</w:t>
      </w:r>
    </w:p>
    <w:p>
      <w:pPr>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（1）具有独立承担民事责任的能力；</w:t>
      </w:r>
    </w:p>
    <w:p>
      <w:pPr>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（2）具有良好的商业信誉和健全的财务会计制度；</w:t>
      </w:r>
    </w:p>
    <w:p>
      <w:pPr>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（3）具有履行合同所必需的设备和专业技术能力；</w:t>
      </w:r>
    </w:p>
    <w:p>
      <w:pPr>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（4）有依法缴纳税收和社会保障资金的良好记录；</w:t>
      </w:r>
    </w:p>
    <w:p>
      <w:pPr>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（5）参加</w:t>
      </w:r>
      <w:r>
        <w:rPr>
          <w:rFonts w:hint="eastAsia" w:ascii="仿宋" w:hAnsi="仿宋" w:eastAsia="仿宋" w:cs="仿宋"/>
          <w:sz w:val="22"/>
          <w:szCs w:val="22"/>
          <w:lang w:val="en-US" w:eastAsia="zh-CN"/>
        </w:rPr>
        <w:t>此次比选活动</w:t>
      </w:r>
      <w:r>
        <w:rPr>
          <w:rFonts w:hint="eastAsia" w:ascii="仿宋" w:hAnsi="仿宋" w:eastAsia="仿宋" w:cs="仿宋"/>
          <w:sz w:val="22"/>
          <w:szCs w:val="22"/>
        </w:rPr>
        <w:t>前三年内，在经营活动中没有重大违法记录；</w:t>
      </w:r>
    </w:p>
    <w:p>
      <w:pPr>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（6）法律、行政法规规定的其他条件。</w:t>
      </w:r>
    </w:p>
    <w:p>
      <w:pPr>
        <w:pStyle w:val="2"/>
        <w:ind w:firstLine="220" w:firstLineChars="100"/>
        <w:rPr>
          <w:rFonts w:ascii="仿宋" w:hAnsi="仿宋" w:eastAsia="仿宋" w:cs="仿宋"/>
          <w:sz w:val="22"/>
          <w:szCs w:val="22"/>
        </w:rPr>
      </w:pPr>
      <w:r>
        <w:rPr>
          <w:rFonts w:hint="eastAsia" w:ascii="仿宋" w:hAnsi="仿宋" w:eastAsia="仿宋" w:cs="仿宋"/>
          <w:sz w:val="22"/>
          <w:szCs w:val="22"/>
        </w:rPr>
        <w:t>2、投标人具有有效的中华人民共和国《医疗机构执业许可证》</w:t>
      </w:r>
      <w:r>
        <w:rPr>
          <w:rFonts w:hint="eastAsia" w:ascii="仿宋" w:hAnsi="仿宋" w:eastAsia="仿宋" w:cs="仿宋"/>
          <w:sz w:val="22"/>
          <w:szCs w:val="22"/>
          <w:lang w:val="en-US" w:eastAsia="zh-CN"/>
        </w:rPr>
        <w:t>和职业病体检相关资质等</w:t>
      </w:r>
      <w:r>
        <w:rPr>
          <w:rFonts w:hint="eastAsia" w:ascii="仿宋" w:hAnsi="仿宋" w:eastAsia="仿宋" w:cs="仿宋"/>
          <w:sz w:val="22"/>
          <w:szCs w:val="22"/>
        </w:rPr>
        <w:t>。</w:t>
      </w:r>
    </w:p>
    <w:p>
      <w:pPr>
        <w:spacing w:line="360" w:lineRule="auto"/>
        <w:ind w:firstLine="220" w:firstLineChars="100"/>
        <w:rPr>
          <w:rFonts w:ascii="仿宋" w:hAnsi="仿宋" w:eastAsia="仿宋" w:cs="仿宋"/>
          <w:sz w:val="22"/>
          <w:szCs w:val="22"/>
        </w:rPr>
      </w:pPr>
      <w:r>
        <w:rPr>
          <w:rFonts w:hint="eastAsia" w:ascii="仿宋" w:hAnsi="仿宋" w:eastAsia="仿宋" w:cs="仿宋"/>
          <w:sz w:val="22"/>
          <w:szCs w:val="22"/>
        </w:rPr>
        <w:t>3、本</w:t>
      </w:r>
      <w:r>
        <w:rPr>
          <w:rFonts w:hint="eastAsia" w:ascii="仿宋" w:hAnsi="仿宋" w:eastAsia="仿宋" w:cs="仿宋"/>
          <w:sz w:val="22"/>
          <w:szCs w:val="22"/>
          <w:lang w:val="en-US" w:eastAsia="zh-CN"/>
        </w:rPr>
        <w:t>比选</w:t>
      </w:r>
      <w:r>
        <w:rPr>
          <w:rFonts w:hint="eastAsia" w:ascii="仿宋" w:hAnsi="仿宋" w:eastAsia="仿宋" w:cs="仿宋"/>
          <w:sz w:val="22"/>
          <w:szCs w:val="22"/>
        </w:rPr>
        <w:t>项目不接受</w:t>
      </w:r>
      <w:r>
        <w:rPr>
          <w:rFonts w:hint="eastAsia" w:ascii="仿宋" w:hAnsi="仿宋" w:eastAsia="仿宋" w:cs="仿宋"/>
          <w:sz w:val="22"/>
          <w:szCs w:val="22"/>
          <w:lang w:val="en-US" w:eastAsia="zh-CN"/>
        </w:rPr>
        <w:t>投标人</w:t>
      </w:r>
      <w:r>
        <w:rPr>
          <w:rFonts w:hint="eastAsia" w:ascii="仿宋" w:hAnsi="仿宋" w:eastAsia="仿宋" w:cs="仿宋"/>
          <w:sz w:val="22"/>
          <w:szCs w:val="22"/>
        </w:rPr>
        <w:t>以联合体形式申请比选。</w:t>
      </w:r>
    </w:p>
    <w:p>
      <w:pPr>
        <w:numPr>
          <w:ilvl w:val="0"/>
          <w:numId w:val="0"/>
        </w:numPr>
        <w:spacing w:line="360" w:lineRule="auto"/>
        <w:rPr>
          <w:rFonts w:ascii="仿宋" w:hAnsi="仿宋" w:eastAsia="仿宋" w:cs="仿宋"/>
          <w:sz w:val="22"/>
          <w:szCs w:val="22"/>
        </w:rPr>
      </w:pPr>
      <w:r>
        <w:rPr>
          <w:rFonts w:hint="eastAsia" w:ascii="仿宋" w:hAnsi="仿宋" w:eastAsia="仿宋" w:cs="仿宋"/>
          <w:b/>
          <w:sz w:val="22"/>
          <w:szCs w:val="22"/>
          <w:lang w:val="en-US" w:eastAsia="zh-CN"/>
        </w:rPr>
        <w:t>三</w:t>
      </w:r>
      <w:r>
        <w:rPr>
          <w:rFonts w:hint="eastAsia" w:ascii="仿宋" w:hAnsi="仿宋" w:eastAsia="仿宋" w:cs="仿宋"/>
          <w:b/>
          <w:sz w:val="22"/>
          <w:szCs w:val="22"/>
        </w:rPr>
        <w:t>、</w:t>
      </w:r>
      <w:r>
        <w:rPr>
          <w:rFonts w:hint="eastAsia" w:ascii="仿宋_GB2312" w:hAnsi="仿宋_GB2312" w:eastAsia="仿宋_GB2312" w:cs="仿宋_GB2312"/>
          <w:b/>
          <w:color w:val="auto"/>
          <w:sz w:val="22"/>
          <w:szCs w:val="22"/>
        </w:rPr>
        <w:t>比选文件</w:t>
      </w:r>
      <w:r>
        <w:rPr>
          <w:rFonts w:hint="eastAsia" w:ascii="仿宋_GB2312" w:hAnsi="仿宋_GB2312" w:eastAsia="仿宋_GB2312" w:cs="仿宋_GB2312"/>
          <w:b/>
          <w:color w:val="auto"/>
          <w:sz w:val="22"/>
          <w:szCs w:val="22"/>
          <w:lang w:val="en-US" w:eastAsia="zh-CN"/>
        </w:rPr>
        <w:t>领取</w:t>
      </w:r>
      <w:r>
        <w:rPr>
          <w:rFonts w:hint="eastAsia" w:ascii="仿宋_GB2312" w:hAnsi="仿宋_GB2312" w:eastAsia="仿宋_GB2312" w:cs="仿宋_GB2312"/>
          <w:b/>
          <w:color w:val="auto"/>
          <w:sz w:val="22"/>
          <w:szCs w:val="22"/>
        </w:rPr>
        <w:t>：</w:t>
      </w:r>
      <w:r>
        <w:rPr>
          <w:rFonts w:hint="eastAsia" w:ascii="仿宋_GB2312" w:hAnsi="仿宋_GB2312" w:eastAsia="仿宋_GB2312" w:cs="仿宋_GB2312"/>
          <w:i w:val="0"/>
          <w:iCs w:val="0"/>
          <w:caps w:val="0"/>
          <w:color w:val="auto"/>
          <w:spacing w:val="0"/>
          <w:sz w:val="22"/>
          <w:szCs w:val="22"/>
          <w:shd w:val="clear" w:fill="FFFFFF"/>
        </w:rPr>
        <w:t>于2021年</w:t>
      </w:r>
      <w:r>
        <w:rPr>
          <w:rFonts w:hint="eastAsia" w:ascii="仿宋_GB2312" w:hAnsi="仿宋_GB2312" w:eastAsia="仿宋_GB2312" w:cs="仿宋_GB2312"/>
          <w:i w:val="0"/>
          <w:iCs w:val="0"/>
          <w:caps w:val="0"/>
          <w:color w:val="auto"/>
          <w:spacing w:val="0"/>
          <w:sz w:val="22"/>
          <w:szCs w:val="22"/>
          <w:shd w:val="clear" w:fill="FFFFFF"/>
          <w:lang w:val="en-US" w:eastAsia="zh-CN"/>
        </w:rPr>
        <w:t>9月17日开始</w:t>
      </w:r>
      <w:r>
        <w:rPr>
          <w:rFonts w:hint="eastAsia" w:ascii="仿宋_GB2312" w:hAnsi="仿宋_GB2312" w:eastAsia="仿宋_GB2312" w:cs="仿宋_GB2312"/>
          <w:i w:val="0"/>
          <w:iCs w:val="0"/>
          <w:caps w:val="0"/>
          <w:color w:val="auto"/>
          <w:spacing w:val="0"/>
          <w:sz w:val="22"/>
          <w:szCs w:val="22"/>
          <w:shd w:val="clear" w:fill="FFFFFF"/>
        </w:rPr>
        <w:t>在四川成渝高速公路股份有限公司成渝分公司网站（www.sccygs.com）“招标公告”栏上免费匿名下载比选文件。</w:t>
      </w:r>
      <w:r>
        <w:rPr>
          <w:rFonts w:hint="eastAsia" w:ascii="仿宋" w:hAnsi="仿宋" w:eastAsia="仿宋" w:cs="仿宋"/>
          <w:sz w:val="22"/>
          <w:szCs w:val="22"/>
        </w:rPr>
        <w:t xml:space="preserve">    </w:t>
      </w:r>
    </w:p>
    <w:p>
      <w:pPr>
        <w:spacing w:line="360" w:lineRule="auto"/>
        <w:ind w:left="241" w:hanging="221" w:hangingChars="100"/>
        <w:rPr>
          <w:rFonts w:ascii="仿宋" w:hAnsi="仿宋" w:eastAsia="仿宋" w:cs="仿宋"/>
          <w:sz w:val="22"/>
          <w:szCs w:val="22"/>
        </w:rPr>
      </w:pPr>
      <w:r>
        <w:rPr>
          <w:rFonts w:hint="eastAsia" w:ascii="仿宋" w:hAnsi="仿宋" w:eastAsia="仿宋" w:cs="仿宋"/>
          <w:b/>
          <w:sz w:val="22"/>
          <w:szCs w:val="22"/>
          <w:lang w:val="en-US" w:eastAsia="zh-CN"/>
        </w:rPr>
        <w:t>四</w:t>
      </w:r>
      <w:r>
        <w:rPr>
          <w:rFonts w:hint="eastAsia" w:ascii="仿宋" w:hAnsi="仿宋" w:eastAsia="仿宋" w:cs="仿宋"/>
          <w:b/>
          <w:sz w:val="22"/>
          <w:szCs w:val="22"/>
        </w:rPr>
        <w:t>、响应文件递交截止时间和地点：响应文件递交截止时间和地点：</w:t>
      </w:r>
      <w:r>
        <w:rPr>
          <w:rFonts w:hint="eastAsia" w:ascii="仿宋" w:hAnsi="仿宋" w:eastAsia="仿宋" w:cs="仿宋"/>
          <w:b/>
          <w:color w:val="auto"/>
          <w:sz w:val="22"/>
          <w:szCs w:val="22"/>
          <w:lang w:val="en-US" w:eastAsia="zh-CN"/>
        </w:rPr>
        <w:t>2021年9月24日10：00-10：30</w:t>
      </w:r>
      <w:r>
        <w:rPr>
          <w:rFonts w:hint="eastAsia" w:ascii="仿宋" w:hAnsi="仿宋" w:eastAsia="仿宋" w:cs="仿宋"/>
          <w:b/>
          <w:sz w:val="22"/>
          <w:szCs w:val="22"/>
          <w:lang w:val="en-US" w:eastAsia="zh-CN"/>
        </w:rPr>
        <w:t>递交至四川成渝高速公路股份有限公司成渝分公司成都管理处二楼212室（成都市龙泉驿区洪河镇玉石村）</w:t>
      </w:r>
      <w:r>
        <w:rPr>
          <w:rFonts w:hint="eastAsia" w:ascii="仿宋" w:hAnsi="仿宋" w:eastAsia="仿宋" w:cs="仿宋"/>
          <w:sz w:val="22"/>
          <w:szCs w:val="22"/>
        </w:rPr>
        <w:t>逾期送达的响应文件将被拒绝。</w:t>
      </w:r>
    </w:p>
    <w:p>
      <w:pPr>
        <w:spacing w:line="360" w:lineRule="auto"/>
        <w:rPr>
          <w:rFonts w:ascii="仿宋" w:hAnsi="仿宋" w:eastAsia="仿宋" w:cs="仿宋"/>
          <w:b/>
          <w:sz w:val="22"/>
          <w:szCs w:val="22"/>
        </w:rPr>
      </w:pPr>
      <w:r>
        <w:rPr>
          <w:rFonts w:hint="eastAsia" w:ascii="仿宋" w:hAnsi="仿宋" w:eastAsia="仿宋" w:cs="仿宋"/>
          <w:b/>
          <w:sz w:val="22"/>
          <w:szCs w:val="22"/>
          <w:lang w:val="en-US" w:eastAsia="zh-CN"/>
        </w:rPr>
        <w:t>五</w:t>
      </w:r>
      <w:r>
        <w:rPr>
          <w:rFonts w:hint="eastAsia" w:ascii="仿宋" w:hAnsi="仿宋" w:eastAsia="仿宋" w:cs="仿宋"/>
          <w:b/>
          <w:sz w:val="22"/>
          <w:szCs w:val="22"/>
        </w:rPr>
        <w:t>、联系方式：</w:t>
      </w:r>
    </w:p>
    <w:p>
      <w:pPr>
        <w:spacing w:line="360" w:lineRule="auto"/>
        <w:ind w:firstLine="652" w:firstLineChars="295"/>
        <w:rPr>
          <w:rFonts w:ascii="仿宋" w:hAnsi="仿宋" w:eastAsia="仿宋" w:cs="仿宋"/>
          <w:b/>
          <w:color w:val="auto"/>
          <w:sz w:val="22"/>
          <w:szCs w:val="22"/>
        </w:rPr>
      </w:pPr>
      <w:r>
        <w:rPr>
          <w:rFonts w:hint="eastAsia" w:ascii="仿宋" w:hAnsi="仿宋" w:eastAsia="仿宋" w:cs="仿宋"/>
          <w:b/>
          <w:color w:val="auto"/>
          <w:sz w:val="22"/>
          <w:szCs w:val="22"/>
          <w:lang w:val="en-US" w:eastAsia="zh-CN"/>
        </w:rPr>
        <w:t>比选</w:t>
      </w:r>
      <w:r>
        <w:rPr>
          <w:rFonts w:hint="eastAsia" w:ascii="仿宋" w:hAnsi="仿宋" w:eastAsia="仿宋" w:cs="仿宋"/>
          <w:b/>
          <w:color w:val="auto"/>
          <w:sz w:val="22"/>
          <w:szCs w:val="22"/>
        </w:rPr>
        <w:t>人： 四川成渝高速公路股份有限公司成渝分公司</w:t>
      </w:r>
    </w:p>
    <w:p>
      <w:pPr>
        <w:pStyle w:val="51"/>
        <w:snapToGrid w:val="0"/>
        <w:ind w:left="655" w:leftChars="312" w:firstLine="0" w:firstLineChars="0"/>
        <w:rPr>
          <w:rFonts w:hint="eastAsia" w:ascii="仿宋" w:hAnsi="仿宋" w:eastAsia="仿宋" w:cs="仿宋"/>
          <w:b/>
          <w:bCs w:val="0"/>
          <w:color w:val="auto"/>
          <w:sz w:val="22"/>
          <w:szCs w:val="22"/>
          <w:lang w:eastAsia="zh-CN"/>
        </w:rPr>
      </w:pPr>
      <w:r>
        <w:rPr>
          <w:rFonts w:hint="eastAsia" w:ascii="仿宋" w:hAnsi="仿宋" w:eastAsia="仿宋" w:cs="仿宋"/>
          <w:b/>
          <w:bCs w:val="0"/>
          <w:color w:val="auto"/>
          <w:sz w:val="22"/>
          <w:szCs w:val="22"/>
          <w:lang w:val="en-US" w:eastAsia="zh-CN"/>
        </w:rPr>
        <w:t>比选</w:t>
      </w:r>
      <w:r>
        <w:rPr>
          <w:rFonts w:hint="eastAsia" w:ascii="仿宋" w:hAnsi="仿宋" w:eastAsia="仿宋" w:cs="仿宋"/>
          <w:b/>
          <w:bCs w:val="0"/>
          <w:color w:val="auto"/>
          <w:sz w:val="22"/>
          <w:szCs w:val="22"/>
        </w:rPr>
        <w:t>地址：</w:t>
      </w:r>
      <w:r>
        <w:rPr>
          <w:rFonts w:hint="eastAsia" w:ascii="仿宋" w:hAnsi="仿宋" w:eastAsia="仿宋" w:cs="仿宋"/>
          <w:b/>
          <w:bCs w:val="0"/>
          <w:color w:val="auto"/>
          <w:sz w:val="22"/>
          <w:szCs w:val="22"/>
          <w:lang w:val="en-US" w:eastAsia="zh-CN"/>
        </w:rPr>
        <w:t>四川成渝高速公路股份有限公司成渝分公司成都管理处（</w:t>
      </w:r>
      <w:r>
        <w:rPr>
          <w:rFonts w:hint="eastAsia" w:ascii="仿宋" w:hAnsi="仿宋" w:eastAsia="仿宋" w:cs="仿宋"/>
          <w:b/>
          <w:bCs w:val="0"/>
          <w:color w:val="auto"/>
          <w:sz w:val="22"/>
          <w:szCs w:val="22"/>
        </w:rPr>
        <w:t>成都龙泉驿区洪河镇玉石村</w:t>
      </w:r>
      <w:r>
        <w:rPr>
          <w:rFonts w:hint="eastAsia" w:ascii="仿宋" w:hAnsi="仿宋" w:eastAsia="仿宋" w:cs="仿宋"/>
          <w:b/>
          <w:bCs w:val="0"/>
          <w:color w:val="auto"/>
          <w:sz w:val="22"/>
          <w:szCs w:val="22"/>
          <w:lang w:eastAsia="zh-CN"/>
        </w:rPr>
        <w:t>）</w:t>
      </w:r>
    </w:p>
    <w:p>
      <w:pPr>
        <w:pStyle w:val="51"/>
        <w:snapToGrid w:val="0"/>
        <w:ind w:firstLine="619" w:firstLineChars="295"/>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联系人：白老师</w:t>
      </w:r>
      <w:r>
        <w:rPr>
          <w:rFonts w:hint="eastAsia" w:ascii="仿宋" w:hAnsi="仿宋" w:eastAsia="仿宋" w:cs="仿宋"/>
          <w:color w:val="auto"/>
          <w:sz w:val="21"/>
          <w:szCs w:val="21"/>
          <w:lang w:val="en-US" w:eastAsia="zh-CN"/>
        </w:rPr>
        <w:t xml:space="preserve"> </w:t>
      </w:r>
    </w:p>
    <w:p>
      <w:pPr>
        <w:pStyle w:val="51"/>
        <w:snapToGrid w:val="0"/>
        <w:ind w:firstLine="619" w:firstLineChars="295"/>
        <w:rPr>
          <w:rFonts w:hint="default" w:ascii="仿宋" w:hAnsi="仿宋" w:eastAsia="仿宋" w:cs="仿宋"/>
          <w:sz w:val="21"/>
          <w:szCs w:val="21"/>
          <w:lang w:val="en-US" w:eastAsia="zh-CN"/>
        </w:rPr>
      </w:pPr>
      <w:r>
        <w:rPr>
          <w:rFonts w:hint="eastAsia" w:ascii="仿宋" w:hAnsi="仿宋" w:eastAsia="仿宋" w:cs="仿宋"/>
          <w:bCs/>
          <w:color w:val="auto"/>
          <w:sz w:val="21"/>
          <w:szCs w:val="21"/>
        </w:rPr>
        <w:t>联系电话：</w:t>
      </w:r>
      <w:r>
        <w:rPr>
          <w:rFonts w:hint="eastAsia" w:ascii="仿宋" w:hAnsi="仿宋" w:eastAsia="仿宋" w:cs="仿宋"/>
          <w:bCs/>
          <w:color w:val="auto"/>
          <w:sz w:val="21"/>
          <w:szCs w:val="21"/>
          <w:lang w:val="en-US" w:eastAsia="zh-CN"/>
        </w:rPr>
        <w:t xml:space="preserve">84600172 </w:t>
      </w:r>
    </w:p>
    <w:p>
      <w:pPr>
        <w:spacing w:line="360" w:lineRule="auto"/>
        <w:jc w:val="right"/>
        <w:rPr>
          <w:rFonts w:ascii="仿宋" w:hAnsi="仿宋" w:eastAsia="仿宋" w:cs="仿宋"/>
          <w:sz w:val="24"/>
          <w:szCs w:val="24"/>
        </w:rPr>
      </w:pPr>
      <w:r>
        <w:rPr>
          <w:rFonts w:hint="eastAsia" w:ascii="仿宋" w:hAnsi="仿宋" w:eastAsia="仿宋" w:cs="仿宋"/>
          <w:sz w:val="21"/>
          <w:szCs w:val="21"/>
        </w:rPr>
        <w:t>20</w:t>
      </w:r>
      <w:r>
        <w:rPr>
          <w:rFonts w:hint="eastAsia" w:ascii="仿宋" w:hAnsi="仿宋" w:eastAsia="仿宋" w:cs="仿宋"/>
          <w:sz w:val="21"/>
          <w:szCs w:val="21"/>
          <w:lang w:val="en-US" w:eastAsia="zh-CN"/>
        </w:rPr>
        <w:t>21</w:t>
      </w:r>
      <w:r>
        <w:rPr>
          <w:rFonts w:hint="eastAsia" w:ascii="仿宋" w:hAnsi="仿宋" w:eastAsia="仿宋" w:cs="仿宋"/>
          <w:sz w:val="21"/>
          <w:szCs w:val="21"/>
        </w:rPr>
        <w:t>年</w:t>
      </w:r>
      <w:r>
        <w:rPr>
          <w:rFonts w:hint="eastAsia" w:ascii="仿宋" w:hAnsi="仿宋" w:eastAsia="仿宋" w:cs="仿宋"/>
          <w:sz w:val="21"/>
          <w:szCs w:val="21"/>
          <w:lang w:val="en-US" w:eastAsia="zh-CN"/>
        </w:rPr>
        <w:t>9</w:t>
      </w:r>
      <w:r>
        <w:rPr>
          <w:rFonts w:hint="eastAsia" w:ascii="仿宋" w:hAnsi="仿宋" w:eastAsia="仿宋" w:cs="仿宋"/>
          <w:sz w:val="21"/>
          <w:szCs w:val="21"/>
        </w:rPr>
        <w:t>月</w:t>
      </w:r>
      <w:bookmarkStart w:id="2" w:name="_Toc477957402"/>
    </w:p>
    <w:p>
      <w:pPr>
        <w:pStyle w:val="3"/>
        <w:snapToGrid w:val="0"/>
        <w:spacing w:beforeLines="100" w:afterLines="100" w:line="240" w:lineRule="auto"/>
        <w:jc w:val="center"/>
        <w:rPr>
          <w:rFonts w:ascii="仿宋" w:hAnsi="仿宋" w:eastAsia="仿宋" w:cs="仿宋"/>
          <w:sz w:val="32"/>
          <w:szCs w:val="32"/>
        </w:rPr>
      </w:pPr>
      <w:r>
        <w:rPr>
          <w:rFonts w:hint="eastAsia" w:ascii="仿宋" w:hAnsi="仿宋" w:eastAsia="仿宋" w:cs="仿宋"/>
          <w:sz w:val="32"/>
          <w:szCs w:val="32"/>
        </w:rPr>
        <w:t>第二章  比选须知前附表及比选须知</w:t>
      </w:r>
      <w:bookmarkEnd w:id="2"/>
    </w:p>
    <w:p>
      <w:pPr>
        <w:spacing w:line="360" w:lineRule="auto"/>
        <w:jc w:val="center"/>
        <w:rPr>
          <w:rFonts w:ascii="仿宋" w:hAnsi="仿宋" w:eastAsia="仿宋" w:cs="仿宋"/>
          <w:b/>
          <w:sz w:val="28"/>
          <w:szCs w:val="28"/>
        </w:rPr>
      </w:pPr>
      <w:r>
        <w:rPr>
          <w:rFonts w:hint="eastAsia" w:ascii="仿宋" w:hAnsi="仿宋" w:eastAsia="仿宋" w:cs="仿宋"/>
          <w:b/>
          <w:sz w:val="28"/>
          <w:szCs w:val="28"/>
        </w:rPr>
        <w:t>一、比选须知前附表</w:t>
      </w:r>
    </w:p>
    <w:tbl>
      <w:tblPr>
        <w:tblStyle w:val="20"/>
        <w:tblW w:w="89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6"/>
        <w:gridCol w:w="2071"/>
        <w:gridCol w:w="62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626" w:type="dxa"/>
            <w:vAlign w:val="center"/>
          </w:tcPr>
          <w:p>
            <w:pPr>
              <w:spacing w:line="240" w:lineRule="exact"/>
              <w:ind w:left="-199" w:leftChars="-95" w:right="-107" w:rightChars="-5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207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w:t>
            </w:r>
          </w:p>
        </w:tc>
        <w:tc>
          <w:tcPr>
            <w:tcW w:w="6261"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  容  及  规  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626"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2071"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比选项目名称</w:t>
            </w:r>
          </w:p>
        </w:tc>
        <w:tc>
          <w:tcPr>
            <w:tcW w:w="6261" w:type="dxa"/>
            <w:vAlign w:val="center"/>
          </w:tcPr>
          <w:p>
            <w:pPr>
              <w:spacing w:line="4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四川成渝高速公路股份有限公司成渝分公司成都管理处</w:t>
            </w:r>
          </w:p>
          <w:p>
            <w:pPr>
              <w:spacing w:line="4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健康体检服务项目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626"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2071"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实施地点</w:t>
            </w:r>
          </w:p>
        </w:tc>
        <w:tc>
          <w:tcPr>
            <w:tcW w:w="6261" w:type="dxa"/>
            <w:vAlign w:val="center"/>
          </w:tcPr>
          <w:p>
            <w:pPr>
              <w:spacing w:line="36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合同指定地点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626"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2071" w:type="dxa"/>
            <w:vAlign w:val="center"/>
          </w:tcPr>
          <w:p>
            <w:pPr>
              <w:spacing w:line="42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最高限价</w:t>
            </w:r>
          </w:p>
        </w:tc>
        <w:tc>
          <w:tcPr>
            <w:tcW w:w="6261" w:type="dxa"/>
            <w:vAlign w:val="center"/>
          </w:tcPr>
          <w:p>
            <w:pPr>
              <w:keepNext w:val="0"/>
              <w:keepLines w:val="0"/>
              <w:widowControl/>
              <w:numPr>
                <w:ilvl w:val="0"/>
                <w:numId w:val="0"/>
              </w:numPr>
              <w:suppressLineNumbers w:val="0"/>
              <w:jc w:val="left"/>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最高限价为</w:t>
            </w:r>
          </w:p>
          <w:p>
            <w:pPr>
              <w:keepNext w:val="0"/>
              <w:keepLines w:val="0"/>
              <w:widowControl/>
              <w:numPr>
                <w:ilvl w:val="0"/>
                <w:numId w:val="0"/>
              </w:numPr>
              <w:suppressLineNumbers w:val="0"/>
              <w:jc w:val="left"/>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1.男3000元</w:t>
            </w:r>
          </w:p>
          <w:p>
            <w:pPr>
              <w:keepNext w:val="0"/>
              <w:keepLines w:val="0"/>
              <w:widowControl/>
              <w:numPr>
                <w:ilvl w:val="0"/>
                <w:numId w:val="0"/>
              </w:numPr>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val="en-US" w:eastAsia="zh-CN" w:bidi="ar"/>
              </w:rPr>
              <w:t>2.未婚女3000元</w:t>
            </w:r>
          </w:p>
          <w:p>
            <w:pPr>
              <w:keepNext w:val="0"/>
              <w:keepLines w:val="0"/>
              <w:widowControl/>
              <w:numPr>
                <w:ilvl w:val="0"/>
                <w:numId w:val="0"/>
              </w:numPr>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val="en-US" w:eastAsia="zh-CN" w:bidi="ar"/>
              </w:rPr>
              <w:t>3.已婚女3000元</w:t>
            </w:r>
          </w:p>
          <w:p>
            <w:pPr>
              <w:keepNext w:val="0"/>
              <w:keepLines w:val="0"/>
              <w:widowControl/>
              <w:numPr>
                <w:ilvl w:val="0"/>
                <w:numId w:val="0"/>
              </w:numPr>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val="en-US" w:eastAsia="zh-CN" w:bidi="ar"/>
              </w:rPr>
              <w:t>限价为单价总价，</w:t>
            </w:r>
            <w:r>
              <w:rPr>
                <w:rFonts w:hint="eastAsia" w:ascii="仿宋_GB2312" w:hAnsi="仿宋_GB2312" w:eastAsia="仿宋_GB2312" w:cs="仿宋_GB2312"/>
                <w:color w:val="000000"/>
                <w:kern w:val="0"/>
                <w:sz w:val="21"/>
                <w:szCs w:val="21"/>
                <w:lang w:val="en-US" w:eastAsia="zh-CN" w:bidi="ar"/>
              </w:rPr>
              <w:t xml:space="preserve">超过比选最高限价的比选申请文件将被否决。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626"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2071"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资金来源</w:t>
            </w:r>
          </w:p>
        </w:tc>
        <w:tc>
          <w:tcPr>
            <w:tcW w:w="6261" w:type="dxa"/>
            <w:vAlign w:val="center"/>
          </w:tcPr>
          <w:p>
            <w:pPr>
              <w:spacing w:line="420" w:lineRule="exact"/>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auto"/>
                <w:kern w:val="0"/>
                <w:sz w:val="21"/>
                <w:szCs w:val="21"/>
                <w:lang w:val="en-US" w:eastAsia="zh-CN"/>
              </w:rPr>
              <w:t>企业自有资金（通行费收入）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626" w:type="dxa"/>
            <w:vAlign w:val="center"/>
          </w:tcPr>
          <w:p>
            <w:pPr>
              <w:spacing w:line="42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071"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响应文件份数</w:t>
            </w:r>
          </w:p>
        </w:tc>
        <w:tc>
          <w:tcPr>
            <w:tcW w:w="6261" w:type="dxa"/>
            <w:vAlign w:val="center"/>
          </w:tcPr>
          <w:p>
            <w:pPr>
              <w:spacing w:line="4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正本1份，副本</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626" w:type="dxa"/>
            <w:vAlign w:val="center"/>
          </w:tcPr>
          <w:p>
            <w:pPr>
              <w:spacing w:line="42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2071" w:type="dxa"/>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响应文件递交地点及截止时间</w:t>
            </w:r>
          </w:p>
        </w:tc>
        <w:tc>
          <w:tcPr>
            <w:tcW w:w="6261" w:type="dxa"/>
          </w:tcPr>
          <w:p>
            <w:pPr>
              <w:spacing w:line="4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递交</w:t>
            </w:r>
            <w:r>
              <w:rPr>
                <w:rFonts w:hint="eastAsia" w:ascii="仿宋_GB2312" w:hAnsi="仿宋_GB2312" w:eastAsia="仿宋_GB2312" w:cs="仿宋_GB2312"/>
                <w:sz w:val="21"/>
                <w:szCs w:val="21"/>
              </w:rPr>
              <w:t>时间：</w:t>
            </w:r>
            <w:r>
              <w:rPr>
                <w:rFonts w:hint="eastAsia" w:ascii="仿宋_GB2312" w:hAnsi="仿宋_GB2312" w:eastAsia="仿宋_GB2312" w:cs="仿宋_GB2312"/>
                <w:sz w:val="21"/>
                <w:szCs w:val="21"/>
                <w:lang w:val="en-US" w:eastAsia="zh-CN"/>
              </w:rPr>
              <w:t>2021年9月24日10：00-10：30</w:t>
            </w:r>
            <w:r>
              <w:rPr>
                <w:rFonts w:hint="eastAsia" w:ascii="仿宋_GB2312" w:hAnsi="仿宋_GB2312" w:eastAsia="仿宋_GB2312" w:cs="仿宋_GB2312"/>
                <w:sz w:val="21"/>
                <w:szCs w:val="21"/>
              </w:rPr>
              <w:t>（北京时间）</w:t>
            </w:r>
          </w:p>
          <w:p>
            <w:pPr>
              <w:spacing w:line="42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递交地点：</w:t>
            </w:r>
            <w:r>
              <w:rPr>
                <w:rFonts w:hint="eastAsia" w:ascii="仿宋_GB2312" w:hAnsi="仿宋_GB2312" w:eastAsia="仿宋_GB2312" w:cs="仿宋_GB2312"/>
                <w:sz w:val="21"/>
                <w:szCs w:val="21"/>
                <w:lang w:val="en-US" w:eastAsia="zh-CN"/>
              </w:rPr>
              <w:t>四川成渝高速公路股份有限公司成渝分公司成都管理处二楼212室（成都龙泉驿区洪河镇玉石村）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626" w:type="dxa"/>
            <w:vAlign w:val="center"/>
          </w:tcPr>
          <w:p>
            <w:pPr>
              <w:spacing w:line="42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2071" w:type="dxa"/>
          </w:tcPr>
          <w:p>
            <w:pPr>
              <w:spacing w:line="420" w:lineRule="exact"/>
              <w:jc w:val="center"/>
              <w:rPr>
                <w:rFonts w:hint="eastAsia" w:ascii="仿宋_GB2312" w:hAnsi="仿宋_GB2312" w:eastAsia="仿宋_GB2312" w:cs="仿宋_GB2312"/>
                <w:sz w:val="21"/>
                <w:szCs w:val="21"/>
                <w:lang w:val="en-US" w:eastAsia="zh-CN"/>
              </w:rPr>
            </w:pPr>
          </w:p>
          <w:p>
            <w:pPr>
              <w:spacing w:line="420" w:lineRule="exact"/>
              <w:jc w:val="center"/>
              <w:rPr>
                <w:rFonts w:hint="eastAsia" w:ascii="仿宋_GB2312" w:hAnsi="仿宋_GB2312" w:eastAsia="仿宋_GB2312" w:cs="仿宋_GB2312"/>
                <w:sz w:val="21"/>
                <w:szCs w:val="21"/>
                <w:lang w:val="en-US" w:eastAsia="zh-CN"/>
              </w:rPr>
            </w:pPr>
          </w:p>
          <w:p>
            <w:pPr>
              <w:spacing w:line="420" w:lineRule="exact"/>
              <w:jc w:val="center"/>
              <w:rPr>
                <w:rFonts w:hint="eastAsia" w:ascii="仿宋_GB2312" w:hAnsi="仿宋_GB2312" w:eastAsia="仿宋_GB2312" w:cs="仿宋_GB2312"/>
                <w:sz w:val="21"/>
                <w:szCs w:val="21"/>
                <w:lang w:val="en-US" w:eastAsia="zh-CN"/>
              </w:rPr>
            </w:pPr>
          </w:p>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签字或盖章要求</w:t>
            </w:r>
          </w:p>
        </w:tc>
        <w:tc>
          <w:tcPr>
            <w:tcW w:w="6261" w:type="dxa"/>
          </w:tcPr>
          <w:p>
            <w:pPr>
              <w:pStyle w:val="58"/>
              <w:numPr>
                <w:ilvl w:val="0"/>
                <w:numId w:val="2"/>
              </w:numPr>
              <w:snapToGrid w:val="0"/>
              <w:spacing w:line="320" w:lineRule="exact"/>
              <w:ind w:left="143" w:leftChars="68" w:right="158" w:rightChars="75" w:firstLine="210" w:firstLineChars="100"/>
              <w:jc w:val="both"/>
              <w:rPr>
                <w:rFonts w:hint="eastAsia" w:ascii="仿宋_GB2312" w:hAnsi="仿宋_GB2312" w:eastAsia="仿宋_GB2312" w:cs="仿宋_GB2312"/>
                <w:i w:val="0"/>
                <w:iCs w:val="0"/>
                <w:caps w:val="0"/>
                <w:color w:val="auto"/>
                <w:spacing w:val="0"/>
                <w:sz w:val="21"/>
                <w:szCs w:val="21"/>
                <w:shd w:val="clear" w:fill="FFFFFF"/>
                <w:lang w:val="en-US" w:eastAsia="zh-CN"/>
              </w:rPr>
            </w:pPr>
            <w:r>
              <w:rPr>
                <w:rFonts w:hint="eastAsia" w:ascii="仿宋_GB2312" w:hAnsi="仿宋_GB2312" w:eastAsia="仿宋_GB2312" w:cs="仿宋_GB2312"/>
                <w:i w:val="0"/>
                <w:iCs w:val="0"/>
                <w:caps w:val="0"/>
                <w:color w:val="auto"/>
                <w:spacing w:val="0"/>
                <w:sz w:val="21"/>
                <w:szCs w:val="21"/>
                <w:shd w:val="clear" w:fill="FFFFFF"/>
                <w:lang w:val="en-US" w:eastAsia="zh-CN"/>
              </w:rPr>
              <w:t>单位公章其内容必须与单位营业执照或事业单位法人证书名称一致</w:t>
            </w:r>
          </w:p>
          <w:p>
            <w:pPr>
              <w:pStyle w:val="58"/>
              <w:numPr>
                <w:ilvl w:val="0"/>
                <w:numId w:val="2"/>
              </w:numPr>
              <w:snapToGrid w:val="0"/>
              <w:spacing w:line="320" w:lineRule="exact"/>
              <w:ind w:left="143" w:leftChars="68" w:right="158" w:rightChars="75" w:firstLine="210" w:firstLineChars="100"/>
              <w:jc w:val="both"/>
              <w:rPr>
                <w:rFonts w:hint="eastAsia" w:ascii="仿宋_GB2312" w:hAnsi="仿宋_GB2312" w:eastAsia="仿宋_GB2312" w:cs="仿宋_GB2312"/>
                <w:i w:val="0"/>
                <w:iCs w:val="0"/>
                <w:caps w:val="0"/>
                <w:color w:val="auto"/>
                <w:spacing w:val="0"/>
                <w:sz w:val="21"/>
                <w:szCs w:val="21"/>
                <w:shd w:val="clear" w:fill="FFFFFF"/>
                <w:lang w:val="en-US" w:eastAsia="zh-CN"/>
              </w:rPr>
            </w:pPr>
            <w:r>
              <w:rPr>
                <w:rFonts w:hint="eastAsia" w:ascii="仿宋_GB2312" w:hAnsi="仿宋_GB2312" w:eastAsia="仿宋_GB2312" w:cs="仿宋_GB2312"/>
                <w:i w:val="0"/>
                <w:iCs w:val="0"/>
                <w:caps w:val="0"/>
                <w:color w:val="auto"/>
                <w:spacing w:val="0"/>
                <w:sz w:val="21"/>
                <w:szCs w:val="21"/>
                <w:shd w:val="clear" w:fill="FFFFFF"/>
                <w:lang w:val="en-US" w:eastAsia="zh-CN"/>
              </w:rPr>
              <w:t>法定代表人或委托代理人必须在比选申请文件上所有要求签署的地方亲自签署，本页已有亲笔签字的除外</w:t>
            </w:r>
          </w:p>
          <w:p>
            <w:pPr>
              <w:pStyle w:val="58"/>
              <w:numPr>
                <w:ilvl w:val="0"/>
                <w:numId w:val="2"/>
              </w:numPr>
              <w:snapToGrid w:val="0"/>
              <w:spacing w:line="320" w:lineRule="exact"/>
              <w:ind w:left="143" w:leftChars="68" w:right="158" w:rightChars="75" w:firstLine="210" w:firstLineChars="100"/>
              <w:jc w:val="both"/>
              <w:rPr>
                <w:rFonts w:hint="eastAsia" w:ascii="仿宋_GB2312" w:hAnsi="仿宋_GB2312" w:eastAsia="仿宋_GB2312" w:cs="仿宋_GB2312"/>
                <w:i w:val="0"/>
                <w:iCs w:val="0"/>
                <w:caps w:val="0"/>
                <w:color w:val="auto"/>
                <w:spacing w:val="0"/>
                <w:sz w:val="21"/>
                <w:szCs w:val="21"/>
                <w:shd w:val="clear" w:fill="FFFFFF"/>
                <w:lang w:val="en-US" w:eastAsia="zh-CN"/>
              </w:rPr>
            </w:pPr>
            <w:r>
              <w:rPr>
                <w:rFonts w:hint="eastAsia" w:ascii="仿宋_GB2312" w:hAnsi="仿宋_GB2312" w:eastAsia="仿宋_GB2312" w:cs="仿宋_GB2312"/>
                <w:i w:val="0"/>
                <w:iCs w:val="0"/>
                <w:caps w:val="0"/>
                <w:color w:val="auto"/>
                <w:spacing w:val="0"/>
                <w:sz w:val="21"/>
                <w:szCs w:val="21"/>
                <w:shd w:val="clear" w:fill="FFFFFF"/>
                <w:lang w:val="en-US" w:eastAsia="zh-CN"/>
              </w:rPr>
              <w:t>申请文件上所有要求盖章的地方都须加盖比选申请人单位公章（法定名称），不得使用专用印章，本页已有盖章的除外；</w:t>
            </w:r>
          </w:p>
          <w:p>
            <w:pPr>
              <w:spacing w:line="420" w:lineRule="exact"/>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auto"/>
                <w:spacing w:val="0"/>
                <w:sz w:val="21"/>
                <w:szCs w:val="21"/>
                <w:shd w:val="clear" w:fill="FFFFFF"/>
                <w:lang w:val="en-US" w:eastAsia="zh-CN"/>
              </w:rPr>
              <w:t>申请文件中的任何改动之处应加盖单位公章或由比选申请人的法定代表人或其委托代理人签字确认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626"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2071"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比选时间</w:t>
            </w:r>
          </w:p>
        </w:tc>
        <w:tc>
          <w:tcPr>
            <w:tcW w:w="6261" w:type="dxa"/>
            <w:vAlign w:val="center"/>
          </w:tcPr>
          <w:p>
            <w:pPr>
              <w:spacing w:line="42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时间地点同响应文件递交地点及截止时间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626"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2071" w:type="dxa"/>
            <w:vAlign w:val="center"/>
          </w:tcPr>
          <w:p>
            <w:pPr>
              <w:spacing w:line="4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比选有效期：</w:t>
            </w:r>
          </w:p>
        </w:tc>
        <w:tc>
          <w:tcPr>
            <w:tcW w:w="6261" w:type="dxa"/>
            <w:vAlign w:val="center"/>
          </w:tcPr>
          <w:p>
            <w:pPr>
              <w:spacing w:line="4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90个日历日（从比选截止之日算起）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626" w:type="dxa"/>
            <w:vAlign w:val="center"/>
          </w:tcPr>
          <w:p>
            <w:pPr>
              <w:spacing w:line="42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0</w:t>
            </w:r>
          </w:p>
        </w:tc>
        <w:tc>
          <w:tcPr>
            <w:tcW w:w="2071" w:type="dxa"/>
            <w:vAlign w:val="center"/>
          </w:tcPr>
          <w:p>
            <w:pPr>
              <w:pStyle w:val="6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比选</w:t>
            </w:r>
            <w:r>
              <w:rPr>
                <w:rFonts w:hint="eastAsia" w:ascii="仿宋_GB2312" w:hAnsi="仿宋_GB2312" w:eastAsia="仿宋_GB2312" w:cs="仿宋_GB2312"/>
                <w:kern w:val="0"/>
                <w:sz w:val="21"/>
                <w:szCs w:val="21"/>
                <w:lang w:val="zh-CN"/>
              </w:rPr>
              <w:t>保证金</w:t>
            </w:r>
          </w:p>
        </w:tc>
        <w:tc>
          <w:tcPr>
            <w:tcW w:w="6261" w:type="dxa"/>
            <w:vAlign w:val="center"/>
          </w:tcPr>
          <w:p>
            <w:pPr>
              <w:pStyle w:val="60"/>
              <w:snapToGrid w:val="0"/>
              <w:spacing w:line="240" w:lineRule="auto"/>
              <w:ind w:left="76" w:leftChars="36" w:right="31" w:rightChars="15"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626" w:type="dxa"/>
            <w:vAlign w:val="center"/>
          </w:tcPr>
          <w:p>
            <w:pPr>
              <w:spacing w:line="4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2071" w:type="dxa"/>
            <w:vAlign w:val="center"/>
          </w:tcPr>
          <w:p>
            <w:pPr>
              <w:pStyle w:val="58"/>
              <w:snapToGrid w:val="0"/>
              <w:spacing w:line="320" w:lineRule="exact"/>
              <w:ind w:left="142" w:right="141" w:rightChars="6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比选结果公示</w:t>
            </w:r>
          </w:p>
        </w:tc>
        <w:tc>
          <w:tcPr>
            <w:tcW w:w="6261" w:type="dxa"/>
            <w:vAlign w:val="center"/>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中标候选人名单将在四川成渝高速公路股份有限公司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成渝分公司（http://www.sccygs.com）网站上公示3个工作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日，以接受监督。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626" w:type="dxa"/>
            <w:vAlign w:val="center"/>
          </w:tcPr>
          <w:p>
            <w:pPr>
              <w:spacing w:line="4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2071" w:type="dxa"/>
            <w:vAlign w:val="center"/>
          </w:tcPr>
          <w:p>
            <w:pPr>
              <w:pStyle w:val="58"/>
              <w:snapToGrid w:val="0"/>
              <w:spacing w:line="320" w:lineRule="exact"/>
              <w:ind w:left="142" w:right="141" w:rightChars="67"/>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定标</w:t>
            </w:r>
          </w:p>
        </w:tc>
        <w:tc>
          <w:tcPr>
            <w:tcW w:w="6261" w:type="dxa"/>
            <w:vAlign w:val="center"/>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（1）比选人不授权评标委员会确定中标人。比选人将依据评标委员会推荐的中标候选人，确定排名第一的中标候选人为中标人。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排名第一的中标候选人放弃中标；或不能履行合同；或被查实存在影响中标结果的违法行为等情形不符合中标条件的，比选人可以按照评标委员会提出的标选人名单排序依次确定其他中标候选人为中标人，也可以重新比选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626" w:type="dxa"/>
            <w:vAlign w:val="center"/>
          </w:tcPr>
          <w:p>
            <w:pPr>
              <w:spacing w:line="42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3</w:t>
            </w:r>
          </w:p>
        </w:tc>
        <w:tc>
          <w:tcPr>
            <w:tcW w:w="2071" w:type="dxa"/>
            <w:vAlign w:val="center"/>
          </w:tcPr>
          <w:p>
            <w:pPr>
              <w:pStyle w:val="58"/>
              <w:snapToGrid w:val="0"/>
              <w:spacing w:line="320" w:lineRule="exact"/>
              <w:ind w:left="142" w:right="141" w:rightChars="67"/>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低于成本价</w:t>
            </w:r>
          </w:p>
          <w:p>
            <w:pPr>
              <w:pStyle w:val="58"/>
              <w:snapToGrid w:val="0"/>
              <w:spacing w:line="320" w:lineRule="exact"/>
              <w:ind w:left="142" w:right="141" w:rightChars="67"/>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不正当竞</w:t>
            </w:r>
          </w:p>
          <w:p>
            <w:pPr>
              <w:pStyle w:val="58"/>
              <w:snapToGrid w:val="0"/>
              <w:spacing w:line="320" w:lineRule="exact"/>
              <w:ind w:left="142" w:right="141" w:rightChars="67"/>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争预防措施</w:t>
            </w:r>
          </w:p>
          <w:p>
            <w:pPr>
              <w:pStyle w:val="58"/>
              <w:snapToGrid w:val="0"/>
              <w:spacing w:line="320" w:lineRule="exact"/>
              <w:ind w:left="142" w:right="141" w:rightChars="67"/>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rPr>
              <w:t>（实质性要求）</w:t>
            </w:r>
          </w:p>
        </w:tc>
        <w:tc>
          <w:tcPr>
            <w:tcW w:w="6261" w:type="dxa"/>
            <w:vAlign w:val="center"/>
          </w:tcPr>
          <w:p>
            <w:pPr>
              <w:pStyle w:val="58"/>
              <w:snapToGrid w:val="0"/>
              <w:spacing w:line="320" w:lineRule="exact"/>
              <w:ind w:left="143" w:leftChars="68" w:right="158" w:rightChars="75"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在评标过程中，</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报价低于预算50%或者低于其他有效</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报价算术平均价40%，有可能影响</w:t>
            </w:r>
            <w:r>
              <w:rPr>
                <w:rFonts w:hint="eastAsia" w:ascii="仿宋_GB2312" w:hAnsi="仿宋_GB2312" w:eastAsia="仿宋_GB2312" w:cs="仿宋_GB2312"/>
                <w:sz w:val="21"/>
                <w:szCs w:val="21"/>
                <w:lang w:val="en-US" w:eastAsia="zh-CN"/>
              </w:rPr>
              <w:t>服务</w:t>
            </w:r>
            <w:r>
              <w:rPr>
                <w:rFonts w:hint="eastAsia" w:ascii="仿宋_GB2312" w:hAnsi="仿宋_GB2312" w:eastAsia="仿宋_GB2312" w:cs="仿宋_GB2312"/>
                <w:sz w:val="21"/>
                <w:szCs w:val="21"/>
              </w:rPr>
              <w:t>质量或者不能诚信履约的，评标委员会应当要求其在评标现场合理的时间内提供成本构成书面说明，并提交相关证明材料。</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书面说明应当按照国家财务会计制度的规定要求，逐项就投标人提供的服务的主营业务成本、税金及附加、销售费用、管理费用、财务费用等成本构成事项详细陈述。</w:t>
            </w:r>
          </w:p>
          <w:p>
            <w:pPr>
              <w:pStyle w:val="58"/>
              <w:snapToGrid w:val="0"/>
              <w:spacing w:line="320" w:lineRule="exact"/>
              <w:ind w:left="143" w:leftChars="68" w:right="158" w:rightChars="75"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投标</w:t>
            </w:r>
            <w:r>
              <w:rPr>
                <w:rFonts w:hint="eastAsia" w:ascii="仿宋_GB2312" w:hAnsi="仿宋_GB2312" w:eastAsia="仿宋_GB2312" w:cs="仿宋_GB2312"/>
                <w:sz w:val="21"/>
                <w:szCs w:val="21"/>
              </w:rPr>
              <w:t>人书面说明应当签字确认或者加盖单位公章，否则无效。书面说明的签字确认，</w:t>
            </w:r>
            <w:r>
              <w:rPr>
                <w:rFonts w:hint="eastAsia" w:ascii="仿宋_GB2312" w:hAnsi="仿宋_GB2312" w:eastAsia="仿宋_GB2312" w:cs="仿宋_GB2312"/>
                <w:sz w:val="21"/>
                <w:szCs w:val="21"/>
                <w:lang w:val="en-US" w:eastAsia="zh-CN"/>
              </w:rPr>
              <w:t>投标</w:t>
            </w:r>
            <w:r>
              <w:rPr>
                <w:rFonts w:hint="eastAsia" w:ascii="仿宋_GB2312" w:hAnsi="仿宋_GB2312" w:eastAsia="仿宋_GB2312" w:cs="仿宋_GB2312"/>
                <w:sz w:val="21"/>
                <w:szCs w:val="21"/>
              </w:rPr>
              <w:t>人为法人的，由其法定代表人或者代理人签字确认；</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为其他组织的，由其主要负责人或者代理人签字确认；</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为自然人的，由其本人或者代理人签字确认。</w:t>
            </w:r>
          </w:p>
          <w:p>
            <w:pPr>
              <w:pStyle w:val="58"/>
              <w:snapToGrid w:val="0"/>
              <w:spacing w:line="320" w:lineRule="exact"/>
              <w:ind w:left="143" w:leftChars="68" w:right="158" w:rightChars="75" w:firstLine="210" w:firstLineChars="100"/>
              <w:jc w:val="both"/>
              <w:rPr>
                <w:rFonts w:hint="eastAsia" w:ascii="仿宋_GB2312" w:hAnsi="仿宋_GB2312" w:eastAsia="仿宋_GB2312" w:cs="仿宋_GB2312"/>
                <w:kern w:val="2"/>
                <w:sz w:val="21"/>
                <w:szCs w:val="21"/>
              </w:rPr>
            </w:pP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提供书面说明后，评标委员会应当结合项目需求、专业实际情况、</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财务状况报告、与其他</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比较情况等就</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书面说明进行审查评价。</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拒绝或者变相拒绝提供有效书面说明或者书面说明不能证明其报价合理性的，评标委员会应当将其响应文件作为无效处理。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626" w:type="dxa"/>
            <w:vAlign w:val="center"/>
          </w:tcPr>
          <w:p>
            <w:pPr>
              <w:spacing w:line="4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2071" w:type="dxa"/>
            <w:vAlign w:val="center"/>
          </w:tcPr>
          <w:p>
            <w:pPr>
              <w:keepNext w:val="0"/>
              <w:keepLines w:val="0"/>
              <w:widowControl/>
              <w:suppressLineNumbers w:val="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签订合同</w:t>
            </w:r>
          </w:p>
          <w:p>
            <w:pPr>
              <w:pStyle w:val="58"/>
              <w:snapToGrid w:val="0"/>
              <w:spacing w:line="320" w:lineRule="exact"/>
              <w:ind w:left="142" w:right="141" w:rightChars="67"/>
              <w:jc w:val="center"/>
              <w:rPr>
                <w:rFonts w:hint="eastAsia" w:ascii="仿宋_GB2312" w:hAnsi="仿宋_GB2312" w:eastAsia="仿宋_GB2312" w:cs="仿宋_GB2312"/>
                <w:color w:val="000000"/>
                <w:kern w:val="0"/>
                <w:sz w:val="21"/>
                <w:szCs w:val="21"/>
                <w:lang w:val="zh-CN"/>
              </w:rPr>
            </w:pPr>
          </w:p>
        </w:tc>
        <w:tc>
          <w:tcPr>
            <w:tcW w:w="6261" w:type="dxa"/>
            <w:vAlign w:val="center"/>
          </w:tcPr>
          <w:p>
            <w:pPr>
              <w:keepNext w:val="0"/>
              <w:keepLines w:val="0"/>
              <w:widowControl/>
              <w:suppressLineNumbers w:val="0"/>
              <w:jc w:val="left"/>
              <w:rPr>
                <w:rFonts w:hint="eastAsia" w:ascii="仿宋_GB2312" w:hAnsi="仿宋_GB2312" w:eastAsia="仿宋_GB2312" w:cs="仿宋_GB2312"/>
                <w:color w:val="000000"/>
                <w:kern w:val="0"/>
                <w:sz w:val="21"/>
                <w:szCs w:val="21"/>
                <w:lang w:val="zh-CN"/>
              </w:rPr>
            </w:pPr>
            <w:r>
              <w:rPr>
                <w:rFonts w:hint="eastAsia" w:ascii="仿宋_GB2312" w:hAnsi="仿宋_GB2312" w:eastAsia="仿宋_GB2312" w:cs="仿宋_GB2312"/>
                <w:color w:val="000000"/>
                <w:kern w:val="0"/>
                <w:sz w:val="21"/>
                <w:szCs w:val="21"/>
                <w:lang w:val="en-US" w:eastAsia="zh-CN" w:bidi="ar"/>
              </w:rPr>
              <w:t xml:space="preserve">中标候选人公示期满，如果参与本项目的比选申请人对本项目评审结果无异议，由比选人向第一中标选候选人发出中标通知书。在中标通知书发出之日起15 日内中标人应与比选人签订合同协议书，同时签订廉政合同等其他合同。 </w:t>
            </w:r>
          </w:p>
        </w:tc>
      </w:tr>
    </w:tbl>
    <w:p>
      <w:pPr>
        <w:spacing w:line="360" w:lineRule="auto"/>
        <w:jc w:val="center"/>
        <w:rPr>
          <w:rFonts w:ascii="仿宋" w:hAnsi="仿宋" w:eastAsia="仿宋" w:cs="仿宋"/>
          <w:b/>
          <w:sz w:val="32"/>
          <w:szCs w:val="28"/>
        </w:rPr>
      </w:pPr>
      <w:r>
        <w:rPr>
          <w:rFonts w:hint="eastAsia" w:ascii="仿宋" w:hAnsi="仿宋" w:eastAsia="仿宋" w:cs="仿宋"/>
          <w:b/>
          <w:sz w:val="32"/>
          <w:szCs w:val="28"/>
        </w:rPr>
        <w:br w:type="page"/>
      </w:r>
      <w:r>
        <w:rPr>
          <w:rFonts w:hint="eastAsia" w:ascii="仿宋" w:hAnsi="仿宋" w:eastAsia="仿宋" w:cs="仿宋"/>
          <w:b/>
          <w:sz w:val="32"/>
          <w:szCs w:val="28"/>
        </w:rPr>
        <w:t>二、比选须知</w:t>
      </w:r>
    </w:p>
    <w:p>
      <w:pPr>
        <w:spacing w:line="360" w:lineRule="auto"/>
        <w:jc w:val="center"/>
        <w:rPr>
          <w:rFonts w:ascii="仿宋" w:hAnsi="仿宋" w:eastAsia="仿宋" w:cs="仿宋"/>
          <w:b/>
          <w:sz w:val="24"/>
        </w:rPr>
      </w:pPr>
      <w:r>
        <w:rPr>
          <w:rFonts w:hint="eastAsia" w:ascii="仿宋" w:hAnsi="仿宋" w:eastAsia="仿宋" w:cs="仿宋"/>
          <w:b/>
          <w:sz w:val="24"/>
        </w:rPr>
        <w:t>（一）总  则</w:t>
      </w:r>
    </w:p>
    <w:p>
      <w:pPr>
        <w:spacing w:line="420" w:lineRule="exact"/>
        <w:rPr>
          <w:rFonts w:ascii="仿宋" w:hAnsi="仿宋" w:eastAsia="仿宋" w:cs="仿宋"/>
          <w:b/>
          <w:sz w:val="24"/>
        </w:rPr>
      </w:pPr>
      <w:bookmarkStart w:id="3" w:name="_Toc183582205"/>
      <w:bookmarkStart w:id="4" w:name="_Toc183682342"/>
      <w:bookmarkStart w:id="5" w:name="_Toc217446034"/>
      <w:r>
        <w:rPr>
          <w:rFonts w:hint="eastAsia" w:ascii="仿宋" w:hAnsi="仿宋" w:eastAsia="仿宋" w:cs="仿宋"/>
          <w:b/>
          <w:sz w:val="24"/>
        </w:rPr>
        <w:t>1</w:t>
      </w:r>
      <w:bookmarkEnd w:id="3"/>
      <w:bookmarkEnd w:id="4"/>
      <w:r>
        <w:rPr>
          <w:rFonts w:hint="eastAsia" w:ascii="仿宋" w:hAnsi="仿宋" w:eastAsia="仿宋" w:cs="仿宋"/>
          <w:b/>
          <w:sz w:val="24"/>
        </w:rPr>
        <w:t>、适用范围</w:t>
      </w:r>
      <w:bookmarkEnd w:id="5"/>
    </w:p>
    <w:p>
      <w:pPr>
        <w:spacing w:line="420" w:lineRule="exact"/>
        <w:ind w:firstLine="240" w:firstLineChars="100"/>
        <w:rPr>
          <w:rFonts w:ascii="仿宋" w:hAnsi="仿宋" w:eastAsia="仿宋" w:cs="仿宋"/>
          <w:sz w:val="24"/>
        </w:rPr>
      </w:pPr>
      <w:r>
        <w:rPr>
          <w:rFonts w:hint="eastAsia" w:ascii="仿宋" w:hAnsi="仿宋" w:eastAsia="仿宋" w:cs="仿宋"/>
          <w:sz w:val="24"/>
        </w:rPr>
        <w:t>本比选文件仅适用于本次比选项目。</w:t>
      </w:r>
    </w:p>
    <w:p>
      <w:pPr>
        <w:spacing w:line="420" w:lineRule="exact"/>
        <w:rPr>
          <w:rFonts w:ascii="仿宋" w:hAnsi="仿宋" w:eastAsia="仿宋" w:cs="仿宋"/>
          <w:b/>
          <w:sz w:val="24"/>
        </w:rPr>
      </w:pPr>
      <w:bookmarkStart w:id="6" w:name="_Toc183682343"/>
      <w:bookmarkStart w:id="7" w:name="_Toc183582206"/>
      <w:bookmarkStart w:id="8" w:name="_Toc217446035"/>
      <w:r>
        <w:rPr>
          <w:rFonts w:hint="eastAsia" w:ascii="仿宋" w:hAnsi="仿宋" w:eastAsia="仿宋" w:cs="仿宋"/>
          <w:b/>
          <w:sz w:val="24"/>
        </w:rPr>
        <w:t>2</w:t>
      </w:r>
      <w:bookmarkEnd w:id="6"/>
      <w:bookmarkEnd w:id="7"/>
      <w:r>
        <w:rPr>
          <w:rFonts w:hint="eastAsia" w:ascii="仿宋" w:hAnsi="仿宋" w:eastAsia="仿宋" w:cs="仿宋"/>
          <w:b/>
          <w:sz w:val="24"/>
        </w:rPr>
        <w:t>、有关定义</w:t>
      </w:r>
      <w:bookmarkEnd w:id="8"/>
    </w:p>
    <w:p>
      <w:pPr>
        <w:spacing w:line="360" w:lineRule="auto"/>
        <w:rPr>
          <w:rFonts w:ascii="仿宋" w:hAnsi="仿宋" w:eastAsia="仿宋" w:cs="仿宋"/>
          <w:sz w:val="24"/>
        </w:rPr>
      </w:pPr>
      <w:r>
        <w:rPr>
          <w:rFonts w:hint="eastAsia" w:ascii="仿宋" w:hAnsi="仿宋" w:eastAsia="仿宋" w:cs="仿宋"/>
          <w:sz w:val="24"/>
        </w:rPr>
        <w:t xml:space="preserve">  2.1 “比选人”系指依法进行</w:t>
      </w:r>
      <w:r>
        <w:rPr>
          <w:rFonts w:hint="eastAsia" w:ascii="仿宋" w:hAnsi="仿宋" w:eastAsia="仿宋" w:cs="仿宋"/>
          <w:sz w:val="24"/>
          <w:lang w:val="en-US" w:eastAsia="zh-CN"/>
        </w:rPr>
        <w:t>比选活动</w:t>
      </w:r>
      <w:r>
        <w:rPr>
          <w:rFonts w:hint="eastAsia" w:ascii="仿宋" w:hAnsi="仿宋" w:eastAsia="仿宋" w:cs="仿宋"/>
          <w:sz w:val="24"/>
        </w:rPr>
        <w:t>的国家机关、事业单位、团体组织。本次招标的比选人是四川成渝高速公路股份有限公司成渝分公司</w:t>
      </w:r>
    </w:p>
    <w:p>
      <w:pPr>
        <w:tabs>
          <w:tab w:val="left" w:pos="7665"/>
        </w:tabs>
        <w:snapToGrid w:val="0"/>
        <w:spacing w:line="360" w:lineRule="auto"/>
        <w:rPr>
          <w:rFonts w:ascii="仿宋" w:hAnsi="仿宋" w:eastAsia="仿宋" w:cs="仿宋"/>
          <w:sz w:val="24"/>
        </w:rPr>
      </w:pPr>
      <w:r>
        <w:rPr>
          <w:rFonts w:hint="eastAsia" w:ascii="仿宋" w:hAnsi="仿宋" w:eastAsia="仿宋" w:cs="仿宋"/>
          <w:sz w:val="24"/>
        </w:rPr>
        <w:t xml:space="preserve">  2.</w:t>
      </w:r>
      <w:r>
        <w:rPr>
          <w:rFonts w:hint="eastAsia" w:ascii="仿宋" w:hAnsi="仿宋" w:eastAsia="仿宋" w:cs="仿宋"/>
          <w:sz w:val="24"/>
          <w:lang w:val="en-US" w:eastAsia="zh-CN"/>
        </w:rPr>
        <w:t>2</w:t>
      </w:r>
      <w:r>
        <w:rPr>
          <w:rFonts w:hint="eastAsia" w:ascii="仿宋" w:hAnsi="仿宋" w:eastAsia="仿宋" w:cs="仿宋"/>
          <w:sz w:val="24"/>
        </w:rPr>
        <w:t>“法定责任人”是指企业投标人的法定代表人、其他组织投标人的法定负责人、个体工商户投标人的法定经营者或自然人投标人的本人等。</w:t>
      </w:r>
    </w:p>
    <w:p>
      <w:pPr>
        <w:spacing w:line="420" w:lineRule="exact"/>
        <w:jc w:val="center"/>
        <w:rPr>
          <w:rFonts w:ascii="仿宋" w:hAnsi="仿宋" w:eastAsia="仿宋" w:cs="仿宋"/>
          <w:b/>
          <w:sz w:val="24"/>
        </w:rPr>
      </w:pPr>
      <w:r>
        <w:rPr>
          <w:rFonts w:hint="eastAsia" w:ascii="仿宋" w:hAnsi="仿宋" w:eastAsia="仿宋" w:cs="仿宋"/>
          <w:b/>
          <w:sz w:val="24"/>
        </w:rPr>
        <w:t>（二）比 选 文 件</w:t>
      </w:r>
    </w:p>
    <w:p>
      <w:pPr>
        <w:spacing w:line="420" w:lineRule="exact"/>
        <w:rPr>
          <w:rFonts w:ascii="仿宋" w:hAnsi="仿宋" w:eastAsia="仿宋" w:cs="仿宋"/>
          <w:b/>
          <w:sz w:val="24"/>
        </w:rPr>
      </w:pPr>
      <w:r>
        <w:rPr>
          <w:rFonts w:hint="eastAsia" w:ascii="仿宋" w:hAnsi="仿宋" w:eastAsia="仿宋" w:cs="仿宋"/>
          <w:b/>
          <w:sz w:val="24"/>
        </w:rPr>
        <w:t>3、比选文件的组成</w:t>
      </w:r>
    </w:p>
    <w:p>
      <w:pPr>
        <w:spacing w:line="420" w:lineRule="exact"/>
        <w:rPr>
          <w:rFonts w:ascii="仿宋" w:hAnsi="仿宋" w:eastAsia="仿宋" w:cs="仿宋"/>
          <w:sz w:val="24"/>
        </w:rPr>
      </w:pPr>
      <w:r>
        <w:rPr>
          <w:rFonts w:hint="eastAsia" w:ascii="仿宋" w:hAnsi="仿宋" w:eastAsia="仿宋" w:cs="仿宋"/>
          <w:sz w:val="24"/>
        </w:rPr>
        <w:t xml:space="preserve">  3.1比选文件包括下列内容：</w:t>
      </w:r>
    </w:p>
    <w:p>
      <w:pPr>
        <w:spacing w:line="420" w:lineRule="exact"/>
        <w:rPr>
          <w:rFonts w:ascii="仿宋" w:hAnsi="仿宋" w:eastAsia="仿宋" w:cs="仿宋"/>
          <w:sz w:val="24"/>
        </w:rPr>
      </w:pPr>
      <w:r>
        <w:rPr>
          <w:rFonts w:hint="eastAsia" w:ascii="仿宋" w:hAnsi="仿宋" w:eastAsia="仿宋" w:cs="仿宋"/>
          <w:sz w:val="24"/>
        </w:rPr>
        <w:t xml:space="preserve">第一章 </w:t>
      </w:r>
      <w:r>
        <w:rPr>
          <w:rFonts w:hint="eastAsia" w:ascii="仿宋" w:hAnsi="仿宋" w:eastAsia="仿宋" w:cs="仿宋"/>
          <w:sz w:val="24"/>
          <w:lang w:val="en-US" w:eastAsia="zh-CN"/>
        </w:rPr>
        <w:t xml:space="preserve"> </w:t>
      </w:r>
      <w:r>
        <w:rPr>
          <w:rFonts w:hint="eastAsia" w:ascii="仿宋" w:hAnsi="仿宋" w:eastAsia="仿宋" w:cs="仿宋"/>
          <w:sz w:val="24"/>
        </w:rPr>
        <w:t>比选公告</w:t>
      </w:r>
    </w:p>
    <w:p>
      <w:pPr>
        <w:spacing w:line="420" w:lineRule="exact"/>
        <w:rPr>
          <w:rFonts w:ascii="仿宋" w:hAnsi="仿宋" w:eastAsia="仿宋" w:cs="仿宋"/>
          <w:sz w:val="24"/>
        </w:rPr>
      </w:pPr>
      <w:r>
        <w:rPr>
          <w:rFonts w:hint="eastAsia" w:ascii="仿宋" w:hAnsi="仿宋" w:eastAsia="仿宋" w:cs="仿宋"/>
          <w:sz w:val="24"/>
        </w:rPr>
        <w:t>第二章  比选须知前附表及比选须知</w:t>
      </w:r>
    </w:p>
    <w:p>
      <w:pPr>
        <w:spacing w:line="420" w:lineRule="exact"/>
        <w:rPr>
          <w:rFonts w:ascii="仿宋" w:hAnsi="仿宋" w:eastAsia="仿宋" w:cs="仿宋"/>
          <w:sz w:val="24"/>
        </w:rPr>
      </w:pPr>
      <w:r>
        <w:rPr>
          <w:rFonts w:hint="eastAsia" w:ascii="仿宋" w:hAnsi="仿宋" w:eastAsia="仿宋" w:cs="仿宋"/>
          <w:sz w:val="24"/>
        </w:rPr>
        <w:t xml:space="preserve">第三章 </w:t>
      </w:r>
      <w:r>
        <w:rPr>
          <w:rFonts w:hint="eastAsia" w:ascii="仿宋" w:hAnsi="仿宋" w:eastAsia="仿宋" w:cs="仿宋"/>
          <w:sz w:val="24"/>
          <w:lang w:val="en-US" w:eastAsia="zh-CN"/>
        </w:rPr>
        <w:t xml:space="preserve"> 投标人</w:t>
      </w:r>
      <w:r>
        <w:rPr>
          <w:rFonts w:hint="eastAsia" w:ascii="仿宋" w:hAnsi="仿宋" w:eastAsia="仿宋" w:cs="仿宋"/>
          <w:sz w:val="24"/>
        </w:rPr>
        <w:t>和产品的资格、资质性及其他类似效力要求</w:t>
      </w:r>
    </w:p>
    <w:p>
      <w:pPr>
        <w:spacing w:line="420" w:lineRule="exact"/>
        <w:rPr>
          <w:rFonts w:ascii="仿宋" w:hAnsi="仿宋" w:eastAsia="仿宋" w:cs="仿宋"/>
          <w:sz w:val="24"/>
        </w:rPr>
      </w:pPr>
      <w:r>
        <w:rPr>
          <w:rFonts w:hint="eastAsia" w:ascii="仿宋" w:hAnsi="仿宋" w:eastAsia="仿宋" w:cs="仿宋"/>
          <w:sz w:val="24"/>
        </w:rPr>
        <w:t xml:space="preserve">第四章  </w:t>
      </w:r>
      <w:r>
        <w:rPr>
          <w:rFonts w:hint="eastAsia" w:ascii="仿宋" w:hAnsi="仿宋" w:eastAsia="仿宋" w:cs="仿宋"/>
          <w:sz w:val="24"/>
          <w:lang w:val="en-US" w:eastAsia="zh-CN"/>
        </w:rPr>
        <w:t>投标人</w:t>
      </w:r>
      <w:r>
        <w:rPr>
          <w:rFonts w:hint="eastAsia" w:ascii="仿宋" w:hAnsi="仿宋" w:eastAsia="仿宋" w:cs="仿宋"/>
          <w:sz w:val="24"/>
        </w:rPr>
        <w:t>应当提供的资格证明材料</w:t>
      </w:r>
    </w:p>
    <w:p>
      <w:pPr>
        <w:spacing w:line="420" w:lineRule="exact"/>
        <w:rPr>
          <w:rFonts w:ascii="仿宋" w:hAnsi="仿宋" w:eastAsia="仿宋" w:cs="仿宋"/>
          <w:sz w:val="24"/>
        </w:rPr>
      </w:pPr>
      <w:r>
        <w:rPr>
          <w:rFonts w:hint="eastAsia" w:ascii="仿宋" w:hAnsi="仿宋" w:eastAsia="仿宋" w:cs="仿宋"/>
          <w:sz w:val="24"/>
        </w:rPr>
        <w:t>第五章  项目概况及要求</w:t>
      </w:r>
    </w:p>
    <w:p>
      <w:pPr>
        <w:spacing w:line="420" w:lineRule="exact"/>
        <w:rPr>
          <w:rFonts w:ascii="仿宋" w:hAnsi="仿宋" w:eastAsia="仿宋" w:cs="仿宋"/>
          <w:sz w:val="24"/>
        </w:rPr>
      </w:pPr>
      <w:r>
        <w:rPr>
          <w:rFonts w:hint="eastAsia" w:ascii="仿宋" w:hAnsi="仿宋" w:eastAsia="仿宋" w:cs="仿宋"/>
          <w:sz w:val="24"/>
        </w:rPr>
        <w:t>第六章  响应文件格式</w:t>
      </w:r>
    </w:p>
    <w:p>
      <w:pPr>
        <w:spacing w:line="420" w:lineRule="exact"/>
        <w:rPr>
          <w:rFonts w:ascii="仿宋" w:hAnsi="仿宋" w:eastAsia="仿宋" w:cs="仿宋"/>
          <w:sz w:val="24"/>
        </w:rPr>
      </w:pPr>
      <w:r>
        <w:rPr>
          <w:rFonts w:hint="eastAsia" w:ascii="仿宋" w:hAnsi="仿宋" w:eastAsia="仿宋" w:cs="仿宋"/>
          <w:sz w:val="24"/>
        </w:rPr>
        <w:t>第七章  评审办法</w:t>
      </w:r>
    </w:p>
    <w:p>
      <w:pPr>
        <w:spacing w:line="420" w:lineRule="exact"/>
        <w:rPr>
          <w:rFonts w:ascii="仿宋" w:hAnsi="仿宋" w:eastAsia="仿宋" w:cs="仿宋"/>
          <w:sz w:val="24"/>
        </w:rPr>
      </w:pPr>
      <w:r>
        <w:rPr>
          <w:rFonts w:hint="eastAsia" w:ascii="仿宋" w:hAnsi="仿宋" w:eastAsia="仿宋" w:cs="仿宋"/>
          <w:sz w:val="24"/>
        </w:rPr>
        <w:t>第八章  合同主要条款</w:t>
      </w:r>
      <w:r>
        <w:rPr>
          <w:rFonts w:hint="eastAsia" w:ascii="仿宋" w:hAnsi="仿宋" w:eastAsia="仿宋" w:cs="仿宋"/>
          <w:sz w:val="24"/>
        </w:rPr>
        <w:tab/>
      </w:r>
    </w:p>
    <w:p>
      <w:pPr>
        <w:spacing w:line="420" w:lineRule="exact"/>
        <w:ind w:firstLine="240" w:firstLineChars="100"/>
        <w:rPr>
          <w:rFonts w:ascii="仿宋" w:hAnsi="仿宋" w:eastAsia="仿宋" w:cs="仿宋"/>
          <w:sz w:val="24"/>
        </w:rPr>
      </w:pPr>
      <w:r>
        <w:rPr>
          <w:rFonts w:hint="eastAsia" w:ascii="仿宋" w:hAnsi="仿宋" w:eastAsia="仿宋" w:cs="仿宋"/>
          <w:sz w:val="24"/>
        </w:rPr>
        <w:t>3.2比选人在提交响应文件2日前，以书面形式发出的对比选文件的澄清或修改内容，均视为比选文件的组成部分，对比选人和</w:t>
      </w:r>
      <w:r>
        <w:rPr>
          <w:rFonts w:hint="eastAsia" w:ascii="仿宋" w:hAnsi="仿宋" w:eastAsia="仿宋" w:cs="仿宋"/>
          <w:sz w:val="24"/>
          <w:lang w:val="en-US" w:eastAsia="zh-CN"/>
        </w:rPr>
        <w:t>投标人</w:t>
      </w:r>
      <w:r>
        <w:rPr>
          <w:rFonts w:hint="eastAsia" w:ascii="仿宋" w:hAnsi="仿宋" w:eastAsia="仿宋" w:cs="仿宋"/>
          <w:sz w:val="24"/>
        </w:rPr>
        <w:t>起约束作用。</w:t>
      </w:r>
    </w:p>
    <w:p>
      <w:pPr>
        <w:spacing w:line="360" w:lineRule="auto"/>
        <w:ind w:firstLine="240" w:firstLineChars="100"/>
        <w:rPr>
          <w:rFonts w:ascii="仿宋" w:hAnsi="仿宋" w:eastAsia="仿宋" w:cs="仿宋"/>
          <w:sz w:val="24"/>
        </w:rPr>
      </w:pPr>
      <w:r>
        <w:rPr>
          <w:rFonts w:hint="eastAsia" w:ascii="仿宋" w:hAnsi="仿宋" w:eastAsia="仿宋" w:cs="仿宋"/>
          <w:sz w:val="24"/>
        </w:rPr>
        <w:t>3.3比选申请在收到比选文件时，应检查页数和内容。</w:t>
      </w:r>
      <w:r>
        <w:rPr>
          <w:rFonts w:hint="eastAsia" w:ascii="仿宋" w:hAnsi="仿宋" w:eastAsia="仿宋" w:cs="仿宋"/>
          <w:sz w:val="24"/>
          <w:lang w:val="en-US" w:eastAsia="zh-CN"/>
        </w:rPr>
        <w:t>投标人</w:t>
      </w:r>
      <w:r>
        <w:rPr>
          <w:rFonts w:hint="eastAsia" w:ascii="仿宋" w:hAnsi="仿宋" w:eastAsia="仿宋" w:cs="仿宋"/>
          <w:sz w:val="24"/>
        </w:rPr>
        <w:t>发现任何页数或内容的遗缺、任何数字或词汇模糊不清、任何词义含混或意义不清，应立即通知比选人补全或澄清。如果</w:t>
      </w:r>
      <w:r>
        <w:rPr>
          <w:rFonts w:hint="eastAsia" w:ascii="仿宋" w:hAnsi="仿宋" w:eastAsia="仿宋" w:cs="仿宋"/>
          <w:sz w:val="24"/>
          <w:lang w:val="en-US" w:eastAsia="zh-CN"/>
        </w:rPr>
        <w:t>投标人</w:t>
      </w:r>
      <w:r>
        <w:rPr>
          <w:rFonts w:hint="eastAsia" w:ascii="仿宋" w:hAnsi="仿宋" w:eastAsia="仿宋" w:cs="仿宋"/>
          <w:sz w:val="24"/>
        </w:rPr>
        <w:t>未按上述内容提出要求而造成不良后果，比选人不承担责任。</w:t>
      </w:r>
    </w:p>
    <w:p>
      <w:pPr>
        <w:spacing w:line="360" w:lineRule="auto"/>
        <w:rPr>
          <w:rFonts w:ascii="仿宋" w:hAnsi="仿宋" w:eastAsia="仿宋" w:cs="仿宋"/>
          <w:sz w:val="24"/>
        </w:rPr>
      </w:pPr>
      <w:r>
        <w:rPr>
          <w:rFonts w:hint="eastAsia" w:ascii="仿宋" w:hAnsi="仿宋" w:eastAsia="仿宋" w:cs="仿宋"/>
          <w:sz w:val="24"/>
        </w:rPr>
        <w:t xml:space="preserve">  3.4比选文件及补充资料前后有矛盾的，以时间在后的为准。</w:t>
      </w:r>
    </w:p>
    <w:p>
      <w:pPr>
        <w:spacing w:line="360" w:lineRule="auto"/>
        <w:rPr>
          <w:rFonts w:ascii="仿宋" w:hAnsi="仿宋" w:eastAsia="仿宋" w:cs="仿宋"/>
          <w:b/>
          <w:sz w:val="24"/>
        </w:rPr>
      </w:pPr>
      <w:r>
        <w:rPr>
          <w:rFonts w:hint="eastAsia" w:ascii="仿宋" w:hAnsi="仿宋" w:eastAsia="仿宋" w:cs="仿宋"/>
          <w:b/>
          <w:sz w:val="24"/>
        </w:rPr>
        <w:t>4、比选文件的澄清</w:t>
      </w:r>
    </w:p>
    <w:p>
      <w:pPr>
        <w:spacing w:line="360" w:lineRule="auto"/>
        <w:rPr>
          <w:rFonts w:ascii="仿宋" w:hAnsi="仿宋" w:eastAsia="仿宋" w:cs="仿宋"/>
          <w:sz w:val="24"/>
        </w:rPr>
      </w:pPr>
      <w:r>
        <w:rPr>
          <w:rFonts w:hint="eastAsia" w:ascii="仿宋" w:hAnsi="仿宋" w:eastAsia="仿宋" w:cs="仿宋"/>
          <w:sz w:val="24"/>
        </w:rPr>
        <w:t xml:space="preserve">  4.1任何要求对比选文件提出澄清的</w:t>
      </w:r>
      <w:r>
        <w:rPr>
          <w:rFonts w:hint="eastAsia" w:ascii="仿宋" w:hAnsi="仿宋" w:eastAsia="仿宋" w:cs="仿宋"/>
          <w:sz w:val="24"/>
          <w:lang w:val="en-US" w:eastAsia="zh-CN"/>
        </w:rPr>
        <w:t>投标人</w:t>
      </w:r>
      <w:r>
        <w:rPr>
          <w:rFonts w:hint="eastAsia" w:ascii="仿宋" w:hAnsi="仿宋" w:eastAsia="仿宋" w:cs="仿宋"/>
          <w:sz w:val="24"/>
        </w:rPr>
        <w:t>，在提交响应文件2日前以书面形式提出。比选人对收到的任何澄清要求，将在2日内以集中答疑的方式进行电话解答，并在答疑结束后将不标明问题来源的答复意见以书面形式传真（或</w:t>
      </w:r>
      <w:r>
        <w:rPr>
          <w:rFonts w:hint="eastAsia" w:ascii="仿宋" w:hAnsi="仿宋" w:eastAsia="仿宋" w:cs="仿宋"/>
          <w:sz w:val="24"/>
          <w:lang w:val="en-US" w:eastAsia="zh-CN"/>
        </w:rPr>
        <w:t>投标人</w:t>
      </w:r>
      <w:r>
        <w:rPr>
          <w:rFonts w:hint="eastAsia" w:ascii="仿宋" w:hAnsi="仿宋" w:eastAsia="仿宋" w:cs="仿宋"/>
          <w:sz w:val="24"/>
        </w:rPr>
        <w:t>领取）给每一个</w:t>
      </w:r>
      <w:r>
        <w:rPr>
          <w:rFonts w:hint="eastAsia" w:ascii="仿宋" w:hAnsi="仿宋" w:eastAsia="仿宋" w:cs="仿宋"/>
          <w:sz w:val="24"/>
          <w:lang w:val="en-US" w:eastAsia="zh-CN"/>
        </w:rPr>
        <w:t>投标人</w:t>
      </w:r>
      <w:r>
        <w:rPr>
          <w:rFonts w:hint="eastAsia" w:ascii="仿宋" w:hAnsi="仿宋" w:eastAsia="仿宋" w:cs="仿宋"/>
          <w:sz w:val="24"/>
        </w:rPr>
        <w:t>，</w:t>
      </w:r>
      <w:r>
        <w:rPr>
          <w:rFonts w:hint="eastAsia" w:ascii="仿宋" w:hAnsi="仿宋" w:eastAsia="仿宋" w:cs="仿宋"/>
          <w:sz w:val="24"/>
          <w:lang w:val="en-US" w:eastAsia="zh-CN"/>
        </w:rPr>
        <w:t>投标人</w:t>
      </w:r>
      <w:r>
        <w:rPr>
          <w:rFonts w:hint="eastAsia" w:ascii="仿宋" w:hAnsi="仿宋" w:eastAsia="仿宋" w:cs="仿宋"/>
          <w:sz w:val="24"/>
        </w:rPr>
        <w:t>应在收到传真后24小时内以书面回函</w:t>
      </w:r>
      <w:r>
        <w:rPr>
          <w:rFonts w:hint="eastAsia" w:ascii="仿宋" w:hAnsi="仿宋" w:eastAsia="仿宋" w:cs="仿宋"/>
          <w:sz w:val="24"/>
          <w:lang w:eastAsia="zh-CN"/>
        </w:rPr>
        <w:t>（</w:t>
      </w:r>
      <w:r>
        <w:rPr>
          <w:rFonts w:hint="eastAsia" w:ascii="仿宋" w:hAnsi="仿宋" w:eastAsia="仿宋" w:cs="仿宋"/>
          <w:sz w:val="24"/>
          <w:lang w:val="en-US" w:eastAsia="zh-CN"/>
        </w:rPr>
        <w:t>或传真）比选人</w:t>
      </w:r>
      <w:r>
        <w:rPr>
          <w:rFonts w:hint="eastAsia" w:ascii="仿宋" w:hAnsi="仿宋" w:eastAsia="仿宋" w:cs="仿宋"/>
          <w:sz w:val="24"/>
        </w:rPr>
        <w:t>，确认已收到该答疑（补遗）文件，否则比选人将视为</w:t>
      </w:r>
      <w:r>
        <w:rPr>
          <w:rFonts w:hint="eastAsia" w:ascii="仿宋" w:hAnsi="仿宋" w:eastAsia="仿宋" w:cs="仿宋"/>
          <w:sz w:val="24"/>
          <w:lang w:val="en-US" w:eastAsia="zh-CN"/>
        </w:rPr>
        <w:t>投标人</w:t>
      </w:r>
      <w:r>
        <w:rPr>
          <w:rFonts w:hint="eastAsia" w:ascii="仿宋" w:hAnsi="仿宋" w:eastAsia="仿宋" w:cs="仿宋"/>
          <w:sz w:val="24"/>
        </w:rPr>
        <w:t>已收到该文件资料。</w:t>
      </w:r>
    </w:p>
    <w:p>
      <w:pPr>
        <w:spacing w:line="360" w:lineRule="auto"/>
        <w:rPr>
          <w:rFonts w:ascii="仿宋" w:hAnsi="仿宋" w:eastAsia="仿宋" w:cs="仿宋"/>
          <w:b/>
          <w:sz w:val="24"/>
        </w:rPr>
      </w:pPr>
      <w:r>
        <w:rPr>
          <w:rFonts w:hint="eastAsia" w:ascii="仿宋" w:hAnsi="仿宋" w:eastAsia="仿宋" w:cs="仿宋"/>
          <w:b/>
          <w:sz w:val="24"/>
        </w:rPr>
        <w:t>5、比选文件的修改</w:t>
      </w:r>
    </w:p>
    <w:p>
      <w:pPr>
        <w:spacing w:line="360" w:lineRule="auto"/>
        <w:rPr>
          <w:rFonts w:ascii="仿宋" w:hAnsi="仿宋" w:eastAsia="仿宋" w:cs="仿宋"/>
          <w:sz w:val="24"/>
        </w:rPr>
      </w:pPr>
      <w:r>
        <w:rPr>
          <w:rFonts w:hint="eastAsia" w:ascii="仿宋" w:hAnsi="仿宋" w:eastAsia="仿宋" w:cs="仿宋"/>
          <w:sz w:val="24"/>
        </w:rPr>
        <w:t xml:space="preserve">  5.1比选人有权在比选截止时间以前的任何时候对已发出的比选文件进行必要的修改。若需进行必要的修改，将以补遗通知的方式修改比选文件。</w:t>
      </w:r>
    </w:p>
    <w:p>
      <w:pPr>
        <w:spacing w:line="360" w:lineRule="auto"/>
        <w:rPr>
          <w:rFonts w:ascii="仿宋" w:hAnsi="仿宋" w:eastAsia="仿宋" w:cs="仿宋"/>
          <w:sz w:val="24"/>
        </w:rPr>
      </w:pPr>
      <w:r>
        <w:rPr>
          <w:rFonts w:hint="eastAsia" w:ascii="仿宋" w:hAnsi="仿宋" w:eastAsia="仿宋" w:cs="仿宋"/>
          <w:sz w:val="24"/>
        </w:rPr>
        <w:t xml:space="preserve">  5.2补遗通知将以书面方式发给各</w:t>
      </w:r>
      <w:r>
        <w:rPr>
          <w:rFonts w:hint="eastAsia" w:ascii="仿宋" w:hAnsi="仿宋" w:eastAsia="仿宋" w:cs="仿宋"/>
          <w:sz w:val="24"/>
          <w:lang w:val="en-US" w:eastAsia="zh-CN"/>
        </w:rPr>
        <w:t>投标人</w:t>
      </w:r>
      <w:r>
        <w:rPr>
          <w:rFonts w:hint="eastAsia" w:ascii="仿宋" w:hAnsi="仿宋" w:eastAsia="仿宋" w:cs="仿宋"/>
          <w:sz w:val="24"/>
        </w:rPr>
        <w:t>，补遗通知作为比选文件的组成部分，对比选人起同等约束作用。</w:t>
      </w:r>
    </w:p>
    <w:p>
      <w:pPr>
        <w:spacing w:line="360" w:lineRule="auto"/>
        <w:rPr>
          <w:rFonts w:ascii="仿宋" w:hAnsi="仿宋" w:eastAsia="仿宋" w:cs="仿宋"/>
          <w:sz w:val="24"/>
        </w:rPr>
      </w:pPr>
      <w:r>
        <w:rPr>
          <w:rFonts w:hint="eastAsia" w:ascii="仿宋" w:hAnsi="仿宋" w:eastAsia="仿宋" w:cs="仿宋"/>
          <w:sz w:val="24"/>
        </w:rPr>
        <w:t xml:space="preserve">  5.3为使</w:t>
      </w:r>
      <w:r>
        <w:rPr>
          <w:rFonts w:hint="eastAsia" w:ascii="仿宋" w:hAnsi="仿宋" w:eastAsia="仿宋" w:cs="仿宋"/>
          <w:sz w:val="24"/>
          <w:lang w:val="en-US" w:eastAsia="zh-CN"/>
        </w:rPr>
        <w:t>投标人</w:t>
      </w:r>
      <w:r>
        <w:rPr>
          <w:rFonts w:hint="eastAsia" w:ascii="仿宋" w:hAnsi="仿宋" w:eastAsia="仿宋" w:cs="仿宋"/>
          <w:sz w:val="24"/>
        </w:rPr>
        <w:t>在编制响应文件时把补遗通知内容考虑进去，比选人将酌情延长递交比选文件的截止日期，具体时间将在通知中注明。</w:t>
      </w:r>
    </w:p>
    <w:p>
      <w:pPr>
        <w:spacing w:line="360" w:lineRule="auto"/>
        <w:jc w:val="center"/>
        <w:rPr>
          <w:rFonts w:ascii="仿宋" w:hAnsi="仿宋" w:eastAsia="仿宋" w:cs="仿宋"/>
          <w:b/>
          <w:sz w:val="24"/>
        </w:rPr>
      </w:pPr>
      <w:r>
        <w:rPr>
          <w:rFonts w:hint="eastAsia" w:ascii="仿宋" w:hAnsi="仿宋" w:eastAsia="仿宋" w:cs="仿宋"/>
          <w:b/>
          <w:sz w:val="24"/>
        </w:rPr>
        <w:t>（三）响应文件的编制</w:t>
      </w:r>
    </w:p>
    <w:p>
      <w:pPr>
        <w:spacing w:line="360" w:lineRule="auto"/>
        <w:rPr>
          <w:rFonts w:ascii="仿宋" w:hAnsi="仿宋" w:eastAsia="仿宋" w:cs="仿宋"/>
          <w:b/>
          <w:sz w:val="24"/>
        </w:rPr>
      </w:pPr>
      <w:r>
        <w:rPr>
          <w:rFonts w:hint="eastAsia" w:ascii="仿宋" w:hAnsi="仿宋" w:eastAsia="仿宋" w:cs="仿宋"/>
          <w:b/>
          <w:sz w:val="24"/>
        </w:rPr>
        <w:t>6、响应文件的组成</w:t>
      </w:r>
    </w:p>
    <w:p>
      <w:pPr>
        <w:spacing w:line="360" w:lineRule="auto"/>
        <w:rPr>
          <w:rFonts w:ascii="仿宋" w:hAnsi="仿宋" w:eastAsia="仿宋" w:cs="仿宋"/>
          <w:sz w:val="24"/>
        </w:rPr>
      </w:pPr>
      <w:r>
        <w:rPr>
          <w:rFonts w:hint="eastAsia" w:ascii="仿宋" w:hAnsi="仿宋" w:eastAsia="仿宋" w:cs="仿宋"/>
          <w:sz w:val="24"/>
        </w:rPr>
        <w:t xml:space="preserve"> 6.1响应文件、</w:t>
      </w:r>
      <w:r>
        <w:rPr>
          <w:rFonts w:hint="eastAsia" w:ascii="仿宋" w:hAnsi="仿宋" w:eastAsia="仿宋" w:cs="仿宋"/>
          <w:sz w:val="24"/>
          <w:lang w:val="en-US" w:eastAsia="zh-CN"/>
        </w:rPr>
        <w:t>投标人</w:t>
      </w:r>
      <w:r>
        <w:rPr>
          <w:rFonts w:hint="eastAsia" w:ascii="仿宋" w:hAnsi="仿宋" w:eastAsia="仿宋" w:cs="仿宋"/>
          <w:sz w:val="24"/>
        </w:rPr>
        <w:t>和比选人之间与比选有关的来往通知、函件和文件均应使用中文。</w:t>
      </w:r>
      <w:r>
        <w:rPr>
          <w:rFonts w:hint="eastAsia" w:ascii="仿宋" w:hAnsi="仿宋" w:eastAsia="仿宋" w:cs="仿宋"/>
          <w:b/>
          <w:sz w:val="24"/>
        </w:rPr>
        <w:t>（实质性要求）</w:t>
      </w:r>
    </w:p>
    <w:p>
      <w:pPr>
        <w:spacing w:line="360" w:lineRule="auto"/>
        <w:ind w:firstLine="240" w:firstLineChars="100"/>
        <w:rPr>
          <w:rFonts w:ascii="仿宋" w:hAnsi="仿宋" w:eastAsia="仿宋" w:cs="仿宋"/>
          <w:sz w:val="24"/>
        </w:rPr>
      </w:pPr>
      <w:r>
        <w:rPr>
          <w:rFonts w:hint="eastAsia" w:ascii="仿宋" w:hAnsi="仿宋" w:eastAsia="仿宋" w:cs="仿宋"/>
          <w:sz w:val="24"/>
        </w:rPr>
        <w:t>6.2、响应文件的组成</w:t>
      </w:r>
    </w:p>
    <w:p>
      <w:pPr>
        <w:spacing w:line="400" w:lineRule="exact"/>
        <w:ind w:firstLine="470" w:firstLineChars="196"/>
        <w:rPr>
          <w:rFonts w:ascii="仿宋" w:hAnsi="仿宋" w:eastAsia="仿宋" w:cs="仿宋"/>
          <w:sz w:val="24"/>
        </w:rPr>
      </w:pPr>
      <w:r>
        <w:rPr>
          <w:rFonts w:hint="eastAsia" w:ascii="仿宋" w:hAnsi="仿宋" w:eastAsia="仿宋" w:cs="仿宋"/>
          <w:sz w:val="24"/>
        </w:rPr>
        <w:t>6.2.1报价部分。</w:t>
      </w:r>
      <w:r>
        <w:rPr>
          <w:rFonts w:hint="eastAsia" w:ascii="仿宋" w:hAnsi="仿宋" w:eastAsia="仿宋" w:cs="仿宋"/>
          <w:sz w:val="24"/>
          <w:lang w:val="en-US" w:eastAsia="zh-CN"/>
        </w:rPr>
        <w:t>投标人</w:t>
      </w:r>
      <w:r>
        <w:rPr>
          <w:rFonts w:hint="eastAsia" w:ascii="仿宋" w:hAnsi="仿宋" w:eastAsia="仿宋" w:cs="仿宋"/>
          <w:sz w:val="24"/>
        </w:rPr>
        <w:t>按照比选文件要求填写的“报价一览表”及“报价明细表”。 本次比选报价要求：</w:t>
      </w:r>
    </w:p>
    <w:p>
      <w:pPr>
        <w:spacing w:line="4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投标人</w:t>
      </w:r>
      <w:r>
        <w:rPr>
          <w:rFonts w:hint="eastAsia" w:ascii="仿宋" w:hAnsi="仿宋" w:eastAsia="仿宋" w:cs="仿宋"/>
          <w:sz w:val="24"/>
        </w:rPr>
        <w:t>的报价是</w:t>
      </w:r>
      <w:r>
        <w:rPr>
          <w:rFonts w:hint="eastAsia" w:ascii="仿宋" w:hAnsi="仿宋" w:eastAsia="仿宋" w:cs="仿宋"/>
          <w:sz w:val="24"/>
          <w:lang w:val="en-US" w:eastAsia="zh-CN"/>
        </w:rPr>
        <w:t>投标人</w:t>
      </w:r>
      <w:r>
        <w:rPr>
          <w:rFonts w:hint="eastAsia" w:ascii="仿宋" w:hAnsi="仿宋" w:eastAsia="仿宋" w:cs="仿宋"/>
          <w:sz w:val="24"/>
        </w:rPr>
        <w:t>响应比选项目要求的全部工作内容的价格体现，包括</w:t>
      </w:r>
      <w:r>
        <w:rPr>
          <w:rFonts w:hint="eastAsia" w:ascii="仿宋" w:hAnsi="仿宋" w:eastAsia="仿宋" w:cs="仿宋"/>
          <w:bCs/>
          <w:sz w:val="24"/>
          <w:lang w:val="en-US" w:eastAsia="zh-CN"/>
        </w:rPr>
        <w:t>投标人</w:t>
      </w:r>
      <w:r>
        <w:rPr>
          <w:rFonts w:hint="eastAsia" w:ascii="仿宋" w:hAnsi="仿宋" w:eastAsia="仿宋" w:cs="仿宋"/>
          <w:sz w:val="24"/>
        </w:rPr>
        <w:t>完成本项目所需的一切费用</w:t>
      </w:r>
      <w:r>
        <w:rPr>
          <w:rFonts w:hint="eastAsia" w:ascii="仿宋" w:hAnsi="仿宋" w:eastAsia="仿宋" w:cs="仿宋"/>
          <w:b/>
          <w:sz w:val="24"/>
        </w:rPr>
        <w:t>（实质性要求）。</w:t>
      </w:r>
    </w:p>
    <w:p>
      <w:pPr>
        <w:spacing w:line="400" w:lineRule="exact"/>
        <w:ind w:left="2" w:firstLine="352" w:firstLineChars="147"/>
        <w:rPr>
          <w:rFonts w:ascii="仿宋" w:hAnsi="仿宋" w:eastAsia="仿宋" w:cs="仿宋"/>
          <w:b/>
          <w:sz w:val="24"/>
        </w:rPr>
      </w:pPr>
      <w:r>
        <w:rPr>
          <w:rFonts w:hint="eastAsia" w:ascii="仿宋" w:hAnsi="仿宋" w:eastAsia="仿宋" w:cs="仿宋"/>
          <w:sz w:val="24"/>
        </w:rPr>
        <w:t xml:space="preserve"> （2）</w:t>
      </w:r>
      <w:r>
        <w:rPr>
          <w:rFonts w:hint="eastAsia" w:ascii="仿宋" w:hAnsi="仿宋" w:eastAsia="仿宋" w:cs="仿宋"/>
          <w:sz w:val="24"/>
          <w:lang w:val="en-US" w:eastAsia="zh-CN"/>
        </w:rPr>
        <w:t>投标人</w:t>
      </w:r>
      <w:r>
        <w:rPr>
          <w:rFonts w:hint="eastAsia" w:ascii="仿宋" w:hAnsi="仿宋" w:eastAsia="仿宋" w:cs="仿宋"/>
          <w:sz w:val="24"/>
        </w:rPr>
        <w:t>每</w:t>
      </w:r>
      <w:r>
        <w:rPr>
          <w:rFonts w:hint="eastAsia" w:ascii="仿宋" w:hAnsi="仿宋" w:eastAsia="仿宋" w:cs="仿宋"/>
          <w:sz w:val="24"/>
          <w:lang w:val="en-US" w:eastAsia="zh-CN"/>
        </w:rPr>
        <w:t>一项</w:t>
      </w:r>
      <w:r>
        <w:rPr>
          <w:rFonts w:hint="eastAsia" w:ascii="仿宋" w:hAnsi="仿宋" w:eastAsia="仿宋" w:cs="仿宋"/>
          <w:sz w:val="24"/>
        </w:rPr>
        <w:t>只允许有一个报价，并且在合同履行过程中是固定不变的，任何有选择或可调整的报价将不予接受，并按无效报价处理</w:t>
      </w:r>
      <w:r>
        <w:rPr>
          <w:rFonts w:hint="eastAsia" w:ascii="仿宋" w:hAnsi="仿宋" w:eastAsia="仿宋" w:cs="仿宋"/>
          <w:b/>
          <w:sz w:val="24"/>
        </w:rPr>
        <w:t>（实质性要求）。</w:t>
      </w:r>
    </w:p>
    <w:p>
      <w:pPr>
        <w:spacing w:line="400" w:lineRule="exact"/>
        <w:ind w:firstLine="470" w:firstLineChars="196"/>
        <w:rPr>
          <w:rFonts w:ascii="仿宋" w:hAnsi="仿宋" w:eastAsia="仿宋" w:cs="仿宋"/>
          <w:sz w:val="24"/>
        </w:rPr>
      </w:pPr>
      <w:r>
        <w:rPr>
          <w:rFonts w:hint="eastAsia" w:ascii="仿宋" w:hAnsi="仿宋" w:eastAsia="仿宋" w:cs="仿宋"/>
          <w:sz w:val="24"/>
        </w:rPr>
        <w:t>6.2.2服务部分。投标人按照比选文件要求做出的服务应答，主要是针对招标项目的服务要求做出的实质性响应和满足。投标人的服务应答应包括下列内容：</w:t>
      </w:r>
    </w:p>
    <w:p>
      <w:pPr>
        <w:spacing w:line="400" w:lineRule="exact"/>
        <w:ind w:firstLine="470" w:firstLineChars="196"/>
        <w:rPr>
          <w:rFonts w:ascii="仿宋" w:hAnsi="仿宋" w:eastAsia="仿宋" w:cs="仿宋"/>
          <w:sz w:val="24"/>
        </w:rPr>
      </w:pPr>
      <w:r>
        <w:rPr>
          <w:rFonts w:hint="eastAsia" w:ascii="仿宋" w:hAnsi="仿宋" w:eastAsia="仿宋" w:cs="仿宋"/>
          <w:sz w:val="24"/>
        </w:rPr>
        <w:t>（1）服务方案、项目实施方案；</w:t>
      </w:r>
    </w:p>
    <w:p>
      <w:pPr>
        <w:spacing w:line="400" w:lineRule="exact"/>
        <w:ind w:firstLine="470" w:firstLineChars="196"/>
        <w:rPr>
          <w:rFonts w:ascii="仿宋" w:hAnsi="仿宋" w:eastAsia="仿宋" w:cs="仿宋"/>
          <w:sz w:val="24"/>
        </w:rPr>
      </w:pPr>
      <w:r>
        <w:rPr>
          <w:rFonts w:hint="eastAsia" w:ascii="仿宋" w:hAnsi="仿宋" w:eastAsia="仿宋" w:cs="仿宋"/>
          <w:sz w:val="24"/>
        </w:rPr>
        <w:t>（2）服务应答表；</w:t>
      </w:r>
    </w:p>
    <w:p>
      <w:pPr>
        <w:spacing w:line="400" w:lineRule="exact"/>
        <w:ind w:firstLine="470" w:firstLineChars="196"/>
        <w:rPr>
          <w:rFonts w:ascii="仿宋" w:hAnsi="仿宋" w:eastAsia="仿宋" w:cs="仿宋"/>
          <w:sz w:val="24"/>
        </w:rPr>
      </w:pPr>
      <w:r>
        <w:rPr>
          <w:rFonts w:hint="eastAsia" w:ascii="仿宋" w:hAnsi="仿宋" w:eastAsia="仿宋" w:cs="仿宋"/>
          <w:sz w:val="24"/>
        </w:rPr>
        <w:t>（3）投标人认为需要提供的文件和资料。</w:t>
      </w:r>
    </w:p>
    <w:p>
      <w:pPr>
        <w:spacing w:line="400" w:lineRule="exact"/>
        <w:ind w:firstLine="470" w:firstLineChars="196"/>
        <w:rPr>
          <w:rFonts w:ascii="仿宋" w:hAnsi="仿宋" w:eastAsia="仿宋" w:cs="仿宋"/>
          <w:sz w:val="24"/>
        </w:rPr>
      </w:pPr>
    </w:p>
    <w:p>
      <w:pPr>
        <w:spacing w:line="400" w:lineRule="exact"/>
        <w:ind w:firstLine="470" w:firstLineChars="196"/>
        <w:rPr>
          <w:rFonts w:ascii="仿宋" w:hAnsi="仿宋" w:eastAsia="仿宋" w:cs="仿宋"/>
          <w:sz w:val="24"/>
        </w:rPr>
      </w:pPr>
      <w:r>
        <w:rPr>
          <w:rFonts w:hint="eastAsia" w:ascii="仿宋" w:hAnsi="仿宋" w:eastAsia="仿宋" w:cs="仿宋"/>
          <w:sz w:val="24"/>
        </w:rPr>
        <w:t>6.2.3商务部分。</w:t>
      </w:r>
      <w:r>
        <w:rPr>
          <w:rFonts w:hint="eastAsia" w:ascii="仿宋" w:hAnsi="仿宋" w:eastAsia="仿宋" w:cs="仿宋"/>
          <w:sz w:val="24"/>
          <w:lang w:val="en-US" w:eastAsia="zh-CN"/>
        </w:rPr>
        <w:t>投标人</w:t>
      </w:r>
      <w:r>
        <w:rPr>
          <w:rFonts w:hint="eastAsia" w:ascii="仿宋" w:hAnsi="仿宋" w:eastAsia="仿宋" w:cs="仿宋"/>
          <w:sz w:val="24"/>
        </w:rPr>
        <w:t>按照比选文件要求提供的有关文件。包括以下内容：</w:t>
      </w:r>
    </w:p>
    <w:p>
      <w:pPr>
        <w:spacing w:line="400" w:lineRule="exact"/>
        <w:ind w:left="105" w:leftChars="50" w:firstLine="361" w:firstLineChars="150"/>
        <w:rPr>
          <w:rFonts w:ascii="仿宋" w:hAnsi="仿宋" w:eastAsia="仿宋" w:cs="仿宋"/>
          <w:b/>
          <w:sz w:val="24"/>
        </w:rPr>
      </w:pPr>
      <w:r>
        <w:rPr>
          <w:rFonts w:hint="eastAsia" w:ascii="仿宋" w:hAnsi="仿宋" w:eastAsia="仿宋" w:cs="仿宋"/>
          <w:b/>
          <w:sz w:val="24"/>
        </w:rPr>
        <w:t>（1）报价函；（实质性要求）</w:t>
      </w:r>
    </w:p>
    <w:p>
      <w:pPr>
        <w:spacing w:line="400" w:lineRule="exact"/>
        <w:ind w:left="105" w:leftChars="50" w:firstLine="360" w:firstLineChars="15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投标人</w:t>
      </w:r>
      <w:r>
        <w:rPr>
          <w:rFonts w:hint="eastAsia" w:ascii="仿宋" w:hAnsi="仿宋" w:eastAsia="仿宋" w:cs="仿宋"/>
          <w:sz w:val="24"/>
        </w:rPr>
        <w:t>营业执照副本复印件；</w:t>
      </w:r>
      <w:r>
        <w:rPr>
          <w:rFonts w:hint="eastAsia" w:ascii="仿宋" w:hAnsi="仿宋" w:eastAsia="仿宋" w:cs="仿宋"/>
          <w:b/>
          <w:sz w:val="24"/>
        </w:rPr>
        <w:t>（实质性要求）</w:t>
      </w:r>
    </w:p>
    <w:p>
      <w:pPr>
        <w:spacing w:line="400" w:lineRule="exact"/>
        <w:ind w:left="105" w:leftChars="50" w:firstLine="360" w:firstLineChars="150"/>
        <w:rPr>
          <w:rFonts w:ascii="仿宋" w:hAnsi="仿宋" w:eastAsia="仿宋" w:cs="仿宋"/>
          <w:sz w:val="24"/>
        </w:rPr>
      </w:pPr>
      <w:r>
        <w:rPr>
          <w:rFonts w:hint="eastAsia" w:ascii="仿宋" w:hAnsi="仿宋" w:eastAsia="仿宋" w:cs="仿宋"/>
          <w:sz w:val="24"/>
        </w:rPr>
        <w:t>（3）税务登记证副本复印件；</w:t>
      </w:r>
      <w:r>
        <w:rPr>
          <w:rFonts w:hint="eastAsia" w:ascii="仿宋" w:hAnsi="仿宋" w:eastAsia="仿宋" w:cs="仿宋"/>
          <w:b/>
          <w:sz w:val="24"/>
        </w:rPr>
        <w:t>（实质性要求）</w:t>
      </w:r>
    </w:p>
    <w:p>
      <w:pPr>
        <w:spacing w:line="400" w:lineRule="exact"/>
        <w:ind w:left="105" w:leftChars="50" w:firstLine="360" w:firstLineChars="150"/>
        <w:rPr>
          <w:rFonts w:ascii="仿宋" w:hAnsi="仿宋" w:eastAsia="仿宋" w:cs="仿宋"/>
          <w:sz w:val="24"/>
        </w:rPr>
      </w:pPr>
      <w:r>
        <w:rPr>
          <w:rFonts w:hint="eastAsia" w:ascii="仿宋" w:hAnsi="仿宋" w:eastAsia="仿宋" w:cs="仿宋"/>
          <w:sz w:val="24"/>
        </w:rPr>
        <w:t>（4）组织机构代码证副本复印件；</w:t>
      </w:r>
      <w:r>
        <w:rPr>
          <w:rFonts w:hint="eastAsia" w:ascii="仿宋" w:hAnsi="仿宋" w:eastAsia="仿宋" w:cs="仿宋"/>
          <w:b/>
          <w:sz w:val="24"/>
        </w:rPr>
        <w:t>（实质性要求）</w:t>
      </w:r>
    </w:p>
    <w:p>
      <w:pPr>
        <w:spacing w:line="400" w:lineRule="exact"/>
        <w:ind w:left="105" w:leftChars="50" w:firstLine="360" w:firstLineChars="150"/>
        <w:rPr>
          <w:rFonts w:ascii="仿宋" w:hAnsi="仿宋" w:eastAsia="仿宋" w:cs="仿宋"/>
          <w:sz w:val="24"/>
        </w:rPr>
      </w:pPr>
      <w:r>
        <w:rPr>
          <w:rFonts w:hint="eastAsia" w:ascii="仿宋" w:hAnsi="仿宋" w:eastAsia="仿宋" w:cs="仿宋"/>
          <w:sz w:val="24"/>
        </w:rPr>
        <w:t>（已实行三证合一的单位只需提供营业执照副本复印件）</w:t>
      </w:r>
    </w:p>
    <w:p>
      <w:pPr>
        <w:spacing w:line="400" w:lineRule="exact"/>
        <w:ind w:left="105" w:leftChars="50" w:firstLine="360" w:firstLineChars="150"/>
        <w:rPr>
          <w:rFonts w:ascii="仿宋" w:hAnsi="仿宋" w:eastAsia="仿宋" w:cs="仿宋"/>
          <w:sz w:val="24"/>
        </w:rPr>
      </w:pPr>
      <w:r>
        <w:rPr>
          <w:rFonts w:hint="eastAsia" w:ascii="仿宋" w:hAnsi="仿宋" w:eastAsia="仿宋" w:cs="仿宋"/>
          <w:sz w:val="24"/>
        </w:rPr>
        <w:t>（5）法定代表人授权书原件；</w:t>
      </w:r>
      <w:r>
        <w:rPr>
          <w:rFonts w:hint="eastAsia" w:ascii="仿宋" w:hAnsi="仿宋" w:eastAsia="仿宋" w:cs="仿宋"/>
          <w:b/>
          <w:sz w:val="24"/>
        </w:rPr>
        <w:t>（实质性要求</w:t>
      </w:r>
      <w:r>
        <w:rPr>
          <w:rFonts w:hint="eastAsia" w:ascii="仿宋" w:hAnsi="仿宋" w:eastAsia="仿宋" w:cs="仿宋"/>
          <w:b/>
          <w:sz w:val="24"/>
          <w:lang w:eastAsia="zh-CN"/>
        </w:rPr>
        <w:t>，</w:t>
      </w:r>
      <w:r>
        <w:rPr>
          <w:rFonts w:hint="eastAsia" w:ascii="仿宋" w:hAnsi="仿宋" w:eastAsia="仿宋" w:cs="仿宋"/>
          <w:b/>
          <w:sz w:val="24"/>
          <w:lang w:val="en-US" w:eastAsia="zh-CN"/>
        </w:rPr>
        <w:t>如果有</w:t>
      </w:r>
      <w:r>
        <w:rPr>
          <w:rFonts w:hint="eastAsia" w:ascii="仿宋" w:hAnsi="仿宋" w:eastAsia="仿宋" w:cs="仿宋"/>
          <w:b/>
          <w:sz w:val="24"/>
        </w:rPr>
        <w:t>）</w:t>
      </w:r>
    </w:p>
    <w:p>
      <w:pPr>
        <w:spacing w:line="400" w:lineRule="exact"/>
        <w:ind w:left="105" w:leftChars="50" w:firstLine="360" w:firstLineChars="150"/>
        <w:rPr>
          <w:rFonts w:ascii="仿宋" w:hAnsi="仿宋" w:eastAsia="仿宋" w:cs="仿宋"/>
          <w:b/>
          <w:sz w:val="24"/>
        </w:rPr>
      </w:pPr>
      <w:r>
        <w:rPr>
          <w:rFonts w:hint="eastAsia" w:ascii="仿宋" w:hAnsi="仿宋" w:eastAsia="仿宋" w:cs="仿宋"/>
          <w:sz w:val="24"/>
        </w:rPr>
        <w:t>（6）法定代表人</w:t>
      </w:r>
      <w:r>
        <w:rPr>
          <w:rFonts w:hint="eastAsia" w:ascii="仿宋" w:hAnsi="仿宋" w:eastAsia="仿宋" w:cs="仿宋"/>
          <w:sz w:val="24"/>
          <w:lang w:val="en-US" w:eastAsia="zh-CN"/>
        </w:rPr>
        <w:t>或</w:t>
      </w:r>
      <w:r>
        <w:rPr>
          <w:rFonts w:hint="eastAsia" w:ascii="仿宋" w:hAnsi="仿宋" w:eastAsia="仿宋" w:cs="仿宋"/>
          <w:sz w:val="24"/>
        </w:rPr>
        <w:t>授权代表</w:t>
      </w:r>
      <w:r>
        <w:rPr>
          <w:rFonts w:hint="eastAsia" w:ascii="仿宋" w:hAnsi="仿宋" w:eastAsia="仿宋" w:cs="仿宋"/>
          <w:sz w:val="24"/>
          <w:lang w:eastAsia="zh-CN"/>
        </w:rPr>
        <w:t>（</w:t>
      </w:r>
      <w:r>
        <w:rPr>
          <w:rFonts w:hint="eastAsia" w:ascii="仿宋" w:hAnsi="仿宋" w:eastAsia="仿宋" w:cs="仿宋"/>
          <w:sz w:val="24"/>
          <w:lang w:val="en-US" w:eastAsia="zh-CN"/>
        </w:rPr>
        <w:t>如果有）</w:t>
      </w:r>
      <w:r>
        <w:rPr>
          <w:rFonts w:hint="eastAsia" w:ascii="仿宋" w:hAnsi="仿宋" w:eastAsia="仿宋" w:cs="仿宋"/>
          <w:sz w:val="24"/>
        </w:rPr>
        <w:t>身份证复印件；</w:t>
      </w:r>
      <w:r>
        <w:rPr>
          <w:rFonts w:hint="eastAsia" w:ascii="仿宋" w:hAnsi="仿宋" w:eastAsia="仿宋" w:cs="仿宋"/>
          <w:b/>
          <w:sz w:val="24"/>
        </w:rPr>
        <w:t>（实质性要求）</w:t>
      </w:r>
    </w:p>
    <w:p>
      <w:pPr>
        <w:spacing w:line="400" w:lineRule="exact"/>
        <w:ind w:left="105" w:leftChars="50" w:firstLine="360" w:firstLineChars="15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val="en-US" w:eastAsia="zh-CN"/>
        </w:rPr>
        <w:t>投标人</w:t>
      </w:r>
      <w:r>
        <w:rPr>
          <w:rFonts w:hint="eastAsia" w:ascii="仿宋" w:hAnsi="仿宋" w:eastAsia="仿宋" w:cs="仿宋"/>
          <w:sz w:val="24"/>
        </w:rPr>
        <w:t>符合比选文件规定的资格、资质性及其他具有类似效力要求的相关证明材料；</w:t>
      </w:r>
      <w:r>
        <w:rPr>
          <w:rFonts w:hint="eastAsia" w:ascii="仿宋" w:hAnsi="仿宋" w:eastAsia="仿宋" w:cs="仿宋"/>
          <w:b/>
          <w:sz w:val="24"/>
        </w:rPr>
        <w:t>（实质性要求）</w:t>
      </w:r>
    </w:p>
    <w:p>
      <w:pPr>
        <w:spacing w:line="400" w:lineRule="exact"/>
        <w:ind w:left="105" w:leftChars="50" w:firstLine="360" w:firstLineChars="150"/>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投标人</w:t>
      </w:r>
      <w:r>
        <w:rPr>
          <w:rFonts w:hint="eastAsia" w:ascii="仿宋" w:hAnsi="仿宋" w:eastAsia="仿宋" w:cs="仿宋"/>
          <w:sz w:val="24"/>
        </w:rPr>
        <w:t>承诺给予比选人的各种优惠条件（优惠条件事项不能包括项目本身所包括涉及的事项。</w:t>
      </w:r>
      <w:r>
        <w:rPr>
          <w:rFonts w:hint="eastAsia" w:ascii="仿宋" w:hAnsi="仿宋" w:eastAsia="仿宋" w:cs="仿宋"/>
          <w:sz w:val="24"/>
          <w:lang w:val="en-US" w:eastAsia="zh-CN"/>
        </w:rPr>
        <w:t>投标人</w:t>
      </w:r>
      <w:r>
        <w:rPr>
          <w:rFonts w:hint="eastAsia" w:ascii="仿宋" w:hAnsi="仿宋" w:eastAsia="仿宋" w:cs="仿宋"/>
          <w:sz w:val="24"/>
        </w:rPr>
        <w:t>不能以“赠送、赠予”等任何名义提供服务以规避比选文件的约束。否则，</w:t>
      </w:r>
      <w:r>
        <w:rPr>
          <w:rFonts w:hint="eastAsia" w:ascii="仿宋" w:hAnsi="仿宋" w:eastAsia="仿宋" w:cs="仿宋"/>
          <w:sz w:val="24"/>
          <w:lang w:val="en-US" w:eastAsia="zh-CN"/>
        </w:rPr>
        <w:t>投标人</w:t>
      </w:r>
      <w:r>
        <w:rPr>
          <w:rFonts w:hint="eastAsia" w:ascii="仿宋" w:hAnsi="仿宋" w:eastAsia="仿宋" w:cs="仿宋"/>
          <w:sz w:val="24"/>
        </w:rPr>
        <w:t>提供的响应文件将作为无效处理，即使</w:t>
      </w:r>
      <w:r>
        <w:rPr>
          <w:rFonts w:hint="eastAsia" w:ascii="仿宋" w:hAnsi="仿宋" w:eastAsia="仿宋" w:cs="仿宋"/>
          <w:sz w:val="24"/>
          <w:lang w:val="en-US" w:eastAsia="zh-CN"/>
        </w:rPr>
        <w:t>中标</w:t>
      </w:r>
      <w:r>
        <w:rPr>
          <w:rFonts w:hint="eastAsia" w:ascii="仿宋" w:hAnsi="仿宋" w:eastAsia="仿宋" w:cs="仿宋"/>
          <w:sz w:val="24"/>
        </w:rPr>
        <w:t>也将取消</w:t>
      </w:r>
      <w:r>
        <w:rPr>
          <w:rFonts w:hint="eastAsia" w:ascii="仿宋" w:hAnsi="仿宋" w:eastAsia="仿宋" w:cs="仿宋"/>
          <w:sz w:val="24"/>
          <w:lang w:val="en-US" w:eastAsia="zh-CN"/>
        </w:rPr>
        <w:t>中标</w:t>
      </w:r>
      <w:r>
        <w:rPr>
          <w:rFonts w:hint="eastAsia" w:ascii="仿宋" w:hAnsi="仿宋" w:eastAsia="仿宋" w:cs="仿宋"/>
          <w:sz w:val="24"/>
        </w:rPr>
        <w:t>资格）；</w:t>
      </w:r>
    </w:p>
    <w:p>
      <w:pPr>
        <w:spacing w:line="400" w:lineRule="exact"/>
        <w:ind w:left="105" w:leftChars="50" w:firstLine="360" w:firstLineChars="150"/>
        <w:rPr>
          <w:rFonts w:ascii="仿宋" w:hAnsi="仿宋" w:eastAsia="仿宋" w:cs="仿宋"/>
          <w:sz w:val="24"/>
        </w:rPr>
      </w:pPr>
      <w:r>
        <w:rPr>
          <w:rFonts w:hint="eastAsia" w:ascii="仿宋" w:hAnsi="仿宋" w:eastAsia="仿宋" w:cs="仿宋"/>
          <w:sz w:val="24"/>
        </w:rPr>
        <w:t>（9）证明</w:t>
      </w:r>
      <w:r>
        <w:rPr>
          <w:rFonts w:hint="eastAsia" w:ascii="仿宋" w:hAnsi="仿宋" w:eastAsia="仿宋" w:cs="仿宋"/>
          <w:sz w:val="24"/>
          <w:lang w:val="en-US" w:eastAsia="zh-CN"/>
        </w:rPr>
        <w:t>投标人</w:t>
      </w:r>
      <w:r>
        <w:rPr>
          <w:rFonts w:hint="eastAsia" w:ascii="仿宋" w:hAnsi="仿宋" w:eastAsia="仿宋" w:cs="仿宋"/>
          <w:sz w:val="24"/>
        </w:rPr>
        <w:t>业绩和荣誉的有关材料复印件；</w:t>
      </w:r>
    </w:p>
    <w:p>
      <w:pPr>
        <w:spacing w:line="400" w:lineRule="exact"/>
        <w:ind w:left="105" w:leftChars="50" w:firstLine="361" w:firstLineChars="150"/>
        <w:rPr>
          <w:rFonts w:ascii="仿宋" w:hAnsi="仿宋" w:eastAsia="仿宋" w:cs="仿宋"/>
          <w:b/>
          <w:sz w:val="24"/>
        </w:rPr>
      </w:pPr>
      <w:r>
        <w:rPr>
          <w:rFonts w:hint="eastAsia" w:ascii="仿宋" w:hAnsi="仿宋" w:eastAsia="仿宋" w:cs="仿宋"/>
          <w:b/>
          <w:sz w:val="24"/>
        </w:rPr>
        <w:t>（10）商务应答表；（实质性要求）</w:t>
      </w:r>
    </w:p>
    <w:p>
      <w:pPr>
        <w:spacing w:line="400" w:lineRule="exact"/>
        <w:ind w:left="105" w:leftChars="50" w:firstLine="360" w:firstLineChars="150"/>
        <w:rPr>
          <w:rFonts w:ascii="仿宋" w:hAnsi="仿宋" w:eastAsia="仿宋" w:cs="仿宋"/>
          <w:sz w:val="24"/>
        </w:rPr>
      </w:pPr>
      <w:r>
        <w:rPr>
          <w:rFonts w:hint="eastAsia" w:ascii="仿宋" w:hAnsi="仿宋" w:eastAsia="仿宋" w:cs="仿宋"/>
          <w:sz w:val="24"/>
        </w:rPr>
        <w:t>（11）其他</w:t>
      </w:r>
      <w:r>
        <w:rPr>
          <w:rFonts w:hint="eastAsia" w:ascii="仿宋" w:hAnsi="仿宋" w:eastAsia="仿宋" w:cs="仿宋"/>
          <w:sz w:val="24"/>
          <w:lang w:val="en-US" w:eastAsia="zh-CN"/>
        </w:rPr>
        <w:t>投标人</w:t>
      </w:r>
      <w:r>
        <w:rPr>
          <w:rFonts w:hint="eastAsia" w:ascii="仿宋" w:hAnsi="仿宋" w:eastAsia="仿宋" w:cs="仿宋"/>
          <w:sz w:val="24"/>
        </w:rPr>
        <w:t>认为需要提供的文件和资料。</w:t>
      </w:r>
    </w:p>
    <w:p>
      <w:pPr>
        <w:spacing w:line="400" w:lineRule="exact"/>
        <w:ind w:firstLine="470" w:firstLineChars="196"/>
        <w:rPr>
          <w:rFonts w:ascii="仿宋" w:hAnsi="仿宋" w:eastAsia="仿宋" w:cs="仿宋"/>
          <w:sz w:val="24"/>
        </w:rPr>
      </w:pPr>
      <w:r>
        <w:rPr>
          <w:rFonts w:hint="eastAsia" w:ascii="仿宋" w:hAnsi="仿宋" w:eastAsia="仿宋" w:cs="仿宋"/>
          <w:sz w:val="24"/>
        </w:rPr>
        <w:t>6.2.4售后服务。</w:t>
      </w:r>
      <w:r>
        <w:rPr>
          <w:rFonts w:hint="eastAsia" w:ascii="仿宋" w:hAnsi="仿宋" w:eastAsia="仿宋" w:cs="仿宋"/>
          <w:sz w:val="24"/>
          <w:lang w:val="en-US" w:eastAsia="zh-CN"/>
        </w:rPr>
        <w:t>投标人</w:t>
      </w:r>
      <w:r>
        <w:rPr>
          <w:rFonts w:hint="eastAsia" w:ascii="仿宋" w:hAnsi="仿宋" w:eastAsia="仿宋" w:cs="仿宋"/>
          <w:sz w:val="24"/>
        </w:rPr>
        <w:t>按照比选文件中售后服务要求作出的积极响应和承诺。包括以下内容：</w:t>
      </w:r>
    </w:p>
    <w:p>
      <w:pPr>
        <w:spacing w:line="400" w:lineRule="exact"/>
        <w:ind w:firstLine="480" w:firstLineChars="200"/>
        <w:rPr>
          <w:rFonts w:ascii="仿宋" w:hAnsi="仿宋" w:eastAsia="仿宋" w:cs="仿宋"/>
          <w:sz w:val="24"/>
        </w:rPr>
      </w:pPr>
      <w:r>
        <w:rPr>
          <w:rFonts w:hint="eastAsia" w:ascii="仿宋" w:hAnsi="仿宋" w:eastAsia="仿宋" w:cs="仿宋"/>
          <w:sz w:val="24"/>
        </w:rPr>
        <w:t>（1）有利于用户的服务承诺。</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6.2.</w:t>
      </w:r>
      <w:r>
        <w:rPr>
          <w:rFonts w:hint="eastAsia" w:ascii="仿宋" w:hAnsi="仿宋" w:eastAsia="仿宋" w:cs="仿宋"/>
          <w:bCs/>
          <w:sz w:val="24"/>
        </w:rPr>
        <w:t>5其他部分。</w:t>
      </w:r>
      <w:r>
        <w:rPr>
          <w:rFonts w:hint="eastAsia" w:ascii="仿宋" w:hAnsi="仿宋" w:eastAsia="仿宋" w:cs="仿宋"/>
          <w:bCs/>
          <w:sz w:val="24"/>
          <w:lang w:val="en-US" w:eastAsia="zh-CN"/>
        </w:rPr>
        <w:t>投标人</w:t>
      </w:r>
      <w:r>
        <w:rPr>
          <w:rFonts w:hint="eastAsia" w:ascii="仿宋" w:hAnsi="仿宋" w:eastAsia="仿宋" w:cs="仿宋"/>
          <w:bCs/>
          <w:sz w:val="24"/>
        </w:rPr>
        <w:t>按照</w:t>
      </w:r>
      <w:r>
        <w:rPr>
          <w:rFonts w:hint="eastAsia" w:ascii="仿宋" w:hAnsi="仿宋" w:eastAsia="仿宋" w:cs="仿宋"/>
          <w:sz w:val="24"/>
        </w:rPr>
        <w:t>比选</w:t>
      </w:r>
      <w:r>
        <w:rPr>
          <w:rFonts w:hint="eastAsia" w:ascii="仿宋" w:hAnsi="仿宋" w:eastAsia="仿宋" w:cs="仿宋"/>
          <w:bCs/>
          <w:sz w:val="24"/>
        </w:rPr>
        <w:t>文件要求作出的其他应答和承诺。</w:t>
      </w:r>
    </w:p>
    <w:p>
      <w:pPr>
        <w:tabs>
          <w:tab w:val="left" w:pos="7665"/>
        </w:tabs>
        <w:snapToGrid w:val="0"/>
        <w:spacing w:beforeLines="100" w:afterLines="100"/>
        <w:rPr>
          <w:rFonts w:ascii="仿宋" w:hAnsi="仿宋" w:eastAsia="仿宋" w:cs="仿宋"/>
          <w:b/>
          <w:sz w:val="24"/>
        </w:rPr>
      </w:pPr>
      <w:r>
        <w:rPr>
          <w:rFonts w:hint="eastAsia" w:ascii="仿宋" w:hAnsi="仿宋" w:eastAsia="仿宋" w:cs="仿宋"/>
          <w:b/>
          <w:sz w:val="24"/>
        </w:rPr>
        <w:t>7、</w:t>
      </w:r>
      <w:bookmarkStart w:id="9" w:name="_Toc183582218"/>
      <w:bookmarkStart w:id="10" w:name="_Toc308164799"/>
      <w:bookmarkStart w:id="11" w:name="_Toc217446049"/>
      <w:bookmarkStart w:id="12" w:name="_Toc183682355"/>
      <w:r>
        <w:rPr>
          <w:rFonts w:hint="eastAsia" w:ascii="仿宋" w:hAnsi="仿宋" w:eastAsia="仿宋" w:cs="仿宋"/>
          <w:b/>
          <w:sz w:val="24"/>
        </w:rPr>
        <w:t>比选申请书格式</w:t>
      </w:r>
      <w:bookmarkEnd w:id="9"/>
      <w:bookmarkEnd w:id="10"/>
      <w:bookmarkEnd w:id="11"/>
      <w:bookmarkEnd w:id="12"/>
    </w:p>
    <w:p>
      <w:pPr>
        <w:tabs>
          <w:tab w:val="left" w:pos="7665"/>
        </w:tabs>
        <w:spacing w:line="400" w:lineRule="exact"/>
        <w:ind w:left="13" w:leftChars="6" w:firstLine="480" w:firstLineChars="200"/>
        <w:rPr>
          <w:rFonts w:ascii="仿宋" w:hAnsi="仿宋" w:eastAsia="仿宋" w:cs="仿宋"/>
          <w:sz w:val="24"/>
        </w:rPr>
      </w:pPr>
      <w:r>
        <w:rPr>
          <w:rFonts w:hint="eastAsia" w:ascii="仿宋" w:hAnsi="仿宋" w:eastAsia="仿宋" w:cs="仿宋"/>
          <w:sz w:val="24"/>
        </w:rPr>
        <w:t>7.1</w:t>
      </w:r>
      <w:r>
        <w:rPr>
          <w:rFonts w:hint="eastAsia" w:ascii="仿宋" w:hAnsi="仿宋" w:eastAsia="仿宋" w:cs="仿宋"/>
          <w:sz w:val="24"/>
          <w:lang w:val="en-US" w:eastAsia="zh-CN"/>
        </w:rPr>
        <w:t>投标人</w:t>
      </w:r>
      <w:r>
        <w:rPr>
          <w:rFonts w:hint="eastAsia" w:ascii="仿宋" w:hAnsi="仿宋" w:eastAsia="仿宋" w:cs="仿宋"/>
          <w:sz w:val="24"/>
        </w:rPr>
        <w:t>应执行比选文件第六章的规定要求。</w:t>
      </w:r>
    </w:p>
    <w:p>
      <w:pPr>
        <w:tabs>
          <w:tab w:val="left" w:pos="7665"/>
        </w:tabs>
        <w:spacing w:line="400" w:lineRule="exact"/>
        <w:ind w:left="13" w:leftChars="6" w:firstLine="480" w:firstLineChars="200"/>
        <w:rPr>
          <w:rFonts w:ascii="仿宋" w:hAnsi="仿宋" w:eastAsia="仿宋" w:cs="仿宋"/>
          <w:sz w:val="24"/>
        </w:rPr>
      </w:pPr>
      <w:r>
        <w:rPr>
          <w:rFonts w:hint="eastAsia" w:ascii="仿宋" w:hAnsi="仿宋" w:eastAsia="仿宋" w:cs="仿宋"/>
          <w:sz w:val="24"/>
        </w:rPr>
        <w:t>7.2对于没有格式要求的响应文件由</w:t>
      </w:r>
      <w:r>
        <w:rPr>
          <w:rFonts w:hint="eastAsia" w:ascii="仿宋" w:hAnsi="仿宋" w:eastAsia="仿宋" w:cs="仿宋"/>
          <w:sz w:val="24"/>
          <w:lang w:val="en-US" w:eastAsia="zh-CN"/>
        </w:rPr>
        <w:t>投标人</w:t>
      </w:r>
      <w:r>
        <w:rPr>
          <w:rFonts w:hint="eastAsia" w:ascii="仿宋" w:hAnsi="仿宋" w:eastAsia="仿宋" w:cs="仿宋"/>
          <w:sz w:val="24"/>
        </w:rPr>
        <w:t>自行编写。</w:t>
      </w:r>
    </w:p>
    <w:p>
      <w:pPr>
        <w:tabs>
          <w:tab w:val="left" w:pos="7665"/>
        </w:tabs>
        <w:spacing w:line="400" w:lineRule="exact"/>
        <w:ind w:left="13" w:leftChars="6" w:firstLine="480" w:firstLineChars="200"/>
        <w:rPr>
          <w:rFonts w:ascii="仿宋" w:hAnsi="仿宋" w:eastAsia="仿宋" w:cs="仿宋"/>
          <w:sz w:val="24"/>
        </w:rPr>
      </w:pPr>
      <w:r>
        <w:rPr>
          <w:rFonts w:hint="eastAsia" w:ascii="仿宋" w:hAnsi="仿宋" w:eastAsia="仿宋" w:cs="仿宋"/>
          <w:sz w:val="24"/>
        </w:rPr>
        <w:t>7.3 比选所制投标文件格式，除格式中明确将该格式作为实质性要求的，一律不具有强制性。格式要求不作为响应文件内容要求。</w:t>
      </w:r>
    </w:p>
    <w:p>
      <w:pPr>
        <w:spacing w:line="360" w:lineRule="auto"/>
        <w:rPr>
          <w:rFonts w:ascii="仿宋" w:hAnsi="仿宋" w:eastAsia="仿宋" w:cs="仿宋"/>
          <w:b/>
          <w:sz w:val="24"/>
        </w:rPr>
      </w:pPr>
      <w:r>
        <w:rPr>
          <w:rFonts w:hint="eastAsia" w:ascii="仿宋" w:hAnsi="仿宋" w:eastAsia="仿宋" w:cs="仿宋"/>
          <w:b/>
          <w:sz w:val="24"/>
        </w:rPr>
        <w:t>8、比选截止时间的延迟</w:t>
      </w:r>
    </w:p>
    <w:p>
      <w:pPr>
        <w:spacing w:line="360" w:lineRule="auto"/>
        <w:rPr>
          <w:rFonts w:ascii="仿宋" w:hAnsi="仿宋" w:eastAsia="仿宋" w:cs="仿宋"/>
          <w:sz w:val="24"/>
        </w:rPr>
      </w:pPr>
      <w:r>
        <w:rPr>
          <w:rFonts w:hint="eastAsia" w:ascii="仿宋" w:hAnsi="仿宋" w:eastAsia="仿宋" w:cs="仿宋"/>
          <w:sz w:val="24"/>
        </w:rPr>
        <w:t xml:space="preserve">    在原定比选截止时间之前，如果出现特殊情况，比选截止时间需要延迟，比选人将以书面形式通知</w:t>
      </w:r>
      <w:r>
        <w:rPr>
          <w:rFonts w:hint="eastAsia" w:ascii="仿宋" w:hAnsi="仿宋" w:eastAsia="仿宋" w:cs="仿宋"/>
          <w:sz w:val="24"/>
          <w:lang w:val="en-US" w:eastAsia="zh-CN"/>
        </w:rPr>
        <w:t>投标人</w:t>
      </w:r>
      <w:r>
        <w:rPr>
          <w:rFonts w:hint="eastAsia" w:ascii="仿宋" w:hAnsi="仿宋" w:eastAsia="仿宋" w:cs="仿宋"/>
          <w:sz w:val="24"/>
        </w:rPr>
        <w:t>延迟后的比选截止时间。</w:t>
      </w:r>
      <w:r>
        <w:rPr>
          <w:rFonts w:hint="eastAsia" w:ascii="仿宋" w:hAnsi="仿宋" w:eastAsia="仿宋" w:cs="仿宋"/>
          <w:sz w:val="24"/>
          <w:lang w:val="en-US" w:eastAsia="zh-CN"/>
        </w:rPr>
        <w:t>投标人</w:t>
      </w:r>
      <w:r>
        <w:rPr>
          <w:rFonts w:hint="eastAsia" w:ascii="仿宋" w:hAnsi="仿宋" w:eastAsia="仿宋" w:cs="仿宋"/>
          <w:sz w:val="24"/>
        </w:rPr>
        <w:t>须在24小时内以书面形式予以确认，</w:t>
      </w:r>
      <w:r>
        <w:rPr>
          <w:rFonts w:hint="eastAsia" w:ascii="仿宋" w:hAnsi="仿宋" w:eastAsia="仿宋" w:cs="仿宋"/>
          <w:sz w:val="24"/>
          <w:lang w:val="en-US" w:eastAsia="zh-CN"/>
        </w:rPr>
        <w:t>投标人</w:t>
      </w:r>
      <w:r>
        <w:rPr>
          <w:rFonts w:hint="eastAsia" w:ascii="仿宋" w:hAnsi="仿宋" w:eastAsia="仿宋" w:cs="仿宋"/>
          <w:sz w:val="24"/>
        </w:rPr>
        <w:t>也可以</w:t>
      </w:r>
      <w:r>
        <w:rPr>
          <w:rFonts w:hint="eastAsia" w:ascii="仿宋" w:hAnsi="仿宋" w:eastAsia="仿宋" w:cs="仿宋"/>
          <w:sz w:val="24"/>
          <w:lang w:val="en-US" w:eastAsia="zh-CN"/>
        </w:rPr>
        <w:t>不予</w:t>
      </w:r>
      <w:r>
        <w:rPr>
          <w:rFonts w:hint="eastAsia" w:ascii="仿宋" w:hAnsi="仿宋" w:eastAsia="仿宋" w:cs="仿宋"/>
          <w:sz w:val="24"/>
        </w:rPr>
        <w:t>确认放弃比选。</w:t>
      </w:r>
    </w:p>
    <w:p>
      <w:pPr>
        <w:spacing w:line="360" w:lineRule="auto"/>
        <w:rPr>
          <w:rFonts w:ascii="仿宋" w:hAnsi="仿宋" w:eastAsia="仿宋" w:cs="仿宋"/>
          <w:b/>
          <w:sz w:val="24"/>
        </w:rPr>
      </w:pPr>
    </w:p>
    <w:p>
      <w:pPr>
        <w:spacing w:line="360" w:lineRule="auto"/>
        <w:rPr>
          <w:rFonts w:ascii="仿宋" w:hAnsi="仿宋" w:eastAsia="仿宋" w:cs="仿宋"/>
          <w:b/>
          <w:sz w:val="24"/>
        </w:rPr>
      </w:pPr>
      <w:r>
        <w:rPr>
          <w:rFonts w:hint="eastAsia" w:ascii="仿宋" w:hAnsi="仿宋" w:eastAsia="仿宋" w:cs="仿宋"/>
          <w:b/>
          <w:sz w:val="24"/>
        </w:rPr>
        <w:t>9、响应文件的份数和签署</w:t>
      </w:r>
    </w:p>
    <w:p>
      <w:pPr>
        <w:spacing w:line="360" w:lineRule="auto"/>
        <w:rPr>
          <w:rFonts w:ascii="仿宋" w:hAnsi="仿宋" w:eastAsia="仿宋" w:cs="仿宋"/>
          <w:sz w:val="24"/>
        </w:rPr>
      </w:pPr>
      <w:r>
        <w:rPr>
          <w:rFonts w:hint="eastAsia" w:ascii="仿宋" w:hAnsi="仿宋" w:eastAsia="仿宋" w:cs="仿宋"/>
          <w:sz w:val="24"/>
        </w:rPr>
        <w:t xml:space="preserve"> 9.1</w:t>
      </w:r>
      <w:r>
        <w:rPr>
          <w:rFonts w:hint="eastAsia" w:ascii="仿宋" w:hAnsi="仿宋" w:eastAsia="仿宋" w:cs="仿宋"/>
          <w:sz w:val="24"/>
          <w:lang w:val="en-US" w:eastAsia="zh-CN"/>
        </w:rPr>
        <w:t>投标人</w:t>
      </w:r>
      <w:r>
        <w:rPr>
          <w:rFonts w:hint="eastAsia" w:ascii="仿宋" w:hAnsi="仿宋" w:eastAsia="仿宋" w:cs="仿宋"/>
          <w:sz w:val="24"/>
        </w:rPr>
        <w:t>按本须知第</w:t>
      </w:r>
      <w:r>
        <w:rPr>
          <w:rFonts w:hint="eastAsia" w:ascii="仿宋" w:hAnsi="仿宋" w:eastAsia="仿宋" w:cs="仿宋"/>
          <w:sz w:val="24"/>
          <w:lang w:val="en-US" w:eastAsia="zh-CN"/>
        </w:rPr>
        <w:t>5</w:t>
      </w:r>
      <w:r>
        <w:rPr>
          <w:rFonts w:hint="eastAsia" w:ascii="仿宋" w:hAnsi="仿宋" w:eastAsia="仿宋" w:cs="仿宋"/>
          <w:sz w:val="24"/>
        </w:rPr>
        <w:t>条规定，编制一份响应文件“正本”和要求份数的“副本”，并在响应文件封面右上角明确标明“正本”和“副本”。响应文件正本和比选文件副本如有不一致之处，以正本为准。</w:t>
      </w:r>
    </w:p>
    <w:p>
      <w:pPr>
        <w:spacing w:line="360" w:lineRule="auto"/>
        <w:rPr>
          <w:rFonts w:ascii="仿宋" w:hAnsi="仿宋" w:eastAsia="仿宋" w:cs="仿宋"/>
          <w:sz w:val="24"/>
        </w:rPr>
      </w:pPr>
      <w:r>
        <w:rPr>
          <w:rFonts w:hint="eastAsia" w:ascii="仿宋" w:hAnsi="仿宋" w:eastAsia="仿宋" w:cs="仿宋"/>
          <w:sz w:val="24"/>
        </w:rPr>
        <w:t xml:space="preserve"> 9.2响应文件均需打印，由</w:t>
      </w:r>
      <w:r>
        <w:rPr>
          <w:rFonts w:hint="eastAsia" w:ascii="仿宋" w:hAnsi="仿宋" w:eastAsia="仿宋" w:cs="仿宋"/>
          <w:sz w:val="24"/>
          <w:lang w:val="en-US" w:eastAsia="zh-CN"/>
        </w:rPr>
        <w:t>投标人</w:t>
      </w:r>
      <w:r>
        <w:rPr>
          <w:rFonts w:hint="eastAsia" w:ascii="仿宋" w:hAnsi="仿宋" w:eastAsia="仿宋" w:cs="仿宋"/>
          <w:sz w:val="24"/>
        </w:rPr>
        <w:t>的法定代表人或其授权的代理人签章，并将授权委托书</w:t>
      </w:r>
      <w:r>
        <w:rPr>
          <w:rFonts w:hint="eastAsia" w:ascii="仿宋" w:hAnsi="仿宋" w:eastAsia="仿宋" w:cs="仿宋"/>
          <w:sz w:val="24"/>
          <w:lang w:eastAsia="zh-CN"/>
        </w:rPr>
        <w:t>（</w:t>
      </w:r>
      <w:r>
        <w:rPr>
          <w:rFonts w:hint="eastAsia" w:ascii="仿宋" w:hAnsi="仿宋" w:eastAsia="仿宋" w:cs="仿宋"/>
          <w:sz w:val="24"/>
          <w:lang w:val="en-US" w:eastAsia="zh-CN"/>
        </w:rPr>
        <w:t>如果有）</w:t>
      </w:r>
      <w:r>
        <w:rPr>
          <w:rFonts w:hint="eastAsia" w:ascii="仿宋" w:hAnsi="仿宋" w:eastAsia="仿宋" w:cs="仿宋"/>
          <w:sz w:val="24"/>
        </w:rPr>
        <w:t>附在其内。响应文件中的任何签署页，都要由</w:t>
      </w:r>
      <w:r>
        <w:rPr>
          <w:rFonts w:hint="eastAsia" w:ascii="仿宋" w:hAnsi="仿宋" w:eastAsia="仿宋" w:cs="仿宋"/>
          <w:sz w:val="24"/>
          <w:lang w:val="en-US" w:eastAsia="zh-CN"/>
        </w:rPr>
        <w:t>投标人</w:t>
      </w:r>
      <w:r>
        <w:rPr>
          <w:rFonts w:hint="eastAsia" w:ascii="仿宋" w:hAnsi="仿宋" w:eastAsia="仿宋" w:cs="仿宋"/>
          <w:sz w:val="24"/>
        </w:rPr>
        <w:t>的法定代表人或其授权的代理人签字或盖章。</w:t>
      </w:r>
    </w:p>
    <w:p>
      <w:pPr>
        <w:spacing w:line="360" w:lineRule="auto"/>
        <w:rPr>
          <w:rFonts w:ascii="仿宋" w:hAnsi="仿宋" w:eastAsia="仿宋" w:cs="仿宋"/>
          <w:sz w:val="24"/>
        </w:rPr>
      </w:pPr>
      <w:r>
        <w:rPr>
          <w:rFonts w:hint="eastAsia" w:ascii="仿宋" w:hAnsi="仿宋" w:eastAsia="仿宋" w:cs="仿宋"/>
          <w:sz w:val="24"/>
        </w:rPr>
        <w:t xml:space="preserve"> 9.3除</w:t>
      </w:r>
      <w:r>
        <w:rPr>
          <w:rFonts w:hint="eastAsia" w:ascii="仿宋" w:hAnsi="仿宋" w:eastAsia="仿宋" w:cs="仿宋"/>
          <w:sz w:val="24"/>
          <w:lang w:val="en-US" w:eastAsia="zh-CN"/>
        </w:rPr>
        <w:t>投标人</w:t>
      </w:r>
      <w:r>
        <w:rPr>
          <w:rFonts w:hint="eastAsia" w:ascii="仿宋" w:hAnsi="仿宋" w:eastAsia="仿宋" w:cs="仿宋"/>
          <w:sz w:val="24"/>
        </w:rPr>
        <w:t>对错处作必要修改外，响应文件中不许有加行、涂抹或改写。若有修改须由响应文件签署人进行签字或盖章。</w:t>
      </w:r>
    </w:p>
    <w:p>
      <w:pPr>
        <w:spacing w:line="360" w:lineRule="auto"/>
        <w:rPr>
          <w:rFonts w:ascii="仿宋" w:hAnsi="仿宋" w:eastAsia="仿宋" w:cs="仿宋"/>
          <w:sz w:val="24"/>
        </w:rPr>
      </w:pPr>
      <w:r>
        <w:rPr>
          <w:rFonts w:hint="eastAsia" w:ascii="仿宋" w:hAnsi="仿宋" w:eastAsia="仿宋" w:cs="仿宋"/>
          <w:sz w:val="24"/>
        </w:rPr>
        <w:t xml:space="preserve"> 9.4电话、传真及电子邮件形式的响应文件概不接受。</w:t>
      </w:r>
    </w:p>
    <w:p>
      <w:pPr>
        <w:spacing w:line="360" w:lineRule="auto"/>
        <w:rPr>
          <w:rFonts w:ascii="仿宋" w:hAnsi="仿宋" w:eastAsia="仿宋" w:cs="仿宋"/>
          <w:sz w:val="24"/>
        </w:rPr>
      </w:pPr>
    </w:p>
    <w:p>
      <w:pPr>
        <w:spacing w:line="360" w:lineRule="auto"/>
        <w:jc w:val="center"/>
        <w:rPr>
          <w:rFonts w:ascii="仿宋" w:hAnsi="仿宋" w:eastAsia="仿宋" w:cs="仿宋"/>
          <w:b/>
          <w:sz w:val="24"/>
        </w:rPr>
      </w:pPr>
      <w:r>
        <w:rPr>
          <w:rFonts w:hint="eastAsia" w:ascii="仿宋" w:hAnsi="仿宋" w:eastAsia="仿宋" w:cs="仿宋"/>
          <w:b/>
          <w:sz w:val="24"/>
        </w:rPr>
        <w:t>（四）响应文件的递交</w:t>
      </w:r>
    </w:p>
    <w:p>
      <w:pPr>
        <w:spacing w:line="360" w:lineRule="auto"/>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0</w:t>
      </w:r>
      <w:r>
        <w:rPr>
          <w:rFonts w:hint="eastAsia" w:ascii="仿宋" w:hAnsi="仿宋" w:eastAsia="仿宋" w:cs="仿宋"/>
          <w:b/>
          <w:sz w:val="24"/>
        </w:rPr>
        <w:t>、响应文件的装订、密封与标志</w:t>
      </w:r>
    </w:p>
    <w:p>
      <w:pPr>
        <w:spacing w:line="360" w:lineRule="auto"/>
        <w:rPr>
          <w:rFonts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val="en-US" w:eastAsia="zh-CN"/>
        </w:rPr>
        <w:t>0</w:t>
      </w:r>
      <w:r>
        <w:rPr>
          <w:rFonts w:hint="eastAsia" w:ascii="仿宋" w:hAnsi="仿宋" w:eastAsia="仿宋" w:cs="仿宋"/>
          <w:sz w:val="24"/>
        </w:rPr>
        <w:t>.1在响应文件的密封袋上应标明比选项目名称、响应文件、</w:t>
      </w:r>
      <w:r>
        <w:rPr>
          <w:rFonts w:hint="eastAsia" w:ascii="仿宋" w:hAnsi="仿宋" w:eastAsia="仿宋" w:cs="仿宋"/>
          <w:sz w:val="24"/>
          <w:lang w:val="en-US" w:eastAsia="zh-CN"/>
        </w:rPr>
        <w:t>投标人</w:t>
      </w:r>
      <w:r>
        <w:rPr>
          <w:rFonts w:hint="eastAsia" w:ascii="仿宋" w:hAnsi="仿宋" w:eastAsia="仿宋" w:cs="仿宋"/>
          <w:sz w:val="24"/>
        </w:rPr>
        <w:t>名称并加盖</w:t>
      </w:r>
      <w:r>
        <w:rPr>
          <w:rFonts w:hint="eastAsia" w:ascii="仿宋" w:hAnsi="仿宋" w:eastAsia="仿宋" w:cs="仿宋"/>
          <w:sz w:val="24"/>
          <w:lang w:val="en-US" w:eastAsia="zh-CN"/>
        </w:rPr>
        <w:t>投标人</w:t>
      </w:r>
      <w:r>
        <w:rPr>
          <w:rFonts w:hint="eastAsia" w:ascii="仿宋" w:hAnsi="仿宋" w:eastAsia="仿宋" w:cs="仿宋"/>
          <w:sz w:val="24"/>
        </w:rPr>
        <w:t>公章或密封章。</w:t>
      </w:r>
    </w:p>
    <w:p>
      <w:pPr>
        <w:tabs>
          <w:tab w:val="left" w:pos="7665"/>
        </w:tabs>
        <w:spacing w:line="360" w:lineRule="auto"/>
        <w:ind w:left="13" w:leftChars="6" w:firstLine="120" w:firstLineChars="5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.2投标文件应当包括“</w:t>
      </w:r>
      <w:r>
        <w:rPr>
          <w:rFonts w:hint="eastAsia" w:ascii="仿宋" w:hAnsi="仿宋" w:eastAsia="仿宋" w:cs="仿宋"/>
          <w:b/>
          <w:bCs/>
          <w:sz w:val="24"/>
          <w:u w:val="single"/>
        </w:rPr>
        <w:t>响应文件</w:t>
      </w:r>
      <w:r>
        <w:rPr>
          <w:rFonts w:hint="eastAsia" w:ascii="仿宋" w:hAnsi="仿宋" w:eastAsia="仿宋" w:cs="仿宋"/>
          <w:sz w:val="24"/>
        </w:rPr>
        <w:t>”（正副本）以及用于唱标另单独提交的“</w:t>
      </w:r>
      <w:r>
        <w:rPr>
          <w:rFonts w:hint="eastAsia" w:ascii="仿宋" w:hAnsi="仿宋" w:eastAsia="仿宋" w:cs="仿宋"/>
          <w:b/>
          <w:bCs/>
          <w:sz w:val="24"/>
          <w:u w:val="single"/>
        </w:rPr>
        <w:t>报价一览表</w:t>
      </w:r>
      <w:r>
        <w:rPr>
          <w:rFonts w:hint="eastAsia" w:ascii="仿宋" w:hAnsi="仿宋" w:eastAsia="仿宋" w:cs="仿宋"/>
          <w:sz w:val="24"/>
        </w:rPr>
        <w:t>”。上述资料应当分别分类密封递交。</w:t>
      </w:r>
    </w:p>
    <w:p>
      <w:pPr>
        <w:spacing w:line="360" w:lineRule="auto"/>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1</w:t>
      </w:r>
      <w:r>
        <w:rPr>
          <w:rFonts w:hint="eastAsia" w:ascii="仿宋" w:hAnsi="仿宋" w:eastAsia="仿宋" w:cs="仿宋"/>
          <w:b/>
          <w:sz w:val="24"/>
        </w:rPr>
        <w:t>、响应文件的递交</w:t>
      </w:r>
    </w:p>
    <w:p>
      <w:pPr>
        <w:spacing w:line="360" w:lineRule="auto"/>
        <w:rPr>
          <w:rFonts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sz w:val="24"/>
          <w:lang w:val="en-US" w:eastAsia="zh-CN"/>
        </w:rPr>
        <w:t>投标人</w:t>
      </w:r>
      <w:r>
        <w:rPr>
          <w:rFonts w:hint="eastAsia" w:ascii="仿宋" w:hAnsi="仿宋" w:eastAsia="仿宋" w:cs="仿宋"/>
          <w:sz w:val="24"/>
        </w:rPr>
        <w:t>应在比选文件规定的比选截止时间前，将响应文件按比选文件的规定密封后送达比选地点。逾期送达或者未按照比选文件要求密封的响应文件，比选</w:t>
      </w:r>
      <w:r>
        <w:rPr>
          <w:rFonts w:hint="eastAsia" w:ascii="仿宋" w:hAnsi="仿宋" w:eastAsia="仿宋" w:cs="仿宋"/>
          <w:sz w:val="24"/>
          <w:lang w:val="en-US" w:eastAsia="zh-CN"/>
        </w:rPr>
        <w:t>人</w:t>
      </w:r>
      <w:r>
        <w:rPr>
          <w:rFonts w:hint="eastAsia" w:ascii="仿宋" w:hAnsi="仿宋" w:eastAsia="仿宋" w:cs="仿宋"/>
          <w:sz w:val="24"/>
        </w:rPr>
        <w:t>应当拒收。</w:t>
      </w:r>
      <w:r>
        <w:rPr>
          <w:rFonts w:hint="eastAsia" w:ascii="仿宋" w:hAnsi="仿宋" w:eastAsia="仿宋" w:cs="仿宋"/>
          <w:b/>
          <w:sz w:val="24"/>
        </w:rPr>
        <w:t>（实质性要求）</w:t>
      </w:r>
    </w:p>
    <w:p>
      <w:pPr>
        <w:spacing w:line="360" w:lineRule="auto"/>
        <w:rPr>
          <w:rFonts w:ascii="仿宋" w:hAnsi="仿宋" w:eastAsia="仿宋" w:cs="仿宋"/>
          <w:sz w:val="24"/>
        </w:rPr>
      </w:pPr>
    </w:p>
    <w:p>
      <w:pPr>
        <w:spacing w:line="360" w:lineRule="auto"/>
        <w:jc w:val="center"/>
        <w:rPr>
          <w:rFonts w:ascii="仿宋" w:hAnsi="仿宋" w:eastAsia="仿宋" w:cs="仿宋"/>
          <w:b/>
          <w:sz w:val="24"/>
        </w:rPr>
      </w:pPr>
      <w:r>
        <w:rPr>
          <w:rFonts w:hint="eastAsia" w:ascii="仿宋" w:hAnsi="仿宋" w:eastAsia="仿宋" w:cs="仿宋"/>
          <w:b/>
          <w:sz w:val="24"/>
        </w:rPr>
        <w:t>（五）比选</w:t>
      </w:r>
    </w:p>
    <w:p>
      <w:pPr>
        <w:spacing w:line="360" w:lineRule="auto"/>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2</w:t>
      </w:r>
      <w:r>
        <w:rPr>
          <w:rFonts w:hint="eastAsia" w:ascii="仿宋" w:hAnsi="仿宋" w:eastAsia="仿宋" w:cs="仿宋"/>
          <w:b/>
          <w:sz w:val="24"/>
        </w:rPr>
        <w:t>、比选</w:t>
      </w:r>
    </w:p>
    <w:p>
      <w:pPr>
        <w:spacing w:line="360" w:lineRule="auto"/>
        <w:rPr>
          <w:rFonts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val="en-US" w:eastAsia="zh-CN"/>
        </w:rPr>
        <w:t>2</w:t>
      </w:r>
      <w:r>
        <w:rPr>
          <w:rFonts w:hint="eastAsia" w:ascii="仿宋" w:hAnsi="仿宋" w:eastAsia="仿宋" w:cs="仿宋"/>
          <w:sz w:val="24"/>
        </w:rPr>
        <w:t>.1比选人将在“比选须知”规定的时间和地点举行比选。比选顺序以递交响应文件的先后顺序进行。</w:t>
      </w:r>
    </w:p>
    <w:p>
      <w:pPr>
        <w:spacing w:line="360" w:lineRule="auto"/>
        <w:rPr>
          <w:rFonts w:ascii="仿宋" w:hAnsi="仿宋" w:eastAsia="仿宋" w:cs="仿宋"/>
          <w:sz w:val="24"/>
        </w:rPr>
      </w:pPr>
      <w:r>
        <w:rPr>
          <w:rFonts w:hint="eastAsia" w:ascii="仿宋" w:hAnsi="仿宋" w:eastAsia="仿宋" w:cs="仿宋"/>
          <w:sz w:val="24"/>
        </w:rPr>
        <w:t xml:space="preserve">  13.2比选由比选人组织并主持。</w:t>
      </w:r>
    </w:p>
    <w:p>
      <w:pPr>
        <w:spacing w:line="360" w:lineRule="auto"/>
        <w:rPr>
          <w:rFonts w:ascii="仿宋" w:hAnsi="仿宋" w:eastAsia="仿宋" w:cs="仿宋"/>
          <w:sz w:val="24"/>
        </w:rPr>
      </w:pPr>
    </w:p>
    <w:p>
      <w:pPr>
        <w:spacing w:line="360" w:lineRule="auto"/>
        <w:jc w:val="center"/>
        <w:rPr>
          <w:rFonts w:ascii="仿宋" w:hAnsi="仿宋" w:eastAsia="仿宋" w:cs="仿宋"/>
          <w:b/>
          <w:sz w:val="24"/>
        </w:rPr>
      </w:pPr>
      <w:r>
        <w:rPr>
          <w:rFonts w:hint="eastAsia" w:ascii="仿宋" w:hAnsi="仿宋" w:eastAsia="仿宋" w:cs="仿宋"/>
          <w:b/>
          <w:sz w:val="24"/>
        </w:rPr>
        <w:t>（六）评审</w:t>
      </w:r>
    </w:p>
    <w:p>
      <w:pPr>
        <w:spacing w:line="360" w:lineRule="auto"/>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3</w:t>
      </w:r>
      <w:r>
        <w:rPr>
          <w:rFonts w:hint="eastAsia" w:ascii="仿宋" w:hAnsi="仿宋" w:eastAsia="仿宋" w:cs="仿宋"/>
          <w:b/>
          <w:sz w:val="24"/>
        </w:rPr>
        <w:t>、评审</w:t>
      </w:r>
    </w:p>
    <w:p>
      <w:pPr>
        <w:spacing w:line="360" w:lineRule="auto"/>
        <w:rPr>
          <w:rFonts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val="en-US" w:eastAsia="zh-CN"/>
        </w:rPr>
        <w:t>3</w:t>
      </w:r>
      <w:r>
        <w:rPr>
          <w:rFonts w:hint="eastAsia" w:ascii="仿宋" w:hAnsi="仿宋" w:eastAsia="仿宋" w:cs="仿宋"/>
          <w:sz w:val="24"/>
        </w:rPr>
        <w:t>.1评审原则：遵循公平、公正、诚实信用、科学择优的原则。</w:t>
      </w:r>
    </w:p>
    <w:p>
      <w:pPr>
        <w:spacing w:line="360" w:lineRule="auto"/>
        <w:rPr>
          <w:rFonts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val="en-US" w:eastAsia="zh-CN"/>
        </w:rPr>
        <w:t>3</w:t>
      </w:r>
      <w:r>
        <w:rPr>
          <w:rFonts w:hint="eastAsia" w:ascii="仿宋" w:hAnsi="仿宋" w:eastAsia="仿宋" w:cs="仿宋"/>
          <w:sz w:val="24"/>
        </w:rPr>
        <w:t>.2评审工作由评审委员会负责。</w:t>
      </w:r>
    </w:p>
    <w:p>
      <w:pPr>
        <w:spacing w:line="360" w:lineRule="auto"/>
        <w:rPr>
          <w:rFonts w:ascii="仿宋" w:hAnsi="仿宋" w:eastAsia="仿宋" w:cs="仿宋"/>
          <w:sz w:val="24"/>
        </w:rPr>
      </w:pPr>
      <w:r>
        <w:rPr>
          <w:rFonts w:hint="eastAsia" w:ascii="仿宋" w:hAnsi="仿宋" w:eastAsia="仿宋" w:cs="仿宋"/>
          <w:sz w:val="24"/>
        </w:rPr>
        <w:t xml:space="preserve">  14.3比选的保密</w:t>
      </w:r>
    </w:p>
    <w:p>
      <w:pPr>
        <w:spacing w:line="360" w:lineRule="auto"/>
        <w:rPr>
          <w:rFonts w:ascii="仿宋" w:hAnsi="仿宋" w:eastAsia="仿宋" w:cs="仿宋"/>
          <w:sz w:val="24"/>
        </w:rPr>
      </w:pPr>
      <w:r>
        <w:rPr>
          <w:rFonts w:hint="eastAsia" w:ascii="仿宋" w:hAnsi="仿宋" w:eastAsia="仿宋" w:cs="仿宋"/>
          <w:sz w:val="24"/>
        </w:rPr>
        <w:t xml:space="preserve">    14.3.1凡属于对响应文件的审查、澄清、评价和比较的有关资料及</w:t>
      </w:r>
      <w:r>
        <w:rPr>
          <w:rFonts w:hint="eastAsia" w:ascii="仿宋" w:hAnsi="仿宋" w:eastAsia="仿宋" w:cs="仿宋"/>
          <w:sz w:val="24"/>
          <w:lang w:val="en-US" w:eastAsia="zh-CN"/>
        </w:rPr>
        <w:t>中标</w:t>
      </w:r>
      <w:r>
        <w:rPr>
          <w:rFonts w:hint="eastAsia" w:ascii="仿宋" w:hAnsi="仿宋" w:eastAsia="仿宋" w:cs="仿宋"/>
          <w:sz w:val="24"/>
        </w:rPr>
        <w:t>人的推荐情况，与比选有关的其它任何情况均严格保密。</w:t>
      </w:r>
    </w:p>
    <w:p>
      <w:pPr>
        <w:spacing w:line="360" w:lineRule="auto"/>
        <w:ind w:firstLine="480"/>
        <w:rPr>
          <w:rFonts w:ascii="仿宋" w:hAnsi="仿宋" w:eastAsia="仿宋" w:cs="仿宋"/>
          <w:sz w:val="24"/>
        </w:rPr>
      </w:pPr>
      <w:r>
        <w:rPr>
          <w:rFonts w:hint="eastAsia" w:ascii="仿宋" w:hAnsi="仿宋" w:eastAsia="仿宋" w:cs="仿宋"/>
          <w:sz w:val="24"/>
        </w:rPr>
        <w:t>14.3.2在响应文件的评审和比较、</w:t>
      </w:r>
      <w:r>
        <w:rPr>
          <w:rFonts w:hint="eastAsia" w:ascii="仿宋" w:hAnsi="仿宋" w:eastAsia="仿宋" w:cs="仿宋"/>
          <w:sz w:val="24"/>
          <w:lang w:val="en-US" w:eastAsia="zh-CN"/>
        </w:rPr>
        <w:t>中标</w:t>
      </w:r>
      <w:r>
        <w:rPr>
          <w:rFonts w:hint="eastAsia" w:ascii="仿宋" w:hAnsi="仿宋" w:eastAsia="仿宋" w:cs="仿宋"/>
          <w:sz w:val="24"/>
        </w:rPr>
        <w:t>候选人推荐以及授予合同的过程中，</w:t>
      </w:r>
      <w:r>
        <w:rPr>
          <w:rFonts w:hint="eastAsia" w:ascii="仿宋" w:hAnsi="仿宋" w:eastAsia="仿宋" w:cs="仿宋"/>
          <w:sz w:val="24"/>
          <w:lang w:val="en-US" w:eastAsia="zh-CN"/>
        </w:rPr>
        <w:t>投标人</w:t>
      </w:r>
      <w:r>
        <w:rPr>
          <w:rFonts w:hint="eastAsia" w:ascii="仿宋" w:hAnsi="仿宋" w:eastAsia="仿宋" w:cs="仿宋"/>
          <w:sz w:val="24"/>
        </w:rPr>
        <w:t>向评审委员会施加影响的任何行为，都将会导致取消其比选资格。</w:t>
      </w:r>
    </w:p>
    <w:p>
      <w:pPr>
        <w:spacing w:line="360" w:lineRule="auto"/>
        <w:rPr>
          <w:rFonts w:ascii="仿宋" w:hAnsi="仿宋" w:eastAsia="仿宋" w:cs="仿宋"/>
          <w:sz w:val="24"/>
        </w:rPr>
      </w:pPr>
      <w:r>
        <w:rPr>
          <w:rFonts w:hint="eastAsia" w:ascii="仿宋" w:hAnsi="仿宋" w:eastAsia="仿宋" w:cs="仿宋"/>
          <w:sz w:val="24"/>
        </w:rPr>
        <w:t>14.4评审方法：</w:t>
      </w:r>
    </w:p>
    <w:p>
      <w:pPr>
        <w:spacing w:line="360" w:lineRule="auto"/>
        <w:ind w:firstLine="480"/>
        <w:rPr>
          <w:rFonts w:ascii="仿宋" w:hAnsi="仿宋" w:eastAsia="仿宋" w:cs="仿宋"/>
          <w:sz w:val="24"/>
        </w:rPr>
      </w:pPr>
      <w:r>
        <w:rPr>
          <w:rFonts w:hint="eastAsia" w:ascii="仿宋" w:hAnsi="仿宋" w:eastAsia="仿宋" w:cs="仿宋"/>
          <w:sz w:val="24"/>
        </w:rPr>
        <w:t>本次评审采用综合评分法。本办法中没有规定的标准和方法不作为评审的依据。</w:t>
      </w:r>
    </w:p>
    <w:p>
      <w:pPr>
        <w:spacing w:line="360" w:lineRule="auto"/>
        <w:rPr>
          <w:rFonts w:ascii="仿宋" w:hAnsi="仿宋" w:eastAsia="仿宋" w:cs="仿宋"/>
          <w:b/>
          <w:sz w:val="24"/>
        </w:rPr>
      </w:pPr>
      <w:r>
        <w:rPr>
          <w:rFonts w:hint="eastAsia" w:ascii="仿宋" w:hAnsi="仿宋" w:eastAsia="仿宋" w:cs="仿宋"/>
          <w:b/>
          <w:sz w:val="24"/>
        </w:rPr>
        <w:t>15、评审结果的确定</w:t>
      </w:r>
    </w:p>
    <w:p>
      <w:pPr>
        <w:spacing w:line="360" w:lineRule="auto"/>
        <w:ind w:firstLine="420"/>
        <w:rPr>
          <w:rFonts w:ascii="仿宋" w:hAnsi="仿宋" w:eastAsia="仿宋" w:cs="仿宋"/>
          <w:sz w:val="24"/>
        </w:rPr>
      </w:pPr>
      <w:r>
        <w:rPr>
          <w:rFonts w:hint="eastAsia" w:ascii="仿宋" w:hAnsi="仿宋" w:eastAsia="仿宋" w:cs="仿宋"/>
          <w:sz w:val="24"/>
        </w:rPr>
        <w:t>评审委员会在完成评审后，向比选人提出书面排序表，比选人将确定排名第一的</w:t>
      </w:r>
      <w:r>
        <w:rPr>
          <w:rFonts w:hint="eastAsia" w:ascii="仿宋" w:hAnsi="仿宋" w:eastAsia="仿宋" w:cs="仿宋"/>
          <w:sz w:val="24"/>
          <w:lang w:val="en-US" w:eastAsia="zh-CN"/>
        </w:rPr>
        <w:t>投标人</w:t>
      </w:r>
      <w:r>
        <w:rPr>
          <w:rFonts w:hint="eastAsia" w:ascii="仿宋" w:hAnsi="仿宋" w:eastAsia="仿宋" w:cs="仿宋"/>
          <w:sz w:val="24"/>
        </w:rPr>
        <w:t>为中</w:t>
      </w:r>
      <w:r>
        <w:rPr>
          <w:rFonts w:hint="eastAsia" w:ascii="仿宋" w:hAnsi="仿宋" w:eastAsia="仿宋" w:cs="仿宋"/>
          <w:sz w:val="24"/>
          <w:lang w:val="en-US" w:eastAsia="zh-CN"/>
        </w:rPr>
        <w:t>标</w:t>
      </w:r>
      <w:r>
        <w:rPr>
          <w:rFonts w:hint="eastAsia" w:ascii="仿宋" w:hAnsi="仿宋" w:eastAsia="仿宋" w:cs="仿宋"/>
          <w:sz w:val="24"/>
        </w:rPr>
        <w:t>人。</w:t>
      </w:r>
    </w:p>
    <w:p>
      <w:pPr>
        <w:spacing w:line="360" w:lineRule="auto"/>
        <w:rPr>
          <w:rFonts w:hint="eastAsia" w:ascii="仿宋" w:hAnsi="仿宋" w:eastAsia="仿宋" w:cs="仿宋"/>
          <w:b/>
          <w:sz w:val="24"/>
          <w:lang w:val="en-US" w:eastAsia="zh-CN"/>
        </w:rPr>
      </w:pPr>
      <w:r>
        <w:rPr>
          <w:rFonts w:hint="eastAsia" w:ascii="仿宋" w:hAnsi="仿宋" w:eastAsia="仿宋" w:cs="仿宋"/>
          <w:b/>
          <w:sz w:val="24"/>
        </w:rPr>
        <w:t>16、</w:t>
      </w:r>
      <w:r>
        <w:rPr>
          <w:rFonts w:hint="eastAsia" w:ascii="仿宋" w:hAnsi="仿宋" w:eastAsia="仿宋" w:cs="仿宋"/>
          <w:b/>
          <w:sz w:val="24"/>
          <w:lang w:val="en-US" w:eastAsia="zh-CN"/>
        </w:rPr>
        <w:t>中标</w:t>
      </w:r>
    </w:p>
    <w:p>
      <w:pPr>
        <w:keepNext w:val="0"/>
        <w:keepLines w:val="0"/>
        <w:widowControl/>
        <w:suppressLineNumbers w:val="0"/>
        <w:ind w:firstLine="440" w:firstLineChars="20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比选人将在比选会后</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个工作日</w:t>
      </w:r>
      <w:bookmarkStart w:id="325" w:name="_GoBack"/>
      <w:bookmarkEnd w:id="325"/>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中标</w:t>
      </w:r>
      <w:r>
        <w:rPr>
          <w:rFonts w:hint="eastAsia" w:ascii="仿宋_GB2312" w:hAnsi="仿宋_GB2312" w:eastAsia="仿宋_GB2312" w:cs="仿宋_GB2312"/>
          <w:color w:val="000000"/>
          <w:kern w:val="0"/>
          <w:sz w:val="22"/>
          <w:szCs w:val="22"/>
          <w:lang w:val="en-US" w:eastAsia="zh-CN" w:bidi="ar"/>
        </w:rPr>
        <w:t>候选人名单将在四川成渝高速公路股份有限公司成渝分公司（http://www.sccygs.com）网站上公示 3 个工作日，以接受监督。</w:t>
      </w:r>
      <w:r>
        <w:rPr>
          <w:rFonts w:hint="eastAsia" w:ascii="仿宋_GB2312" w:hAnsi="仿宋_GB2312" w:eastAsia="仿宋_GB2312" w:cs="仿宋_GB2312"/>
          <w:sz w:val="22"/>
          <w:szCs w:val="22"/>
        </w:rPr>
        <w:t>并向</w:t>
      </w:r>
      <w:r>
        <w:rPr>
          <w:rFonts w:hint="eastAsia" w:ascii="仿宋_GB2312" w:hAnsi="仿宋_GB2312" w:eastAsia="仿宋_GB2312" w:cs="仿宋_GB2312"/>
          <w:sz w:val="22"/>
          <w:szCs w:val="22"/>
          <w:lang w:val="en-US" w:eastAsia="zh-CN"/>
        </w:rPr>
        <w:t>中标</w:t>
      </w:r>
      <w:r>
        <w:rPr>
          <w:rFonts w:hint="eastAsia" w:ascii="仿宋_GB2312" w:hAnsi="仿宋_GB2312" w:eastAsia="仿宋_GB2312" w:cs="仿宋_GB2312"/>
          <w:sz w:val="22"/>
          <w:szCs w:val="22"/>
        </w:rPr>
        <w:t>人发出</w:t>
      </w:r>
      <w:r>
        <w:rPr>
          <w:rFonts w:hint="eastAsia" w:ascii="仿宋_GB2312" w:hAnsi="仿宋_GB2312" w:eastAsia="仿宋_GB2312" w:cs="仿宋_GB2312"/>
          <w:sz w:val="22"/>
          <w:szCs w:val="22"/>
          <w:lang w:val="en-US" w:eastAsia="zh-CN"/>
        </w:rPr>
        <w:t>中标</w:t>
      </w:r>
      <w:r>
        <w:rPr>
          <w:rFonts w:hint="eastAsia" w:ascii="仿宋_GB2312" w:hAnsi="仿宋_GB2312" w:eastAsia="仿宋_GB2312" w:cs="仿宋_GB2312"/>
          <w:sz w:val="22"/>
          <w:szCs w:val="22"/>
        </w:rPr>
        <w:t>通知书，</w:t>
      </w:r>
      <w:r>
        <w:rPr>
          <w:rFonts w:hint="eastAsia" w:ascii="仿宋_GB2312" w:hAnsi="仿宋_GB2312" w:eastAsia="仿宋_GB2312" w:cs="仿宋_GB2312"/>
          <w:sz w:val="22"/>
          <w:szCs w:val="22"/>
          <w:lang w:val="en-US" w:eastAsia="zh-CN"/>
        </w:rPr>
        <w:t>中标</w:t>
      </w:r>
      <w:r>
        <w:rPr>
          <w:rFonts w:hint="eastAsia" w:ascii="仿宋_GB2312" w:hAnsi="仿宋_GB2312" w:eastAsia="仿宋_GB2312" w:cs="仿宋_GB2312"/>
          <w:sz w:val="22"/>
          <w:szCs w:val="22"/>
        </w:rPr>
        <w:t>通知书是合同文件的组成部分。</w:t>
      </w:r>
    </w:p>
    <w:p>
      <w:pPr>
        <w:spacing w:line="360" w:lineRule="auto"/>
        <w:ind w:firstLine="420"/>
        <w:rPr>
          <w:rFonts w:ascii="仿宋" w:hAnsi="仿宋" w:eastAsia="仿宋" w:cs="仿宋"/>
          <w:b/>
          <w:sz w:val="24"/>
        </w:rPr>
      </w:pPr>
    </w:p>
    <w:p>
      <w:pPr>
        <w:spacing w:line="360" w:lineRule="auto"/>
        <w:jc w:val="center"/>
        <w:rPr>
          <w:rFonts w:ascii="仿宋" w:hAnsi="仿宋" w:eastAsia="仿宋" w:cs="仿宋"/>
          <w:b/>
          <w:sz w:val="24"/>
        </w:rPr>
      </w:pPr>
      <w:r>
        <w:rPr>
          <w:rFonts w:hint="eastAsia" w:ascii="仿宋" w:hAnsi="仿宋" w:eastAsia="仿宋" w:cs="仿宋"/>
          <w:b/>
          <w:sz w:val="24"/>
        </w:rPr>
        <w:t>（七）合同签订</w:t>
      </w:r>
    </w:p>
    <w:p>
      <w:pPr>
        <w:spacing w:line="360" w:lineRule="auto"/>
        <w:rPr>
          <w:rFonts w:ascii="仿宋" w:hAnsi="仿宋" w:eastAsia="仿宋" w:cs="仿宋"/>
          <w:b/>
          <w:sz w:val="24"/>
        </w:rPr>
      </w:pPr>
      <w:r>
        <w:rPr>
          <w:rFonts w:hint="eastAsia" w:ascii="仿宋" w:hAnsi="仿宋" w:eastAsia="仿宋" w:cs="仿宋"/>
          <w:b/>
          <w:sz w:val="24"/>
        </w:rPr>
        <w:t>17、合同签订</w:t>
      </w:r>
    </w:p>
    <w:p>
      <w:pPr>
        <w:spacing w:line="360" w:lineRule="auto"/>
        <w:rPr>
          <w:rFonts w:ascii="仿宋" w:hAnsi="仿宋" w:eastAsia="仿宋" w:cs="仿宋"/>
          <w:color w:val="auto"/>
          <w:sz w:val="24"/>
        </w:rPr>
      </w:pPr>
      <w:r>
        <w:rPr>
          <w:rFonts w:hint="eastAsia" w:ascii="仿宋" w:hAnsi="仿宋" w:eastAsia="仿宋" w:cs="仿宋"/>
          <w:color w:val="auto"/>
          <w:sz w:val="24"/>
        </w:rPr>
        <w:t xml:space="preserve">  17.1</w:t>
      </w:r>
      <w:r>
        <w:rPr>
          <w:rFonts w:hint="eastAsia" w:ascii="仿宋" w:hAnsi="仿宋" w:eastAsia="仿宋" w:cs="仿宋"/>
          <w:color w:val="auto"/>
          <w:sz w:val="24"/>
          <w:lang w:val="en-US" w:eastAsia="zh-CN"/>
        </w:rPr>
        <w:t>中标</w:t>
      </w:r>
      <w:r>
        <w:rPr>
          <w:rFonts w:hint="eastAsia" w:ascii="仿宋" w:hAnsi="仿宋" w:eastAsia="仿宋" w:cs="仿宋"/>
          <w:color w:val="auto"/>
          <w:sz w:val="24"/>
        </w:rPr>
        <w:t>通知书发出之日起</w:t>
      </w:r>
      <w:r>
        <w:rPr>
          <w:rFonts w:hint="eastAsia" w:ascii="仿宋" w:hAnsi="仿宋" w:eastAsia="仿宋" w:cs="仿宋"/>
          <w:color w:val="auto"/>
          <w:sz w:val="24"/>
          <w:lang w:val="en-US" w:eastAsia="zh-CN"/>
        </w:rPr>
        <w:t>15</w:t>
      </w:r>
      <w:r>
        <w:rPr>
          <w:rFonts w:hint="eastAsia" w:ascii="仿宋" w:hAnsi="仿宋" w:eastAsia="仿宋" w:cs="仿宋"/>
          <w:color w:val="auto"/>
          <w:sz w:val="24"/>
        </w:rPr>
        <w:t>日内，比选人与</w:t>
      </w:r>
      <w:r>
        <w:rPr>
          <w:rFonts w:hint="eastAsia" w:ascii="仿宋" w:hAnsi="仿宋" w:eastAsia="仿宋" w:cs="仿宋"/>
          <w:color w:val="auto"/>
          <w:sz w:val="24"/>
          <w:lang w:val="en-US" w:eastAsia="zh-CN"/>
        </w:rPr>
        <w:t>中标</w:t>
      </w:r>
      <w:r>
        <w:rPr>
          <w:rFonts w:hint="eastAsia" w:ascii="仿宋" w:hAnsi="仿宋" w:eastAsia="仿宋" w:cs="仿宋"/>
          <w:color w:val="auto"/>
          <w:sz w:val="24"/>
        </w:rPr>
        <w:t>人签订合同。</w:t>
      </w:r>
    </w:p>
    <w:p>
      <w:pPr>
        <w:pStyle w:val="26"/>
        <w:rPr>
          <w:rFonts w:ascii="仿宋" w:hAnsi="仿宋" w:eastAsia="仿宋"/>
          <w:color w:val="auto"/>
        </w:rPr>
      </w:pPr>
      <w:r>
        <w:rPr>
          <w:rFonts w:hint="eastAsia" w:ascii="仿宋" w:hAnsi="仿宋" w:eastAsia="仿宋"/>
          <w:color w:val="auto"/>
        </w:rPr>
        <w:t xml:space="preserve">  17.2若因比选申请人原因,未在规定时间内与比选人签订合同协议书,比选人可宣布</w:t>
      </w:r>
      <w:r>
        <w:rPr>
          <w:rFonts w:hint="eastAsia" w:ascii="仿宋" w:hAnsi="仿宋" w:eastAsia="仿宋"/>
          <w:color w:val="auto"/>
          <w:lang w:val="en-US" w:eastAsia="zh-CN"/>
        </w:rPr>
        <w:t>中标</w:t>
      </w:r>
      <w:r>
        <w:rPr>
          <w:rFonts w:hint="eastAsia" w:ascii="仿宋" w:hAnsi="仿宋" w:eastAsia="仿宋"/>
          <w:color w:val="auto"/>
        </w:rPr>
        <w:t>无效,在此情况下,可将合同授予下一个</w:t>
      </w:r>
      <w:r>
        <w:rPr>
          <w:rFonts w:hint="eastAsia" w:ascii="仿宋" w:hAnsi="仿宋" w:eastAsia="仿宋"/>
          <w:color w:val="auto"/>
          <w:lang w:val="en-US" w:eastAsia="zh-CN"/>
        </w:rPr>
        <w:t>中标</w:t>
      </w:r>
      <w:r>
        <w:rPr>
          <w:rFonts w:hint="eastAsia" w:ascii="仿宋" w:hAnsi="仿宋" w:eastAsia="仿宋"/>
          <w:color w:val="auto"/>
        </w:rPr>
        <w:t>候选人。</w:t>
      </w:r>
      <w:r>
        <w:rPr>
          <w:rFonts w:hint="eastAsia" w:ascii="仿宋" w:hAnsi="仿宋" w:eastAsia="仿宋"/>
          <w:color w:val="auto"/>
        </w:rPr>
        <w:tab/>
      </w:r>
    </w:p>
    <w:p>
      <w:pPr>
        <w:spacing w:line="360" w:lineRule="auto"/>
        <w:jc w:val="center"/>
        <w:rPr>
          <w:rFonts w:ascii="仿宋" w:hAnsi="仿宋" w:eastAsia="仿宋" w:cs="仿宋"/>
          <w:b/>
          <w:sz w:val="32"/>
          <w:szCs w:val="32"/>
        </w:rPr>
      </w:pPr>
      <w:bookmarkStart w:id="13" w:name="_Toc469324647"/>
      <w:bookmarkStart w:id="14" w:name="_Toc469324719"/>
      <w:bookmarkStart w:id="15" w:name="_Toc477957403"/>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br w:type="page"/>
      </w:r>
    </w:p>
    <w:p>
      <w:pPr>
        <w:numPr>
          <w:ilvl w:val="0"/>
          <w:numId w:val="3"/>
        </w:numPr>
        <w:spacing w:line="360" w:lineRule="auto"/>
        <w:jc w:val="center"/>
        <w:rPr>
          <w:rFonts w:hint="eastAsia" w:ascii="仿宋" w:hAnsi="仿宋" w:eastAsia="仿宋" w:cs="仿宋"/>
          <w:b w:val="0"/>
          <w:bCs/>
          <w:sz w:val="32"/>
          <w:szCs w:val="32"/>
        </w:rPr>
      </w:pPr>
      <w:r>
        <w:rPr>
          <w:rFonts w:hint="eastAsia" w:ascii="仿宋" w:hAnsi="仿宋" w:eastAsia="仿宋" w:cs="仿宋"/>
          <w:b/>
          <w:sz w:val="32"/>
          <w:szCs w:val="32"/>
        </w:rPr>
        <w:t xml:space="preserve">  </w:t>
      </w:r>
      <w:bookmarkEnd w:id="13"/>
      <w:bookmarkEnd w:id="14"/>
      <w:r>
        <w:rPr>
          <w:rFonts w:hint="eastAsia" w:ascii="仿宋" w:hAnsi="仿宋" w:eastAsia="仿宋" w:cs="仿宋"/>
          <w:b w:val="0"/>
          <w:bCs/>
          <w:sz w:val="32"/>
          <w:szCs w:val="32"/>
          <w:lang w:val="en-US" w:eastAsia="zh-CN"/>
        </w:rPr>
        <w:t>投标人</w:t>
      </w:r>
      <w:r>
        <w:rPr>
          <w:rFonts w:hint="eastAsia" w:ascii="仿宋" w:hAnsi="仿宋" w:eastAsia="仿宋" w:cs="仿宋"/>
          <w:b w:val="0"/>
          <w:bCs/>
          <w:sz w:val="32"/>
          <w:szCs w:val="32"/>
        </w:rPr>
        <w:t>的资格、资质性及</w:t>
      </w:r>
      <w:bookmarkEnd w:id="15"/>
      <w:bookmarkStart w:id="16" w:name="_Toc477957404"/>
      <w:r>
        <w:rPr>
          <w:rFonts w:hint="eastAsia" w:ascii="仿宋" w:hAnsi="仿宋" w:eastAsia="仿宋" w:cs="仿宋"/>
          <w:b w:val="0"/>
          <w:bCs/>
          <w:sz w:val="32"/>
          <w:szCs w:val="32"/>
        </w:rPr>
        <w:t>其他类似效力要求</w:t>
      </w:r>
      <w:bookmarkEnd w:id="16"/>
    </w:p>
    <w:p>
      <w:pPr>
        <w:pStyle w:val="26"/>
        <w:numPr>
          <w:ilvl w:val="0"/>
          <w:numId w:val="0"/>
        </w:numPr>
      </w:pPr>
    </w:p>
    <w:p>
      <w:pPr>
        <w:pStyle w:val="26"/>
        <w:numPr>
          <w:ilvl w:val="0"/>
          <w:numId w:val="0"/>
        </w:numPr>
      </w:pPr>
    </w:p>
    <w:p>
      <w:pPr>
        <w:tabs>
          <w:tab w:val="left" w:pos="7665"/>
        </w:tabs>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w:t>
      </w:r>
      <w:r>
        <w:rPr>
          <w:rFonts w:hint="eastAsia" w:ascii="仿宋" w:hAnsi="仿宋" w:eastAsia="仿宋" w:cs="仿宋"/>
          <w:b/>
          <w:sz w:val="24"/>
          <w:lang w:val="en-US" w:eastAsia="zh-CN"/>
        </w:rPr>
        <w:t>投标人</w:t>
      </w:r>
      <w:r>
        <w:rPr>
          <w:rFonts w:hint="eastAsia" w:ascii="仿宋" w:hAnsi="仿宋" w:eastAsia="仿宋" w:cs="仿宋"/>
          <w:b/>
          <w:sz w:val="24"/>
        </w:rPr>
        <w:t>资格、资质性及其他类似效力要求</w:t>
      </w:r>
    </w:p>
    <w:p>
      <w:pPr>
        <w:widowControl/>
        <w:numPr>
          <w:ilvl w:val="0"/>
          <w:numId w:val="4"/>
        </w:numPr>
        <w:tabs>
          <w:tab w:val="left" w:pos="993"/>
        </w:tabs>
        <w:snapToGrid w:val="0"/>
        <w:spacing w:line="360" w:lineRule="auto"/>
        <w:rPr>
          <w:rFonts w:hint="eastAsia" w:ascii="仿宋" w:hAnsi="仿宋" w:eastAsia="仿宋" w:cs="仿宋"/>
          <w:sz w:val="24"/>
        </w:rPr>
      </w:pPr>
      <w:r>
        <w:rPr>
          <w:rFonts w:hint="eastAsia" w:ascii="仿宋" w:hAnsi="仿宋" w:eastAsia="仿宋" w:cs="仿宋"/>
          <w:sz w:val="24"/>
        </w:rPr>
        <w:t>规定的条件：</w:t>
      </w:r>
    </w:p>
    <w:p>
      <w:pPr>
        <w:widowControl/>
        <w:numPr>
          <w:ilvl w:val="0"/>
          <w:numId w:val="5"/>
        </w:numPr>
        <w:snapToGrid w:val="0"/>
        <w:spacing w:line="360" w:lineRule="auto"/>
        <w:ind w:left="0" w:firstLine="573"/>
        <w:rPr>
          <w:rFonts w:hint="eastAsia" w:ascii="仿宋" w:hAnsi="仿宋" w:eastAsia="仿宋" w:cs="仿宋"/>
          <w:sz w:val="24"/>
          <w:szCs w:val="24"/>
        </w:rPr>
      </w:pPr>
      <w:r>
        <w:rPr>
          <w:rFonts w:hint="eastAsia" w:ascii="仿宋" w:hAnsi="仿宋" w:eastAsia="仿宋" w:cs="仿宋"/>
          <w:sz w:val="24"/>
          <w:szCs w:val="24"/>
        </w:rPr>
        <w:t>具有独立承担民事责任的能力。</w:t>
      </w:r>
    </w:p>
    <w:p>
      <w:pPr>
        <w:widowControl/>
        <w:numPr>
          <w:ilvl w:val="0"/>
          <w:numId w:val="5"/>
        </w:numPr>
        <w:snapToGrid w:val="0"/>
        <w:spacing w:line="360" w:lineRule="auto"/>
        <w:ind w:left="0" w:firstLine="573"/>
        <w:rPr>
          <w:rFonts w:hint="eastAsia" w:ascii="仿宋" w:hAnsi="仿宋" w:eastAsia="仿宋" w:cs="仿宋"/>
          <w:sz w:val="24"/>
          <w:szCs w:val="24"/>
        </w:rPr>
      </w:pPr>
      <w:r>
        <w:rPr>
          <w:rFonts w:hint="eastAsia" w:ascii="仿宋" w:hAnsi="仿宋" w:eastAsia="仿宋" w:cs="仿宋"/>
          <w:sz w:val="24"/>
          <w:szCs w:val="24"/>
        </w:rPr>
        <w:t>具有良好的商业信誉和健全的财务会计制度。</w:t>
      </w:r>
    </w:p>
    <w:p>
      <w:pPr>
        <w:widowControl/>
        <w:numPr>
          <w:ilvl w:val="0"/>
          <w:numId w:val="5"/>
        </w:numPr>
        <w:snapToGrid w:val="0"/>
        <w:spacing w:line="360" w:lineRule="auto"/>
        <w:ind w:left="0" w:firstLine="573"/>
        <w:rPr>
          <w:rFonts w:hint="eastAsia" w:ascii="仿宋" w:hAnsi="仿宋" w:eastAsia="仿宋" w:cs="仿宋"/>
          <w:sz w:val="24"/>
          <w:szCs w:val="24"/>
        </w:rPr>
      </w:pPr>
      <w:r>
        <w:rPr>
          <w:rFonts w:hint="eastAsia" w:ascii="仿宋" w:hAnsi="仿宋" w:eastAsia="仿宋" w:cs="仿宋"/>
          <w:sz w:val="24"/>
          <w:szCs w:val="24"/>
        </w:rPr>
        <w:t>具有履行合同所必需的设备和专业技术能力。</w:t>
      </w:r>
    </w:p>
    <w:p>
      <w:pPr>
        <w:widowControl/>
        <w:numPr>
          <w:ilvl w:val="0"/>
          <w:numId w:val="5"/>
        </w:numPr>
        <w:snapToGrid w:val="0"/>
        <w:spacing w:line="360" w:lineRule="auto"/>
        <w:ind w:left="0" w:firstLine="573"/>
        <w:rPr>
          <w:rFonts w:hint="eastAsia" w:ascii="仿宋" w:hAnsi="仿宋" w:eastAsia="仿宋" w:cs="仿宋"/>
          <w:sz w:val="24"/>
          <w:szCs w:val="24"/>
        </w:rPr>
      </w:pPr>
      <w:r>
        <w:rPr>
          <w:rFonts w:hint="eastAsia" w:ascii="仿宋" w:hAnsi="仿宋" w:eastAsia="仿宋" w:cs="仿宋"/>
          <w:sz w:val="24"/>
          <w:szCs w:val="24"/>
        </w:rPr>
        <w:t>有依法缴纳税收和社会保障资金的良好记录。</w:t>
      </w:r>
    </w:p>
    <w:p>
      <w:pPr>
        <w:widowControl/>
        <w:numPr>
          <w:ilvl w:val="0"/>
          <w:numId w:val="5"/>
        </w:numPr>
        <w:snapToGrid w:val="0"/>
        <w:spacing w:line="360" w:lineRule="auto"/>
        <w:ind w:left="0" w:firstLine="573"/>
        <w:jc w:val="center"/>
        <w:rPr>
          <w:rFonts w:hint="eastAsia" w:ascii="仿宋" w:hAnsi="仿宋" w:eastAsia="仿宋" w:cs="仿宋"/>
          <w:sz w:val="24"/>
          <w:szCs w:val="24"/>
        </w:rPr>
      </w:pPr>
      <w:r>
        <w:rPr>
          <w:rFonts w:hint="eastAsia" w:ascii="仿宋" w:hAnsi="仿宋" w:eastAsia="仿宋" w:cs="仿宋"/>
          <w:sz w:val="24"/>
          <w:szCs w:val="24"/>
        </w:rPr>
        <w:t>参加</w:t>
      </w:r>
      <w:r>
        <w:rPr>
          <w:rFonts w:hint="eastAsia" w:ascii="仿宋" w:hAnsi="仿宋" w:eastAsia="仿宋" w:cs="仿宋"/>
          <w:sz w:val="24"/>
          <w:szCs w:val="24"/>
          <w:lang w:val="en-US" w:eastAsia="zh-CN"/>
        </w:rPr>
        <w:t>此次比选</w:t>
      </w:r>
      <w:r>
        <w:rPr>
          <w:rFonts w:hint="eastAsia" w:ascii="仿宋" w:hAnsi="仿宋" w:eastAsia="仿宋" w:cs="仿宋"/>
          <w:sz w:val="24"/>
          <w:szCs w:val="24"/>
        </w:rPr>
        <w:t>前三年内，在经营活动中没有重大违法记录。</w:t>
      </w:r>
      <w:r>
        <w:rPr>
          <w:rFonts w:hint="eastAsia" w:ascii="仿宋" w:hAnsi="仿宋" w:eastAsia="仿宋" w:cs="仿宋"/>
          <w:color w:val="000000"/>
          <w:kern w:val="0"/>
          <w:sz w:val="24"/>
          <w:szCs w:val="24"/>
          <w:lang w:val="en-US" w:eastAsia="zh-CN" w:bidi="ar"/>
        </w:rPr>
        <w:t>在国家企业信用信息公示系统（http：//www.gsxt.gov.cn）中未被列入严重违法失信企业名单；在“信用中国”网站（http：//www.creditchina.gov.cn/）中未被列入失信被执行名单；在 2018 年 1 月 1 日至本项目比选截止日期间，比选申请人（单位）、法定代表人、项目负责人未被人民法院生效判决或裁定认定为行贿犯罪的（比选申请人需提交无行贿犯罪的承诺函）。</w:t>
      </w:r>
    </w:p>
    <w:p>
      <w:pPr>
        <w:widowControl/>
        <w:numPr>
          <w:ilvl w:val="0"/>
          <w:numId w:val="5"/>
        </w:numPr>
        <w:snapToGrid w:val="0"/>
        <w:spacing w:line="360" w:lineRule="auto"/>
        <w:ind w:left="0" w:firstLine="573"/>
        <w:rPr>
          <w:rFonts w:hint="eastAsia" w:ascii="仿宋" w:hAnsi="仿宋" w:eastAsia="仿宋" w:cs="仿宋"/>
          <w:sz w:val="24"/>
        </w:rPr>
      </w:pPr>
      <w:r>
        <w:rPr>
          <w:rFonts w:hint="eastAsia" w:ascii="仿宋" w:hAnsi="仿宋" w:eastAsia="仿宋" w:cs="仿宋"/>
          <w:sz w:val="24"/>
        </w:rPr>
        <w:t>法律、行政法规规定的其他条件。</w:t>
      </w:r>
    </w:p>
    <w:p>
      <w:pPr>
        <w:widowControl/>
        <w:numPr>
          <w:ilvl w:val="0"/>
          <w:numId w:val="4"/>
        </w:numPr>
        <w:tabs>
          <w:tab w:val="left" w:pos="993"/>
        </w:tabs>
        <w:snapToGrid w:val="0"/>
        <w:spacing w:line="360" w:lineRule="auto"/>
        <w:rPr>
          <w:rFonts w:hint="eastAsia" w:ascii="仿宋" w:hAnsi="仿宋" w:eastAsia="仿宋" w:cs="仿宋"/>
          <w:sz w:val="24"/>
        </w:rPr>
      </w:pPr>
      <w:r>
        <w:rPr>
          <w:rFonts w:hint="eastAsia" w:ascii="仿宋" w:hAnsi="仿宋" w:eastAsia="仿宋" w:cs="仿宋"/>
          <w:sz w:val="24"/>
        </w:rPr>
        <w:t>其他类似效力要求：</w:t>
      </w:r>
    </w:p>
    <w:p>
      <w:pPr>
        <w:pStyle w:val="51"/>
        <w:snapToGrid w:val="0"/>
        <w:ind w:firstLine="480"/>
        <w:rPr>
          <w:rFonts w:ascii="仿宋" w:hAnsi="仿宋" w:eastAsia="仿宋" w:cs="仿宋"/>
          <w:sz w:val="24"/>
        </w:rPr>
      </w:pPr>
      <w:r>
        <w:rPr>
          <w:rFonts w:hint="eastAsia" w:ascii="仿宋" w:hAnsi="仿宋" w:eastAsia="仿宋" w:cs="仿宋"/>
          <w:sz w:val="24"/>
        </w:rPr>
        <w:t>1、参加本项目的</w:t>
      </w:r>
      <w:r>
        <w:rPr>
          <w:rFonts w:hint="eastAsia" w:ascii="仿宋" w:hAnsi="仿宋" w:eastAsia="仿宋" w:cs="仿宋"/>
          <w:sz w:val="24"/>
          <w:lang w:val="en-US" w:eastAsia="zh-CN"/>
        </w:rPr>
        <w:t>投标人</w:t>
      </w:r>
      <w:r>
        <w:rPr>
          <w:rFonts w:hint="eastAsia" w:ascii="仿宋" w:hAnsi="仿宋" w:eastAsia="仿宋" w:cs="仿宋"/>
          <w:sz w:val="24"/>
        </w:rPr>
        <w:t>、法定责任人、主要负责人在前三年内不得具有行贿犯罪记录。</w:t>
      </w:r>
    </w:p>
    <w:p>
      <w:pPr>
        <w:pStyle w:val="51"/>
        <w:snapToGrid w:val="0"/>
        <w:ind w:firstLine="48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、授权参加本次投标活动的授权代表证明材料。</w:t>
      </w:r>
    </w:p>
    <w:p>
      <w:pPr>
        <w:pStyle w:val="2"/>
        <w:ind w:firstLine="480" w:firstLineChars="200"/>
        <w:rPr>
          <w:rFonts w:ascii="仿宋" w:hAnsi="仿宋" w:eastAsia="仿宋" w:cs="仿宋"/>
          <w:sz w:val="24"/>
        </w:rPr>
      </w:pPr>
      <w:r>
        <w:rPr>
          <w:rFonts w:hint="eastAsia" w:ascii="仿宋" w:hAnsi="仿宋" w:eastAsia="仿宋" w:cs="仿宋"/>
          <w:sz w:val="24"/>
        </w:rPr>
        <w:t>（三）投标人具有有效的中华人民共和国《医疗机构执业许可证》</w:t>
      </w:r>
      <w:r>
        <w:rPr>
          <w:rFonts w:hint="eastAsia" w:ascii="仿宋" w:hAnsi="仿宋" w:eastAsia="仿宋" w:cs="仿宋"/>
          <w:lang w:val="en-US" w:eastAsia="zh-CN"/>
        </w:rPr>
        <w:t>和职业病体检相关资质等</w:t>
      </w:r>
      <w:r>
        <w:rPr>
          <w:rFonts w:hint="eastAsia" w:ascii="仿宋" w:hAnsi="仿宋" w:eastAsia="仿宋" w:cs="仿宋"/>
        </w:rPr>
        <w:t>。</w:t>
      </w:r>
    </w:p>
    <w:p>
      <w:pPr>
        <w:pStyle w:val="51"/>
        <w:snapToGrid w:val="0"/>
        <w:ind w:firstLine="480"/>
        <w:rPr>
          <w:rFonts w:ascii="仿宋" w:hAnsi="仿宋" w:eastAsia="仿宋" w:cs="仿宋"/>
          <w:sz w:val="24"/>
        </w:rPr>
      </w:pPr>
      <w:r>
        <w:rPr>
          <w:rFonts w:hint="eastAsia" w:ascii="仿宋" w:hAnsi="仿宋" w:eastAsia="仿宋" w:cs="仿宋"/>
          <w:sz w:val="24"/>
        </w:rPr>
        <w:t>（四）本项目不接受</w:t>
      </w:r>
      <w:r>
        <w:rPr>
          <w:rFonts w:hint="eastAsia" w:ascii="仿宋" w:hAnsi="仿宋" w:eastAsia="仿宋" w:cs="仿宋"/>
          <w:sz w:val="24"/>
          <w:lang w:val="en-US" w:eastAsia="zh-CN"/>
        </w:rPr>
        <w:t>投标人以</w:t>
      </w:r>
      <w:r>
        <w:rPr>
          <w:rFonts w:hint="eastAsia" w:ascii="仿宋" w:hAnsi="仿宋" w:eastAsia="仿宋" w:cs="仿宋"/>
          <w:sz w:val="24"/>
        </w:rPr>
        <w:t>联合体形式申请比选。</w:t>
      </w:r>
    </w:p>
    <w:p>
      <w:pPr>
        <w:tabs>
          <w:tab w:val="left" w:pos="7665"/>
        </w:tabs>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二、比选产品的资格、资质性及其他类似效力要求：</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（1）具有独立承担民事责任的能力；</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（2）具有良好的商业信誉和健全的财务会计制度；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（3）具有履行合同所必需的设备和专业技术能力；</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（4）有依法缴纳税收和社会保障资金的良好记录；</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（5）参加</w:t>
      </w:r>
      <w:r>
        <w:rPr>
          <w:rFonts w:hint="eastAsia" w:ascii="仿宋" w:hAnsi="仿宋" w:eastAsia="仿宋" w:cs="仿宋"/>
          <w:sz w:val="24"/>
          <w:lang w:val="en-US" w:eastAsia="zh-CN"/>
        </w:rPr>
        <w:t>此次比选</w:t>
      </w:r>
      <w:r>
        <w:rPr>
          <w:rFonts w:hint="eastAsia" w:ascii="仿宋" w:hAnsi="仿宋" w:eastAsia="仿宋" w:cs="仿宋"/>
          <w:sz w:val="24"/>
        </w:rPr>
        <w:t>活动前三年内，在经营活动中没有重大违法记录；</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（6）法律、行政法规规定的其他条件。</w:t>
      </w:r>
    </w:p>
    <w:p>
      <w:pPr>
        <w:pStyle w:val="2"/>
        <w:ind w:firstLine="480" w:firstLineChars="200"/>
        <w:rPr>
          <w:rFonts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7）</w:t>
      </w:r>
      <w:r>
        <w:rPr>
          <w:rFonts w:hint="eastAsia" w:ascii="仿宋" w:hAnsi="仿宋" w:eastAsia="仿宋" w:cs="仿宋"/>
        </w:rPr>
        <w:t>投标人具有有效的中华人民共和国《医疗机构执业许可证》</w:t>
      </w:r>
      <w:r>
        <w:rPr>
          <w:rFonts w:hint="eastAsia" w:ascii="仿宋" w:hAnsi="仿宋" w:eastAsia="仿宋" w:cs="仿宋"/>
          <w:lang w:val="en-US" w:eastAsia="zh-CN"/>
        </w:rPr>
        <w:t>和职业病体检相关资质等</w:t>
      </w:r>
      <w:r>
        <w:rPr>
          <w:rFonts w:hint="eastAsia" w:ascii="仿宋" w:hAnsi="仿宋" w:eastAsia="仿宋" w:cs="仿宋"/>
        </w:rPr>
        <w:t>。</w:t>
      </w:r>
    </w:p>
    <w:p>
      <w:pPr>
        <w:pStyle w:val="26"/>
      </w:pPr>
    </w:p>
    <w:p>
      <w:pPr>
        <w:pStyle w:val="51"/>
        <w:snapToGrid w:val="0"/>
        <w:ind w:firstLine="0" w:firstLineChars="0"/>
        <w:rPr>
          <w:rFonts w:ascii="仿宋" w:hAnsi="仿宋" w:eastAsia="仿宋" w:cs="仿宋"/>
          <w:b/>
          <w:sz w:val="24"/>
        </w:rPr>
      </w:pPr>
      <w:r>
        <w:rPr>
          <w:rFonts w:hint="eastAsia" w:ascii="仿宋" w:hAnsi="仿宋" w:eastAsia="仿宋" w:cs="仿宋"/>
          <w:b/>
          <w:sz w:val="24"/>
        </w:rPr>
        <w:t>注：</w:t>
      </w:r>
    </w:p>
    <w:p>
      <w:pPr>
        <w:pStyle w:val="51"/>
        <w:snapToGrid w:val="0"/>
        <w:ind w:firstLine="480"/>
        <w:rPr>
          <w:rFonts w:ascii="仿宋" w:hAnsi="仿宋" w:eastAsia="仿宋" w:cs="仿宋"/>
          <w:sz w:val="24"/>
        </w:rPr>
      </w:pPr>
      <w:r>
        <w:rPr>
          <w:rFonts w:hint="eastAsia" w:ascii="仿宋" w:hAnsi="仿宋" w:eastAsia="仿宋" w:cs="仿宋"/>
          <w:sz w:val="24"/>
        </w:rPr>
        <w:t>1、本项目确定</w:t>
      </w:r>
      <w:r>
        <w:rPr>
          <w:rFonts w:hint="eastAsia" w:ascii="仿宋" w:hAnsi="仿宋" w:eastAsia="仿宋" w:cs="仿宋"/>
          <w:sz w:val="24"/>
          <w:lang w:val="en-US" w:eastAsia="zh-CN"/>
        </w:rPr>
        <w:t>投标人</w:t>
      </w:r>
      <w:r>
        <w:rPr>
          <w:rFonts w:hint="eastAsia" w:ascii="仿宋" w:hAnsi="仿宋" w:eastAsia="仿宋" w:cs="仿宋"/>
          <w:sz w:val="24"/>
        </w:rPr>
        <w:t>重大违法记录中较大数额罚款的金额标准为：两万元及以上。</w:t>
      </w:r>
    </w:p>
    <w:p>
      <w:pPr>
        <w:pStyle w:val="51"/>
        <w:snapToGrid w:val="0"/>
        <w:ind w:firstLine="48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投标人</w:t>
      </w:r>
      <w:r>
        <w:rPr>
          <w:rFonts w:hint="eastAsia" w:ascii="仿宋" w:hAnsi="仿宋" w:eastAsia="仿宋" w:cs="仿宋"/>
          <w:sz w:val="24"/>
        </w:rPr>
        <w:t>在参加</w:t>
      </w:r>
      <w:r>
        <w:rPr>
          <w:rFonts w:hint="eastAsia" w:ascii="仿宋" w:hAnsi="仿宋" w:eastAsia="仿宋" w:cs="仿宋"/>
          <w:sz w:val="24"/>
          <w:lang w:val="en-US" w:eastAsia="zh-CN"/>
        </w:rPr>
        <w:t>此</w:t>
      </w:r>
      <w:r>
        <w:rPr>
          <w:rFonts w:hint="eastAsia" w:ascii="仿宋" w:hAnsi="仿宋" w:eastAsia="仿宋" w:cs="仿宋"/>
          <w:sz w:val="24"/>
        </w:rPr>
        <w:t>活动前，被纳入法院、工商行政管理部门、税务部门、银行认定的失信名单且在有效期内，或者在前三年</w:t>
      </w:r>
      <w:r>
        <w:rPr>
          <w:rFonts w:hint="eastAsia" w:ascii="仿宋" w:hAnsi="仿宋" w:eastAsia="仿宋" w:cs="仿宋"/>
          <w:sz w:val="24"/>
          <w:lang w:val="en-US" w:eastAsia="zh-CN"/>
        </w:rPr>
        <w:t>服务</w:t>
      </w:r>
      <w:r>
        <w:rPr>
          <w:rFonts w:hint="eastAsia" w:ascii="仿宋" w:hAnsi="仿宋" w:eastAsia="仿宋" w:cs="仿宋"/>
          <w:sz w:val="24"/>
        </w:rPr>
        <w:t>合同履约过程中及其他经营活动履约过程中未依法履约被有关行政部门处罚（处理）的，本项目不认定其具有良好的商业信誉。</w:t>
      </w:r>
    </w:p>
    <w:p>
      <w:pPr>
        <w:spacing w:line="360" w:lineRule="auto"/>
        <w:jc w:val="center"/>
        <w:rPr>
          <w:rFonts w:ascii="仿宋" w:hAnsi="仿宋" w:eastAsia="仿宋" w:cs="仿宋"/>
          <w:b/>
          <w:sz w:val="32"/>
          <w:szCs w:val="32"/>
        </w:rPr>
      </w:pPr>
      <w:r>
        <w:rPr>
          <w:rFonts w:hint="eastAsia" w:ascii="仿宋" w:hAnsi="仿宋" w:eastAsia="仿宋" w:cs="仿宋"/>
        </w:rPr>
        <w:br w:type="page"/>
      </w:r>
      <w:bookmarkStart w:id="17" w:name="_Toc477957405"/>
      <w:r>
        <w:rPr>
          <w:rFonts w:hint="eastAsia" w:ascii="仿宋" w:hAnsi="仿宋" w:eastAsia="仿宋" w:cs="仿宋"/>
          <w:b/>
          <w:sz w:val="32"/>
          <w:szCs w:val="32"/>
        </w:rPr>
        <w:t xml:space="preserve">第四章  </w:t>
      </w:r>
      <w:r>
        <w:rPr>
          <w:rFonts w:hint="eastAsia" w:ascii="仿宋" w:hAnsi="仿宋" w:eastAsia="仿宋" w:cs="仿宋"/>
          <w:b/>
          <w:sz w:val="32"/>
          <w:szCs w:val="32"/>
          <w:lang w:val="en-US" w:eastAsia="zh-CN"/>
        </w:rPr>
        <w:t>投标人</w:t>
      </w:r>
      <w:r>
        <w:rPr>
          <w:rFonts w:hint="eastAsia" w:ascii="仿宋" w:hAnsi="仿宋" w:eastAsia="仿宋" w:cs="仿宋"/>
          <w:b/>
          <w:sz w:val="32"/>
          <w:szCs w:val="32"/>
        </w:rPr>
        <w:t>应当提供的资格证明材料</w:t>
      </w:r>
      <w:bookmarkEnd w:id="17"/>
    </w:p>
    <w:p>
      <w:pPr>
        <w:tabs>
          <w:tab w:val="left" w:pos="7665"/>
        </w:tabs>
        <w:snapToGrid w:val="0"/>
        <w:spacing w:beforeLines="100" w:afterLines="100"/>
        <w:rPr>
          <w:rFonts w:ascii="仿宋" w:hAnsi="仿宋" w:eastAsia="仿宋" w:cs="仿宋"/>
          <w:b/>
          <w:sz w:val="24"/>
        </w:rPr>
      </w:pPr>
      <w:r>
        <w:rPr>
          <w:rFonts w:hint="eastAsia" w:ascii="仿宋" w:hAnsi="仿宋" w:eastAsia="仿宋" w:cs="仿宋"/>
          <w:b/>
          <w:sz w:val="24"/>
        </w:rPr>
        <w:t>一、应当提供的</w:t>
      </w:r>
      <w:r>
        <w:rPr>
          <w:rFonts w:hint="eastAsia" w:ascii="仿宋" w:hAnsi="仿宋" w:eastAsia="仿宋" w:cs="仿宋"/>
          <w:b/>
          <w:sz w:val="24"/>
          <w:lang w:val="en-US" w:eastAsia="zh-CN"/>
        </w:rPr>
        <w:t>投标人</w:t>
      </w:r>
      <w:r>
        <w:rPr>
          <w:rFonts w:hint="eastAsia" w:ascii="仿宋" w:hAnsi="仿宋" w:eastAsia="仿宋" w:cs="仿宋"/>
          <w:b/>
          <w:sz w:val="24"/>
        </w:rPr>
        <w:t>资格、资质性及其他类似效力要求的相关证明材料</w:t>
      </w:r>
    </w:p>
    <w:p>
      <w:pPr>
        <w:pStyle w:val="51"/>
        <w:ind w:firstLine="480"/>
        <w:rPr>
          <w:rFonts w:ascii="仿宋" w:hAnsi="仿宋" w:eastAsia="仿宋" w:cs="仿宋"/>
          <w:sz w:val="24"/>
        </w:rPr>
      </w:pPr>
      <w:r>
        <w:rPr>
          <w:rFonts w:hint="eastAsia" w:ascii="仿宋" w:hAnsi="仿宋" w:eastAsia="仿宋" w:cs="仿宋"/>
          <w:sz w:val="24"/>
        </w:rPr>
        <w:t>（一）规定的条件：</w:t>
      </w:r>
    </w:p>
    <w:p>
      <w:pPr>
        <w:spacing w:line="360" w:lineRule="auto"/>
        <w:ind w:firstLine="463" w:firstLineChars="192"/>
        <w:rPr>
          <w:rFonts w:ascii="仿宋" w:hAnsi="仿宋" w:eastAsia="仿宋" w:cs="仿宋"/>
          <w:sz w:val="24"/>
        </w:rPr>
      </w:pPr>
      <w:r>
        <w:rPr>
          <w:rFonts w:hint="eastAsia" w:ascii="仿宋" w:hAnsi="仿宋" w:eastAsia="仿宋" w:cs="仿宋"/>
          <w:b/>
          <w:sz w:val="24"/>
        </w:rPr>
        <w:t>（1）具有独立承担民事责任的能力。</w:t>
      </w:r>
      <w:r>
        <w:rPr>
          <w:rFonts w:hint="eastAsia" w:ascii="仿宋" w:hAnsi="仿宋" w:eastAsia="仿宋" w:cs="仿宋"/>
          <w:sz w:val="24"/>
        </w:rPr>
        <w:t>（注：①</w:t>
      </w:r>
      <w:r>
        <w:rPr>
          <w:rFonts w:hint="eastAsia" w:ascii="仿宋" w:hAnsi="仿宋" w:eastAsia="仿宋" w:cs="仿宋"/>
          <w:sz w:val="24"/>
          <w:lang w:val="en-US" w:eastAsia="zh-CN"/>
        </w:rPr>
        <w:t>投标人</w:t>
      </w:r>
      <w:r>
        <w:rPr>
          <w:rFonts w:hint="eastAsia" w:ascii="仿宋" w:hAnsi="仿宋" w:eastAsia="仿宋" w:cs="仿宋"/>
          <w:sz w:val="24"/>
        </w:rPr>
        <w:t>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复印件）。</w:t>
      </w:r>
    </w:p>
    <w:p>
      <w:pPr>
        <w:spacing w:line="360" w:lineRule="auto"/>
        <w:ind w:firstLine="463" w:firstLineChars="192"/>
        <w:rPr>
          <w:rFonts w:ascii="仿宋" w:hAnsi="仿宋" w:eastAsia="仿宋" w:cs="仿宋"/>
          <w:sz w:val="24"/>
        </w:rPr>
      </w:pPr>
      <w:r>
        <w:rPr>
          <w:rFonts w:hint="eastAsia" w:ascii="仿宋" w:hAnsi="仿宋" w:eastAsia="仿宋" w:cs="仿宋"/>
          <w:b/>
          <w:sz w:val="24"/>
        </w:rPr>
        <w:t>（2）具备健全的财务会计制度的证明材料。</w:t>
      </w:r>
      <w:r>
        <w:rPr>
          <w:rFonts w:hint="eastAsia" w:ascii="仿宋" w:hAnsi="仿宋" w:eastAsia="仿宋" w:cs="仿宋"/>
          <w:sz w:val="24"/>
        </w:rPr>
        <w:t>｛注：①可提供20</w:t>
      </w:r>
      <w:r>
        <w:rPr>
          <w:rFonts w:hint="eastAsia" w:ascii="仿宋" w:hAnsi="仿宋" w:eastAsia="仿宋" w:cs="仿宋"/>
          <w:sz w:val="24"/>
          <w:lang w:val="en-US" w:eastAsia="zh-CN"/>
        </w:rPr>
        <w:t>20</w:t>
      </w:r>
      <w:r>
        <w:rPr>
          <w:rFonts w:hint="eastAsia" w:ascii="仿宋" w:hAnsi="仿宋" w:eastAsia="仿宋" w:cs="仿宋"/>
          <w:sz w:val="24"/>
        </w:rPr>
        <w:t>年度经审计的财务报告复印件（包含审计报告和审计报告中所涉及的财务报表和报表附注）；②也可提供20</w:t>
      </w:r>
      <w:r>
        <w:rPr>
          <w:rFonts w:hint="eastAsia" w:ascii="仿宋" w:hAnsi="仿宋" w:eastAsia="仿宋" w:cs="仿宋"/>
          <w:sz w:val="24"/>
          <w:lang w:val="en-US" w:eastAsia="zh-CN"/>
        </w:rPr>
        <w:t>20</w:t>
      </w:r>
      <w:r>
        <w:rPr>
          <w:rFonts w:hint="eastAsia" w:ascii="仿宋" w:hAnsi="仿宋" w:eastAsia="仿宋" w:cs="仿宋"/>
          <w:sz w:val="24"/>
        </w:rPr>
        <w:t>年度</w:t>
      </w:r>
      <w:r>
        <w:rPr>
          <w:rFonts w:hint="eastAsia" w:ascii="仿宋" w:hAnsi="仿宋" w:eastAsia="仿宋" w:cs="仿宋"/>
          <w:sz w:val="24"/>
          <w:lang w:val="en-US" w:eastAsia="zh-CN"/>
        </w:rPr>
        <w:t>投标人</w:t>
      </w:r>
      <w:r>
        <w:rPr>
          <w:rFonts w:hint="eastAsia" w:ascii="仿宋" w:hAnsi="仿宋" w:eastAsia="仿宋" w:cs="仿宋"/>
          <w:sz w:val="24"/>
        </w:rPr>
        <w:t>内部的财务报表复印件（至少包含资产负债表）；③也可提供距文件递交截止日一年内银行出具的资信证明（复印件）；④</w:t>
      </w:r>
      <w:r>
        <w:rPr>
          <w:rFonts w:hint="eastAsia" w:ascii="仿宋" w:hAnsi="仿宋" w:eastAsia="仿宋" w:cs="仿宋"/>
          <w:sz w:val="24"/>
          <w:lang w:val="en-US" w:eastAsia="zh-CN"/>
        </w:rPr>
        <w:t>投标人</w:t>
      </w:r>
      <w:r>
        <w:rPr>
          <w:rFonts w:hint="eastAsia" w:ascii="仿宋" w:hAnsi="仿宋" w:eastAsia="仿宋" w:cs="仿宋"/>
          <w:sz w:val="24"/>
        </w:rPr>
        <w:t>注册时间至文件递交截止日不足一年的，也可提供在工商备案的公司章程（复印件）。</w:t>
      </w:r>
    </w:p>
    <w:p>
      <w:pPr>
        <w:spacing w:line="360" w:lineRule="auto"/>
        <w:ind w:firstLine="463" w:firstLineChars="192"/>
        <w:rPr>
          <w:rFonts w:ascii="仿宋" w:hAnsi="仿宋" w:eastAsia="仿宋" w:cs="仿宋"/>
          <w:sz w:val="24"/>
        </w:rPr>
      </w:pPr>
      <w:r>
        <w:rPr>
          <w:rFonts w:hint="eastAsia" w:ascii="仿宋" w:hAnsi="仿宋" w:eastAsia="仿宋" w:cs="仿宋"/>
          <w:b/>
          <w:sz w:val="24"/>
        </w:rPr>
        <w:t>（3）提供具备良好商业信誉的承诺函</w:t>
      </w:r>
      <w:r>
        <w:rPr>
          <w:rFonts w:hint="eastAsia" w:ascii="仿宋" w:hAnsi="仿宋" w:eastAsia="仿宋" w:cs="仿宋"/>
          <w:sz w:val="24"/>
        </w:rPr>
        <w:t>（原件）。</w:t>
      </w:r>
    </w:p>
    <w:p>
      <w:pPr>
        <w:spacing w:line="360" w:lineRule="auto"/>
        <w:ind w:firstLine="463" w:firstLineChars="192"/>
        <w:rPr>
          <w:rFonts w:ascii="仿宋" w:hAnsi="仿宋" w:eastAsia="仿宋" w:cs="仿宋"/>
          <w:sz w:val="24"/>
        </w:rPr>
      </w:pPr>
      <w:r>
        <w:rPr>
          <w:rFonts w:hint="eastAsia" w:ascii="仿宋" w:hAnsi="仿宋" w:eastAsia="仿宋" w:cs="仿宋"/>
          <w:b/>
          <w:sz w:val="24"/>
        </w:rPr>
        <w:t>（4）提供具有依法缴纳税收和社会保障资金的良好记录的承诺函</w:t>
      </w:r>
      <w:r>
        <w:rPr>
          <w:rFonts w:hint="eastAsia" w:ascii="仿宋" w:hAnsi="仿宋" w:eastAsia="仿宋" w:cs="仿宋"/>
          <w:sz w:val="24"/>
        </w:rPr>
        <w:t>（原件）。</w:t>
      </w:r>
    </w:p>
    <w:p>
      <w:pPr>
        <w:spacing w:line="360" w:lineRule="auto"/>
        <w:ind w:firstLine="463" w:firstLineChars="192"/>
        <w:rPr>
          <w:rFonts w:ascii="仿宋" w:hAnsi="仿宋" w:eastAsia="仿宋" w:cs="仿宋"/>
          <w:sz w:val="24"/>
        </w:rPr>
      </w:pPr>
      <w:r>
        <w:rPr>
          <w:rFonts w:hint="eastAsia" w:ascii="仿宋" w:hAnsi="仿宋" w:eastAsia="仿宋" w:cs="仿宋"/>
          <w:b/>
          <w:sz w:val="24"/>
        </w:rPr>
        <w:t>（5）提供具备履行合同所必需的设备和专业技术能力的承诺函</w:t>
      </w:r>
      <w:r>
        <w:rPr>
          <w:rFonts w:hint="eastAsia" w:ascii="仿宋" w:hAnsi="仿宋" w:eastAsia="仿宋" w:cs="仿宋"/>
          <w:sz w:val="24"/>
        </w:rPr>
        <w:t>（原件）。</w:t>
      </w:r>
    </w:p>
    <w:p>
      <w:pPr>
        <w:spacing w:line="360" w:lineRule="auto"/>
        <w:ind w:firstLine="463" w:firstLineChars="192"/>
        <w:rPr>
          <w:rFonts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6</w:t>
      </w:r>
      <w:r>
        <w:rPr>
          <w:rFonts w:hint="eastAsia" w:ascii="仿宋" w:hAnsi="仿宋" w:eastAsia="仿宋" w:cs="仿宋"/>
          <w:b/>
          <w:sz w:val="24"/>
        </w:rPr>
        <w:t>）提供具备法律、行政法规规定的其他条件的承诺函（原件）。</w:t>
      </w:r>
    </w:p>
    <w:p>
      <w:pPr>
        <w:pStyle w:val="51"/>
        <w:ind w:firstLine="480"/>
        <w:rPr>
          <w:rFonts w:ascii="仿宋" w:hAnsi="仿宋" w:eastAsia="仿宋" w:cs="仿宋"/>
          <w:sz w:val="24"/>
        </w:rPr>
      </w:pPr>
      <w:r>
        <w:rPr>
          <w:rFonts w:hint="eastAsia" w:ascii="仿宋" w:hAnsi="仿宋" w:eastAsia="仿宋" w:cs="仿宋"/>
          <w:sz w:val="24"/>
        </w:rPr>
        <w:t>（二）其他类似效力要求：</w:t>
      </w:r>
    </w:p>
    <w:p>
      <w:pPr>
        <w:pStyle w:val="51"/>
        <w:ind w:firstLine="480"/>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kern w:val="0"/>
          <w:sz w:val="24"/>
        </w:rPr>
        <w:t>提供本项目参的</w:t>
      </w:r>
      <w:r>
        <w:rPr>
          <w:rFonts w:hint="eastAsia" w:ascii="仿宋" w:hAnsi="仿宋" w:eastAsia="仿宋" w:cs="仿宋"/>
          <w:b/>
          <w:kern w:val="0"/>
          <w:sz w:val="24"/>
          <w:lang w:val="en-US" w:eastAsia="zh-CN"/>
        </w:rPr>
        <w:t>投标人</w:t>
      </w:r>
      <w:r>
        <w:rPr>
          <w:rFonts w:hint="eastAsia" w:ascii="仿宋" w:hAnsi="仿宋" w:eastAsia="仿宋" w:cs="仿宋"/>
          <w:b/>
          <w:kern w:val="0"/>
          <w:sz w:val="24"/>
        </w:rPr>
        <w:t>、法定责任人和主要负责人在前三年内无行贿犯罪记录承诺函</w:t>
      </w:r>
      <w:r>
        <w:rPr>
          <w:rFonts w:hint="eastAsia" w:ascii="仿宋" w:hAnsi="仿宋" w:eastAsia="仿宋" w:cs="仿宋"/>
          <w:kern w:val="0"/>
          <w:sz w:val="24"/>
        </w:rPr>
        <w:t>（原件）。</w:t>
      </w:r>
    </w:p>
    <w:p>
      <w:pPr>
        <w:spacing w:line="360" w:lineRule="auto"/>
        <w:ind w:firstLine="463" w:firstLineChars="192"/>
        <w:rPr>
          <w:rFonts w:ascii="仿宋" w:hAnsi="仿宋" w:eastAsia="仿宋" w:cs="仿宋"/>
          <w:sz w:val="24"/>
        </w:rPr>
      </w:pPr>
      <w:r>
        <w:rPr>
          <w:rFonts w:hint="eastAsia" w:ascii="仿宋" w:hAnsi="仿宋" w:eastAsia="仿宋" w:cs="仿宋"/>
          <w:b/>
          <w:sz w:val="24"/>
        </w:rPr>
        <w:t>（2）法定责任人授权书</w:t>
      </w:r>
      <w:r>
        <w:rPr>
          <w:rFonts w:hint="eastAsia" w:ascii="仿宋" w:hAnsi="仿宋" w:eastAsia="仿宋" w:cs="仿宋"/>
          <w:sz w:val="24"/>
        </w:rPr>
        <w:t>（原件）（法定责任人参与磋商时不需要提供）；</w:t>
      </w:r>
    </w:p>
    <w:p>
      <w:pPr>
        <w:spacing w:line="360" w:lineRule="auto"/>
        <w:ind w:firstLine="463" w:firstLineChars="192"/>
        <w:rPr>
          <w:rFonts w:ascii="仿宋" w:hAnsi="仿宋" w:eastAsia="仿宋" w:cs="仿宋"/>
          <w:sz w:val="24"/>
        </w:rPr>
      </w:pPr>
      <w:r>
        <w:rPr>
          <w:rFonts w:hint="eastAsia" w:ascii="仿宋" w:hAnsi="仿宋" w:eastAsia="仿宋" w:cs="仿宋"/>
          <w:b/>
          <w:sz w:val="24"/>
        </w:rPr>
        <w:t>（3）法定责任人和授权代表</w:t>
      </w:r>
      <w:r>
        <w:rPr>
          <w:rFonts w:hint="eastAsia" w:ascii="仿宋" w:hAnsi="仿宋" w:eastAsia="仿宋" w:cs="仿宋"/>
          <w:b/>
          <w:sz w:val="24"/>
          <w:lang w:eastAsia="zh-CN"/>
        </w:rPr>
        <w:t>（</w:t>
      </w:r>
      <w:r>
        <w:rPr>
          <w:rFonts w:hint="eastAsia" w:ascii="仿宋" w:hAnsi="仿宋" w:eastAsia="仿宋" w:cs="仿宋"/>
          <w:b/>
          <w:sz w:val="24"/>
          <w:lang w:val="en-US" w:eastAsia="zh-CN"/>
        </w:rPr>
        <w:t>如果有）</w:t>
      </w:r>
      <w:r>
        <w:rPr>
          <w:rFonts w:hint="eastAsia" w:ascii="仿宋" w:hAnsi="仿宋" w:eastAsia="仿宋" w:cs="仿宋"/>
          <w:b/>
          <w:sz w:val="24"/>
        </w:rPr>
        <w:t>的身份证</w:t>
      </w:r>
      <w:r>
        <w:rPr>
          <w:rFonts w:hint="eastAsia" w:ascii="仿宋" w:hAnsi="仿宋" w:eastAsia="仿宋" w:cs="仿宋"/>
          <w:sz w:val="24"/>
        </w:rPr>
        <w:t>（双面，复印件）；</w:t>
      </w:r>
    </w:p>
    <w:p>
      <w:pPr>
        <w:snapToGrid w:val="0"/>
        <w:spacing w:line="360" w:lineRule="auto"/>
        <w:rPr>
          <w:rFonts w:ascii="仿宋" w:hAnsi="仿宋" w:eastAsia="仿宋" w:cs="仿宋"/>
          <w:b/>
          <w:sz w:val="24"/>
        </w:rPr>
      </w:pPr>
      <w:r>
        <w:rPr>
          <w:rFonts w:hint="eastAsia" w:ascii="仿宋" w:hAnsi="仿宋" w:eastAsia="仿宋" w:cs="仿宋"/>
          <w:b/>
          <w:sz w:val="24"/>
        </w:rPr>
        <w:t>二、比选产品的资格、资质性及其他类似效力要求的相关证明材料:</w:t>
      </w:r>
    </w:p>
    <w:p>
      <w:pPr>
        <w:snapToGrid w:val="0"/>
        <w:spacing w:line="360" w:lineRule="auto"/>
        <w:ind w:firstLine="482" w:firstLineChars="200"/>
        <w:rPr>
          <w:rFonts w:ascii="仿宋" w:hAnsi="仿宋" w:eastAsia="仿宋" w:cs="仿宋"/>
          <w:sz w:val="24"/>
        </w:rPr>
      </w:pPr>
      <w:r>
        <w:rPr>
          <w:rFonts w:hint="eastAsia" w:ascii="仿宋" w:hAnsi="仿宋" w:eastAsia="仿宋" w:cs="仿宋"/>
          <w:b/>
          <w:sz w:val="24"/>
        </w:rPr>
        <w:t>投标人提供有效的中华人民共和国《医疗机构执业许可证》（复印件）</w:t>
      </w:r>
    </w:p>
    <w:p>
      <w:pPr>
        <w:snapToGrid w:val="0"/>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职业健康检查机构备案信息公示表（复印件）</w:t>
      </w:r>
    </w:p>
    <w:p>
      <w:pPr>
        <w:snapToGrid w:val="0"/>
        <w:spacing w:line="360" w:lineRule="auto"/>
        <w:rPr>
          <w:rFonts w:ascii="仿宋" w:hAnsi="仿宋" w:eastAsia="仿宋" w:cs="仿宋"/>
          <w:b/>
          <w:bCs/>
          <w:sz w:val="24"/>
        </w:rPr>
      </w:pPr>
      <w:r>
        <w:rPr>
          <w:rFonts w:hint="eastAsia" w:ascii="仿宋" w:hAnsi="仿宋" w:eastAsia="仿宋" w:cs="仿宋"/>
          <w:b/>
          <w:bCs/>
          <w:sz w:val="24"/>
        </w:rPr>
        <w:t>说明：</w:t>
      </w:r>
    </w:p>
    <w:p>
      <w:pPr>
        <w:snapToGrid w:val="0"/>
        <w:spacing w:line="360" w:lineRule="auto"/>
        <w:ind w:firstLine="460" w:firstLineChars="192"/>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投标人</w:t>
      </w:r>
      <w:r>
        <w:rPr>
          <w:rFonts w:hint="eastAsia" w:ascii="仿宋" w:hAnsi="仿宋" w:eastAsia="仿宋" w:cs="仿宋"/>
          <w:sz w:val="24"/>
        </w:rPr>
        <w:t>提供的以上资格证明材料为复印件的均应加盖</w:t>
      </w:r>
      <w:r>
        <w:rPr>
          <w:rFonts w:hint="eastAsia" w:ascii="仿宋" w:hAnsi="仿宋" w:eastAsia="仿宋" w:cs="仿宋"/>
          <w:sz w:val="24"/>
          <w:lang w:val="en-US" w:eastAsia="zh-CN"/>
        </w:rPr>
        <w:t>投标人</w:t>
      </w:r>
      <w:r>
        <w:rPr>
          <w:rFonts w:hint="eastAsia" w:ascii="仿宋" w:hAnsi="仿宋" w:eastAsia="仿宋" w:cs="仿宋"/>
          <w:sz w:val="24"/>
        </w:rPr>
        <w:t>公章。</w:t>
      </w:r>
    </w:p>
    <w:p>
      <w:pPr>
        <w:snapToGrid w:val="0"/>
        <w:spacing w:line="360" w:lineRule="auto"/>
        <w:ind w:firstLine="480" w:firstLineChars="200"/>
        <w:rPr>
          <w:rFonts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lang w:val="en-US" w:eastAsia="zh-CN"/>
        </w:rPr>
        <w:t>投标人</w:t>
      </w:r>
      <w:r>
        <w:rPr>
          <w:rFonts w:hint="eastAsia" w:ascii="仿宋" w:hAnsi="仿宋" w:eastAsia="仿宋" w:cs="仿宋"/>
          <w:sz w:val="24"/>
        </w:rPr>
        <w:t>应对其所提供的资格证明材料来源的合法性、真实性负责。</w:t>
      </w:r>
    </w:p>
    <w:p>
      <w:pPr>
        <w:pStyle w:val="3"/>
        <w:snapToGrid w:val="0"/>
        <w:spacing w:beforeLines="100" w:afterLines="100" w:line="240" w:lineRule="auto"/>
        <w:jc w:val="center"/>
        <w:rPr>
          <w:rFonts w:ascii="仿宋" w:hAnsi="仿宋" w:eastAsia="仿宋" w:cs="仿宋"/>
          <w:sz w:val="32"/>
          <w:szCs w:val="32"/>
        </w:rPr>
      </w:pPr>
      <w:r>
        <w:rPr>
          <w:rFonts w:hint="eastAsia" w:ascii="仿宋" w:hAnsi="仿宋" w:eastAsia="仿宋" w:cs="仿宋"/>
          <w:b w:val="0"/>
          <w:sz w:val="24"/>
          <w:szCs w:val="24"/>
        </w:rPr>
        <w:br w:type="page"/>
      </w:r>
      <w:bookmarkStart w:id="18" w:name="_Toc477957406"/>
      <w:r>
        <w:rPr>
          <w:rFonts w:hint="eastAsia" w:ascii="仿宋" w:hAnsi="仿宋" w:eastAsia="仿宋" w:cs="仿宋"/>
          <w:sz w:val="32"/>
          <w:szCs w:val="32"/>
        </w:rPr>
        <w:t>第五章  项目概况及要求</w:t>
      </w:r>
      <w:bookmarkEnd w:id="18"/>
    </w:p>
    <w:p>
      <w:pPr>
        <w:snapToGrid w:val="0"/>
        <w:spacing w:beforeLines="50" w:line="360" w:lineRule="auto"/>
        <w:rPr>
          <w:rFonts w:ascii="仿宋" w:hAnsi="仿宋" w:eastAsia="仿宋" w:cs="仿宋"/>
          <w:sz w:val="36"/>
          <w:szCs w:val="36"/>
        </w:rPr>
      </w:pPr>
      <w:bookmarkStart w:id="19" w:name="_Toc477957407"/>
      <w:r>
        <w:rPr>
          <w:rFonts w:hint="eastAsia" w:ascii="仿宋" w:hAnsi="仿宋" w:eastAsia="仿宋" w:cs="仿宋"/>
          <w:b/>
          <w:sz w:val="24"/>
        </w:rPr>
        <w:t>一、内容</w:t>
      </w:r>
    </w:p>
    <w:p>
      <w:pPr>
        <w:tabs>
          <w:tab w:val="left" w:pos="7665"/>
        </w:tabs>
        <w:spacing w:line="360" w:lineRule="auto"/>
        <w:ind w:firstLine="480" w:firstLineChars="200"/>
        <w:rPr>
          <w:rFonts w:ascii="仿宋" w:hAnsi="仿宋" w:eastAsia="仿宋" w:cs="仿宋"/>
          <w:sz w:val="24"/>
        </w:rPr>
      </w:pPr>
      <w:r>
        <w:rPr>
          <w:rFonts w:hint="eastAsia" w:ascii="仿宋" w:hAnsi="仿宋" w:eastAsia="仿宋" w:cs="仿宋"/>
          <w:sz w:val="24"/>
        </w:rPr>
        <w:t>为做好员工健康体检工作，四川成渝高速公路股份有限公司成渝分公司将通过比选方式确定一家体检服务机构进行职工健康体检。</w:t>
      </w:r>
    </w:p>
    <w:p>
      <w:pPr>
        <w:tabs>
          <w:tab w:val="left" w:pos="7665"/>
        </w:tabs>
        <w:spacing w:line="360" w:lineRule="auto"/>
        <w:rPr>
          <w:rFonts w:ascii="仿宋" w:hAnsi="仿宋" w:eastAsia="仿宋" w:cs="仿宋"/>
          <w:b/>
          <w:bCs/>
          <w:sz w:val="24"/>
        </w:rPr>
      </w:pPr>
      <w:r>
        <w:rPr>
          <w:rFonts w:hint="eastAsia" w:ascii="仿宋" w:hAnsi="仿宋" w:eastAsia="仿宋" w:cs="仿宋"/>
          <w:b/>
          <w:bCs/>
          <w:sz w:val="24"/>
        </w:rPr>
        <w:t>二、服务内容及要求</w:t>
      </w:r>
    </w:p>
    <w:p>
      <w:pPr>
        <w:tabs>
          <w:tab w:val="left" w:pos="7665"/>
        </w:tabs>
        <w:spacing w:line="360" w:lineRule="auto"/>
        <w:ind w:firstLine="240" w:firstLineChars="100"/>
        <w:rPr>
          <w:rFonts w:hint="default"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投标人应做好比选人需参加体检的人员前往体检中心的车辆安排</w:t>
      </w:r>
    </w:p>
    <w:p>
      <w:pPr>
        <w:tabs>
          <w:tab w:val="left" w:pos="7665"/>
        </w:tabs>
        <w:spacing w:line="360" w:lineRule="auto"/>
        <w:ind w:firstLine="240" w:firstLineChars="100"/>
        <w:rPr>
          <w:rFonts w:hint="default" w:eastAsia="仿宋"/>
          <w:lang w:val="en-US" w:eastAsia="zh-CN"/>
        </w:rPr>
      </w:pPr>
      <w:r>
        <w:rPr>
          <w:rFonts w:hint="eastAsia" w:ascii="仿宋" w:hAnsi="仿宋" w:eastAsia="仿宋" w:cs="仿宋"/>
          <w:sz w:val="24"/>
          <w:lang w:val="en-US" w:eastAsia="zh-CN"/>
        </w:rPr>
        <w:t>2、</w:t>
      </w:r>
      <w:r>
        <w:rPr>
          <w:rFonts w:hint="eastAsia" w:ascii="仿宋" w:hAnsi="仿宋" w:eastAsia="仿宋" w:cs="仿宋"/>
          <w:sz w:val="24"/>
        </w:rPr>
        <w:t>在体检中心内部设有餐厅并准备早餐，统一安排体检人员在检后用餐。</w:t>
      </w:r>
    </w:p>
    <w:p>
      <w:pPr>
        <w:tabs>
          <w:tab w:val="left" w:pos="7665"/>
        </w:tabs>
        <w:spacing w:line="360" w:lineRule="auto"/>
        <w:ind w:firstLine="240" w:firstLineChars="100"/>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、体检工作结束后，</w:t>
      </w:r>
      <w:r>
        <w:rPr>
          <w:rFonts w:hint="eastAsia" w:ascii="仿宋" w:hAnsi="仿宋" w:eastAsia="仿宋" w:cs="仿宋"/>
          <w:sz w:val="24"/>
          <w:lang w:val="en-US" w:eastAsia="zh-CN"/>
        </w:rPr>
        <w:t>投标人</w:t>
      </w:r>
      <w:r>
        <w:rPr>
          <w:rFonts w:hint="eastAsia" w:ascii="仿宋" w:hAnsi="仿宋" w:eastAsia="仿宋" w:cs="仿宋"/>
          <w:sz w:val="24"/>
        </w:rPr>
        <w:t>要认真做好资料的收集和整理,制定体检人员汇总表（包括姓名、单位、联系电话）及实际体检人员名单明细表。体检人员汇总表、签字表及体检报告（包括本人的体检结果和总检医师的健康情况分析及指导建议），在体检工作结束后10个工作日内由</w:t>
      </w:r>
      <w:r>
        <w:rPr>
          <w:rFonts w:hint="eastAsia" w:ascii="仿宋" w:hAnsi="仿宋" w:eastAsia="仿宋" w:cs="仿宋"/>
          <w:sz w:val="24"/>
          <w:lang w:val="en-US" w:eastAsia="zh-CN"/>
        </w:rPr>
        <w:t>投标人</w:t>
      </w:r>
      <w:r>
        <w:rPr>
          <w:rFonts w:hint="eastAsia" w:ascii="仿宋" w:hAnsi="仿宋" w:eastAsia="仿宋" w:cs="仿宋"/>
          <w:sz w:val="24"/>
        </w:rPr>
        <w:t>统一送</w:t>
      </w:r>
      <w:r>
        <w:rPr>
          <w:rFonts w:hint="eastAsia" w:ascii="仿宋" w:hAnsi="仿宋" w:eastAsia="仿宋" w:cs="仿宋"/>
          <w:sz w:val="24"/>
          <w:lang w:val="en-US" w:eastAsia="zh-CN"/>
        </w:rPr>
        <w:t>比选</w:t>
      </w:r>
      <w:r>
        <w:rPr>
          <w:rFonts w:hint="eastAsia" w:ascii="仿宋" w:hAnsi="仿宋" w:eastAsia="仿宋" w:cs="仿宋"/>
          <w:sz w:val="24"/>
        </w:rPr>
        <w:t>人，再由</w:t>
      </w:r>
      <w:r>
        <w:rPr>
          <w:rFonts w:hint="eastAsia" w:ascii="仿宋" w:hAnsi="仿宋" w:eastAsia="仿宋" w:cs="仿宋"/>
          <w:sz w:val="24"/>
          <w:lang w:val="en-US" w:eastAsia="zh-CN"/>
        </w:rPr>
        <w:t>比选</w:t>
      </w:r>
      <w:r>
        <w:rPr>
          <w:rFonts w:hint="eastAsia" w:ascii="仿宋" w:hAnsi="仿宋" w:eastAsia="仿宋" w:cs="仿宋"/>
          <w:sz w:val="24"/>
        </w:rPr>
        <w:t>人转发给体检人员。</w:t>
      </w:r>
    </w:p>
    <w:p>
      <w:pPr>
        <w:tabs>
          <w:tab w:val="left" w:pos="7665"/>
        </w:tabs>
        <w:spacing w:line="360" w:lineRule="auto"/>
        <w:ind w:firstLine="240" w:firstLineChars="100"/>
        <w:rPr>
          <w:rFonts w:ascii="仿宋" w:hAnsi="仿宋" w:eastAsia="仿宋" w:cs="仿宋"/>
          <w:sz w:val="24"/>
        </w:rPr>
      </w:pPr>
      <w:r>
        <w:rPr>
          <w:rFonts w:hint="eastAsia" w:ascii="仿宋" w:hAnsi="仿宋" w:eastAsia="仿宋" w:cs="仿宋"/>
          <w:sz w:val="24"/>
        </w:rPr>
        <w:t>4、对异常结果凡需进一步检查确诊的，由</w:t>
      </w:r>
      <w:r>
        <w:rPr>
          <w:rFonts w:hint="eastAsia" w:ascii="仿宋" w:hAnsi="仿宋" w:eastAsia="仿宋" w:cs="仿宋"/>
          <w:sz w:val="24"/>
          <w:lang w:val="en-US" w:eastAsia="zh-CN"/>
        </w:rPr>
        <w:t>投标人</w:t>
      </w:r>
      <w:r>
        <w:rPr>
          <w:rFonts w:hint="eastAsia" w:ascii="仿宋" w:hAnsi="仿宋" w:eastAsia="仿宋" w:cs="仿宋"/>
          <w:sz w:val="24"/>
        </w:rPr>
        <w:t>向本人提出并给予安排，进一步检查的费用由需复检本人自行承担，费用不计入体检经费内。</w:t>
      </w:r>
    </w:p>
    <w:p>
      <w:pPr>
        <w:tabs>
          <w:tab w:val="left" w:pos="7665"/>
        </w:tabs>
        <w:spacing w:line="360" w:lineRule="auto"/>
        <w:ind w:firstLine="240" w:firstLineChars="1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val="en-US" w:eastAsia="zh-CN"/>
        </w:rPr>
        <w:t>投标人</w:t>
      </w:r>
      <w:r>
        <w:rPr>
          <w:rFonts w:hint="eastAsia" w:ascii="仿宋" w:hAnsi="仿宋" w:eastAsia="仿宋" w:cs="仿宋"/>
          <w:sz w:val="24"/>
        </w:rPr>
        <w:t>应落实保密制度，对有可疑肿瘤或其它危害身体健康较大的疾病，先由体检医生报告医疗机构体检工作小组，再由体检工作小组通知</w:t>
      </w:r>
      <w:r>
        <w:rPr>
          <w:rFonts w:hint="eastAsia" w:ascii="仿宋" w:hAnsi="仿宋" w:eastAsia="仿宋" w:cs="仿宋"/>
          <w:sz w:val="24"/>
          <w:lang w:val="en-US" w:eastAsia="zh-CN"/>
        </w:rPr>
        <w:t>比选</w:t>
      </w:r>
      <w:r>
        <w:rPr>
          <w:rFonts w:hint="eastAsia" w:ascii="仿宋" w:hAnsi="仿宋" w:eastAsia="仿宋" w:cs="仿宋"/>
          <w:sz w:val="24"/>
        </w:rPr>
        <w:t>人具体承办人员，体检医生不宜将病情直接告知体检对象或其他人员，以免造成不必要的担忧。</w:t>
      </w:r>
    </w:p>
    <w:p>
      <w:pPr>
        <w:tabs>
          <w:tab w:val="left" w:pos="7665"/>
        </w:tabs>
        <w:spacing w:line="360" w:lineRule="auto"/>
        <w:ind w:firstLine="240" w:firstLineChars="100"/>
        <w:rPr>
          <w:rFonts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val="en-US" w:eastAsia="zh-CN"/>
        </w:rPr>
        <w:t>投标人</w:t>
      </w:r>
      <w:r>
        <w:rPr>
          <w:rFonts w:hint="eastAsia" w:ascii="仿宋" w:hAnsi="仿宋" w:eastAsia="仿宋" w:cs="仿宋"/>
          <w:sz w:val="24"/>
        </w:rPr>
        <w:t>应控制每天的体检人数在适当的范围内，并提供体检专场，以确保服务流程顺畅，保障对每一名职工的服务质量。</w:t>
      </w:r>
    </w:p>
    <w:p>
      <w:pPr>
        <w:tabs>
          <w:tab w:val="left" w:pos="7665"/>
        </w:tabs>
        <w:spacing w:line="360" w:lineRule="auto"/>
        <w:ind w:firstLine="240" w:firstLineChars="1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val="en-US" w:eastAsia="zh-CN"/>
        </w:rPr>
        <w:t>投标人</w:t>
      </w:r>
      <w:r>
        <w:rPr>
          <w:rFonts w:hint="eastAsia" w:ascii="仿宋" w:hAnsi="仿宋" w:eastAsia="仿宋" w:cs="仿宋"/>
          <w:sz w:val="24"/>
        </w:rPr>
        <w:t>提供的体检报告（个人的、单位的报告）除进行常规的数据分析外，应提供相应的保健知识，以及个性化的健康促进计划。</w:t>
      </w:r>
    </w:p>
    <w:p>
      <w:pPr>
        <w:tabs>
          <w:tab w:val="left" w:pos="7665"/>
        </w:tabs>
        <w:spacing w:line="360" w:lineRule="auto"/>
        <w:ind w:firstLine="240" w:firstLineChars="100"/>
      </w:pPr>
      <w:r>
        <w:rPr>
          <w:rFonts w:hint="eastAsia" w:ascii="仿宋" w:hAnsi="仿宋" w:eastAsia="仿宋" w:cs="仿宋"/>
          <w:sz w:val="24"/>
        </w:rPr>
        <w:t>8、</w:t>
      </w:r>
      <w:r>
        <w:rPr>
          <w:rFonts w:hint="eastAsia" w:ascii="仿宋" w:hAnsi="仿宋" w:eastAsia="仿宋" w:cs="仿宋"/>
          <w:sz w:val="24"/>
          <w:lang w:val="en-US" w:eastAsia="zh-CN"/>
        </w:rPr>
        <w:t>投标人</w:t>
      </w:r>
      <w:r>
        <w:rPr>
          <w:rFonts w:hint="eastAsia" w:ascii="仿宋" w:hAnsi="仿宋" w:eastAsia="仿宋" w:cs="仿宋"/>
          <w:sz w:val="24"/>
        </w:rPr>
        <w:t>应向</w:t>
      </w:r>
      <w:r>
        <w:rPr>
          <w:rFonts w:hint="eastAsia" w:ascii="仿宋" w:hAnsi="仿宋" w:eastAsia="仿宋" w:cs="仿宋"/>
          <w:sz w:val="24"/>
          <w:lang w:val="en-US" w:eastAsia="zh-CN"/>
        </w:rPr>
        <w:t>比选人</w:t>
      </w:r>
      <w:r>
        <w:rPr>
          <w:rFonts w:hint="eastAsia" w:ascii="仿宋" w:hAnsi="仿宋" w:eastAsia="仿宋" w:cs="仿宋"/>
          <w:sz w:val="24"/>
        </w:rPr>
        <w:t>提供：各标准体检项目、体检注意事项、体检流程图及体检时间。</w:t>
      </w:r>
    </w:p>
    <w:p>
      <w:pPr>
        <w:tabs>
          <w:tab w:val="left" w:pos="7665"/>
        </w:tabs>
        <w:spacing w:line="360" w:lineRule="auto"/>
        <w:rPr>
          <w:rFonts w:ascii="仿宋" w:hAnsi="仿宋" w:eastAsia="仿宋" w:cs="仿宋"/>
          <w:sz w:val="24"/>
        </w:rPr>
      </w:pPr>
      <w:r>
        <w:rPr>
          <w:rFonts w:hint="eastAsia" w:ascii="仿宋" w:hAnsi="仿宋" w:eastAsia="仿宋" w:cs="仿宋"/>
          <w:sz w:val="24"/>
        </w:rPr>
        <w:br w:type="page"/>
      </w:r>
    </w:p>
    <w:p>
      <w:pPr>
        <w:numPr>
          <w:ilvl w:val="0"/>
          <w:numId w:val="6"/>
        </w:numPr>
        <w:tabs>
          <w:tab w:val="left" w:pos="7665"/>
        </w:tabs>
        <w:spacing w:line="360" w:lineRule="auto"/>
        <w:rPr>
          <w:rFonts w:hint="eastAsia" w:ascii="仿宋" w:hAnsi="仿宋" w:eastAsia="仿宋" w:cs="仿宋"/>
          <w:sz w:val="24"/>
        </w:rPr>
      </w:pPr>
      <w:r>
        <w:rPr>
          <w:rFonts w:hint="eastAsia" w:ascii="仿宋" w:hAnsi="仿宋" w:eastAsia="仿宋" w:cs="仿宋"/>
          <w:sz w:val="24"/>
          <w:lang w:val="en-US" w:eastAsia="zh-CN"/>
        </w:rPr>
        <w:t>参考项目</w:t>
      </w:r>
      <w:r>
        <w:rPr>
          <w:rFonts w:hint="eastAsia" w:ascii="仿宋" w:hAnsi="仿宋" w:eastAsia="仿宋" w:cs="仿宋"/>
          <w:sz w:val="24"/>
        </w:rPr>
        <w:t>：</w:t>
      </w:r>
    </w:p>
    <w:tbl>
      <w:tblPr>
        <w:tblStyle w:val="20"/>
        <w:tblW w:w="9206" w:type="dxa"/>
        <w:tblInd w:w="-357" w:type="dxa"/>
        <w:shd w:val="clear" w:color="auto" w:fill="auto"/>
        <w:tblLayout w:type="fixed"/>
        <w:tblCellMar>
          <w:top w:w="0" w:type="dxa"/>
          <w:left w:w="108" w:type="dxa"/>
          <w:bottom w:w="0" w:type="dxa"/>
          <w:right w:w="108" w:type="dxa"/>
        </w:tblCellMar>
      </w:tblPr>
      <w:tblGrid>
        <w:gridCol w:w="1315"/>
        <w:gridCol w:w="1304"/>
        <w:gridCol w:w="2848"/>
        <w:gridCol w:w="3739"/>
      </w:tblGrid>
      <w:tr>
        <w:tblPrEx>
          <w:tblCellMar>
            <w:top w:w="0" w:type="dxa"/>
            <w:left w:w="108" w:type="dxa"/>
            <w:bottom w:w="0" w:type="dxa"/>
            <w:right w:w="108" w:type="dxa"/>
          </w:tblCellMar>
        </w:tblPrEx>
        <w:trPr>
          <w:trHeight w:val="270" w:hRule="atLeast"/>
        </w:trPr>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13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体检项目</w:t>
            </w: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体检内容</w:t>
            </w:r>
          </w:p>
        </w:tc>
        <w:tc>
          <w:tcPr>
            <w:tcW w:w="37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临床意义</w:t>
            </w:r>
          </w:p>
        </w:tc>
      </w:tr>
      <w:tr>
        <w:tblPrEx>
          <w:shd w:val="clear" w:color="auto" w:fill="auto"/>
          <w:tblCellMar>
            <w:top w:w="0" w:type="dxa"/>
            <w:left w:w="108" w:type="dxa"/>
            <w:bottom w:w="0" w:type="dxa"/>
            <w:right w:w="108" w:type="dxa"/>
          </w:tblCellMar>
        </w:tblPrEx>
        <w:trPr>
          <w:trHeight w:val="270" w:hRule="atLeast"/>
        </w:trPr>
        <w:tc>
          <w:tcPr>
            <w:tcW w:w="13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常规</w:t>
            </w:r>
          </w:p>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一般检查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1.一般情况（发育、营养、面容）</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初步了解机体营养发育、体指是否正常，以及基本生命体征</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2.血压</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3.心率</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4.体重、身高</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5.体重指数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体格</w:t>
            </w:r>
          </w:p>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内科常规检查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1.心血管系统</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通过视、触、听检查心、肺、脾、肾等重要脏器的基本情况发现疾病的相关征兆，或初步排除常见的疾病</w:t>
            </w: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2.呼吸系统</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3.消化系统</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4.其他检查</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外科常规检查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1.浅表淋巴结检查</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淋巴结有无肿大，甲状腺、外生殖器、前列腺、四肢脊柱有无畸形等</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2.甲状腺检查</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3.关节</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4.四肢检查</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5.脊柱检查</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6.其他检查</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眼科常规检查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外眼、眼睑、结膜、虹膜、角膜、视力、色觉</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眼外观是否正常，有无沙眼、结膜炎，了解角膜、虹膜、结膜是否有炎症、损伤、增生、视力是否正常、有无色盲等</w:t>
            </w:r>
          </w:p>
        </w:tc>
      </w:tr>
      <w:tr>
        <w:tblPrEx>
          <w:shd w:val="clear" w:color="auto" w:fill="auto"/>
          <w:tblCellMar>
            <w:top w:w="0" w:type="dxa"/>
            <w:left w:w="108" w:type="dxa"/>
            <w:bottom w:w="0" w:type="dxa"/>
            <w:right w:w="108" w:type="dxa"/>
          </w:tblCellMar>
        </w:tblPrEx>
        <w:trPr>
          <w:trHeight w:val="675"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裂隙灯检查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晶状体</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了解体检者双眼健康状况，是否有手术史。对眼睑、结膜、巩膜、角膜、前房、虹膜、晶状体及玻璃体前部等眼前部是否有炎症、新生物病变程度进行判断， 同时可判断眼内各层次的变化情况，精确判断眼内病灶位置。</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眼底检查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玻璃体、视网膜、视神经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对高血压病、肾病、糖尿病、妊娠毒血症、结节病、某些血液病、中枢神经系统疾病的诊断有重要意义</w:t>
            </w:r>
          </w:p>
        </w:tc>
      </w:tr>
      <w:tr>
        <w:tblPrEx>
          <w:shd w:val="clear" w:color="auto" w:fill="auto"/>
        </w:tblPrEx>
        <w:trPr>
          <w:trHeight w:val="675"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鼻部、咽喉部、耳科常规检查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外形、鼻中隔、鼻甲、鼻腔粘膜、鼻窦、咽部、扁桃体、喉部、外耳、鼓膜、听力</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对耳鼻咽喉科疾病，如中耳炎、鼻窦炎、鼻中隔弯曲、扁桃体病变、喉肿瘤等的筛查</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口腔科常规检查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口腔气味、粘膜、舌、牙齿及牙龈状况</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可对龋齿、牙龈炎、牙周炎进行早期检查和诊治，同时提供口腔保健指导</w:t>
            </w:r>
          </w:p>
        </w:tc>
      </w:tr>
      <w:tr>
        <w:tblPrEx>
          <w:shd w:val="clear" w:color="auto" w:fill="auto"/>
          <w:tblCellMar>
            <w:top w:w="0" w:type="dxa"/>
            <w:left w:w="108" w:type="dxa"/>
            <w:bottom w:w="0" w:type="dxa"/>
            <w:right w:w="108" w:type="dxa"/>
          </w:tblCellMar>
        </w:tblPrEx>
        <w:trPr>
          <w:trHeight w:val="450" w:hRule="atLeast"/>
        </w:trPr>
        <w:tc>
          <w:tcPr>
            <w:tcW w:w="13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妇科</w:t>
            </w:r>
          </w:p>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妇科常规检查</w:t>
            </w:r>
          </w:p>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（双合诊）</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对外阴、阴道、分泌物及宫颈的检查</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了解女性生殖器有无异常病变，有无宫颈及阴道感染</w:t>
            </w:r>
          </w:p>
        </w:tc>
      </w:tr>
      <w:tr>
        <w:tblPrEx>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宫颈脱落细胞学检查（限已婚女性）</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宫颈刮片</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宫颈刮片检查是筛查宫颈癌的有效方法，因此，凡有性行为之女性，每年应该检查一次</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宫颈脱落细胞学检查（限已婚女性）</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宫颈液基薄层细胞学TCT检测</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TCT检查是筛查宫颈癌的最有效方法，该测试方法大大减少血液、粘液、炎症的干扰，提高子宫颈细胞样本的纯度，提高女性宫颈癌早期病变的检出率</w:t>
            </w:r>
          </w:p>
        </w:tc>
      </w:tr>
      <w:tr>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宫颈癌早期筛查（限已婚女性）</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人乳头瘤病毒检查HPV-16、18型</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HPV的感染与宫颈癌的发病具有高度相关性，是目前唯一确定的宫颈癌的致病因素</w:t>
            </w:r>
          </w:p>
        </w:tc>
      </w:tr>
      <w:tr>
        <w:tblPrEx>
          <w:shd w:val="clear" w:color="auto" w:fill="auto"/>
          <w:tblCellMar>
            <w:top w:w="0" w:type="dxa"/>
            <w:left w:w="108" w:type="dxa"/>
            <w:bottom w:w="0" w:type="dxa"/>
            <w:right w:w="108" w:type="dxa"/>
          </w:tblCellMar>
        </w:tblPrEx>
        <w:trPr>
          <w:trHeight w:val="450" w:hRule="atLeast"/>
        </w:trPr>
        <w:tc>
          <w:tcPr>
            <w:tcW w:w="13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彩超</w:t>
            </w:r>
          </w:p>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上腹部彩超</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肝胆胰脾双肾</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对腹部内脏器官的状况和病变（如肿瘤、结石、积水、脂肪肝等）提供高清晰度的彩色动态超声断层图像判断，以利于判断和鉴别良恶性病变等</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下腹部彩超</w:t>
            </w:r>
          </w:p>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（男性）</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膀胱、输尿管、前列腺</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在膀胱充盈时通过彩色超声仪器检查，更清晰地观察盆腔脏器大小、形态、结构等情况，检查前列腺有无增生、增大、囊肿、钙化等，输尿管、膀胱是否有结石、肿瘤等</w:t>
            </w:r>
          </w:p>
        </w:tc>
      </w:tr>
      <w:tr>
        <w:tblPrEx>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下腹部彩超</w:t>
            </w:r>
          </w:p>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（女性）</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子宫及附件、膀胱、输尿管</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检查输尿管、膀胱有无占位、结石，检查子宫附件，了解有无子宫肌瘤、卵巢囊肿等，了解病变的性质，判别有无恶性等病变</w:t>
            </w:r>
          </w:p>
        </w:tc>
      </w:tr>
      <w:tr>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甲状腺及颈部淋巴结彩超</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甲状腺+颈部淋巴结</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了解甲状腺、颈部淋巴结有无形态学改变及占位性病变</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乳腺及腋下彩超</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乳腺+腋下</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临床上常用于乳腺增生、囊肿、纤维瘤、乳腺癌及腋下淋巴结疾病的鉴别诊断</w:t>
            </w:r>
          </w:p>
        </w:tc>
      </w:tr>
      <w:tr>
        <w:tblPrEx>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颈部血管彩超（2根）</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颈动脉</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较准确地检测颈部血管的病变，确定狭窄程度，对于诊断颈动脉粥样硬化，颈动脉狭窄及闭塞等症具有较大的临床意义</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超声心动图</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心脏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了解心脏、大血管、瓣膜的结构及血流有无异常</w:t>
            </w:r>
          </w:p>
        </w:tc>
      </w:tr>
      <w:tr>
        <w:tblPrEx>
          <w:tblCellMar>
            <w:top w:w="0" w:type="dxa"/>
            <w:left w:w="108" w:type="dxa"/>
            <w:bottom w:w="0" w:type="dxa"/>
            <w:right w:w="108" w:type="dxa"/>
          </w:tblCellMar>
        </w:tblPrEx>
        <w:trPr>
          <w:trHeight w:val="450" w:hRule="atLeast"/>
        </w:trPr>
        <w:tc>
          <w:tcPr>
            <w:tcW w:w="13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放射科检查</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胸部正位DR片</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胸部</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了解有无肺部感染、阻塞性肺病，肺间质性纤维化，中毒，粉尘危害，肿瘤、结核、心脏、主动脉、纵膈、横膈疾病</w:t>
            </w:r>
          </w:p>
        </w:tc>
      </w:tr>
      <w:tr>
        <w:tblPrEx>
          <w:tblCellMar>
            <w:top w:w="0" w:type="dxa"/>
            <w:left w:w="108" w:type="dxa"/>
            <w:bottom w:w="0" w:type="dxa"/>
            <w:right w:w="108" w:type="dxa"/>
          </w:tblCellMar>
        </w:tblPrEx>
        <w:trPr>
          <w:trHeight w:val="675"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头部</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低剂量螺旋CT</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螺旋头颅CT检查是脑科疾病诊断的重要常用的检查之一，对于颅内、颅骨、头皮的大部分疾病的诊断有重要意义(包括外伤、肿瘤、炎症、血管病变、中毒、变性和代谢性疾病等)。</w:t>
            </w:r>
          </w:p>
        </w:tc>
      </w:tr>
      <w:tr>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颈部</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低剂量螺旋CT</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CT可对颈部疾病进行检查，如甲状腺疾病、颈部包块、淋巴结病变等的检查</w:t>
            </w:r>
          </w:p>
        </w:tc>
      </w:tr>
      <w:tr>
        <w:tblPrEx>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胸部</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低剂量螺旋CT</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能明确胸壁、肺部、纵膈病灶的部位，形态、性质，病灶大小、密度、边缘、病灶周围情况等鉴别，对肺动脉血管分支均有较好的显示，可用于肺栓塞的诊断。</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腹部</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低剂量螺旋CT</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可明确肝脏内部病灶结构变化，诊断各类肝病、占位性病变并了解病灶的位置，大小及损伤程度：对胆道疾病（黄疸的鉴别）、胆结石、胆系肿瘤、脾脏增大等诊断准确性高。</w:t>
            </w:r>
          </w:p>
        </w:tc>
      </w:tr>
      <w:tr>
        <w:tblPrEx>
          <w:shd w:val="clear" w:color="auto" w:fill="auto"/>
          <w:tblCellMar>
            <w:top w:w="0" w:type="dxa"/>
            <w:left w:w="108" w:type="dxa"/>
            <w:bottom w:w="0" w:type="dxa"/>
            <w:right w:w="108" w:type="dxa"/>
          </w:tblCellMar>
        </w:tblPrEx>
        <w:trPr>
          <w:trHeight w:val="330" w:hRule="atLeast"/>
        </w:trPr>
        <w:tc>
          <w:tcPr>
            <w:tcW w:w="13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实验室检查</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血常规（五分类）</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白细胞</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小细胞性贫血，巨幼细胞贫血，恶性贫血，再生障碍性贫血，溶血性贫血，白血病，粒细胞减少，血小板减少，淋巴细胞减少，感染等。</w:t>
            </w: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中间细胞计数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淋巴细胞比率</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中性细胞比率</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血红蛋白</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平均红细胞体积</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平均血红蛋白浓度</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红细胞分布宽度</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平均血小板体积</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血小板压积</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淋巴细胞计数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中性粒细胞计数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中间细胞比率   </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红细胞</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红细胞压积</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平均血红蛋白含量</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红细胞分布宽度</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血小板</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血小板平均宽度 </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嗜酸细胞百分含量</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嗜碱细胞计数 </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嗜酸细胞百分含量 </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有核红细胞计数 </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核红细胞百分比</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尿常规</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酸碱度</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可提示有无泌尿系统疾患：如急、慢性肾炎，肾盂肾炎，膀胱炎，尿道炎，肾病综合征，狼疮性肾炎，血红蛋白尿，肾梗塞、肾小管重金属盐及药物导致急性肾小管坏死，肾或膀胱肿瘤以及有无尿糖等。</w:t>
            </w: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白细胞</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尿比重</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亚硝酸盐</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葡萄糖</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胆红素</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尿胆原</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酮体</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维生素C</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蛋白质</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隐血                   </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675"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尿沉渣</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是对尿液离心沉淀物中有形成分的鉴定, 识别尿液中细胞、管型、结晶、细菌、寄生虫等各种病理成分，它对泌尿系统 等疾病的诊断、定位、鉴别、预后判断、药物治疗监测及健康筛查等有重要意义</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糖尿病风险因素筛查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空腹血糖（静脉血）</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了解血液中葡萄糖的含量，是诊断血糖含量和筛查糖尿病最基本的方法，也是判断糖尿病病情控制程度及进行饮食指导的主要指标</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糖化血红蛋白测定</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可反映检查前1-2个月的平均血糖水平，是糖尿病的重要筛查指标</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餐后2H血糖（静脉血）</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餐后2小时血糖反映胰岛β细胞的储备功能，可发现可能存在的餐后高血，较好地反应进食及使用降血糖药物是否合适</w:t>
            </w: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肝功9项</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谷丙转氨酶           </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是肝细胞受损最敏感的指标，升高可提示肝胆系统疾病：如急性传染性肝炎、中毒性肝炎、药物中毒性肝炎等</w:t>
            </w: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谷草转氨酶</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Y—谷氨酰转肽酶</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总胆红素</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直接胆红素</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间接胆红素</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谷草转氨酶/谷丙转氨</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总蛋白</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白蛋白</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675"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胃蛋白酶原3项</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PGⅠ、PGⅡ、PGⅠ\Ⅱ</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作为浅表性胃炎、糜烂性胃炎、胃溃疡、十二指肠溃疡、胃癌的初筛选指标；检测胃粘膜功能是否正常，是否受损。判断患胃病（如萎缩性胃炎、消化性溃疡、糜烂性胃炎及胃癌）的风险</w:t>
            </w: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肾功3项</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肌酐</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可提示有无肾功能损害：如慢性肾炎，肾盂肾炎，肾结核，肾肿瘤，尿毒症等。</w:t>
            </w: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尿素</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尿酸</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675"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胱抑素C</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一种低分子蛋白质，能够有自由通过肾小球滤过膜，在肾功能不全，肝硬化，肿瘤等多种疾病中胱抑素C能够替代血清肌酐，肌酐消除率，成为可反映GFR的理想标志物；在临床诊断以肾病为主的疾病具有非常重要的价值。</w:t>
            </w:r>
          </w:p>
        </w:tc>
      </w:tr>
      <w:tr>
        <w:tblPrEx>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血脂4项</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甘油三脂</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血脂升高是导致高血压、冠心病、心肌梗塞、动脉粥样硬化的高度危险因素。</w:t>
            </w: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总胆固醇</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高密度脂蛋白胆固醇</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低密度脂蛋白胆固醇</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心肌酶谱3项</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肌酸激酶</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心肌酶谱是存在于心肌的多种酶的总称、心肌酶主要是测定心肌缺血坏死的程度或细胞膜通透性的改变，对心肌炎、心肌梗死的诊断有重要意义，也可用于某些肝病、肿瘤、脑血管疾病、血液病的辅助诊断</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肌酸激酶同工酶</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乳酸脱氢酶同工酶Ⅰ（LDH1)</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心脑血管风险因子筛查</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血清同型半胱氨酸（Hcy）</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对心脑血管风险因素的联合筛查，提高疾病诊断率</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肌酸激酶ck</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超敏C反应蛋白C(hs-CRP)</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血清同型半胱氨酸</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HCY</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是心脑血管病的独立危险因素，危险度随着浓度的升高而增加</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甲功3项</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三碘甲状原氨酸T3</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对诊断甲状腺机能亢进、甲状腺机能低下、慢性淋巴细胞性甲状腺炎等具体临床意义</w:t>
            </w:r>
          </w:p>
        </w:tc>
      </w:tr>
      <w:tr>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甲状腺素T4</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促甲状腺素（TSH）</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肿瘤标志物3项（男）</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甲胎蛋白AFP（定量）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是目前临床上诊断原发性肝癌的重要指标，胃癌、胆道癌、胰腺癌、胚胎细胞瘤、卵巢畸胎瘤等也可见增高</w:t>
            </w: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癌胚抗原CEA （定量)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是乳腺癌、肺癌、胃癌、胰腺癌等诊断和治疗的指标，是一种广谱的肿瘤标志物</w:t>
            </w:r>
          </w:p>
        </w:tc>
      </w:tr>
      <w:tr>
        <w:tblPrEx>
          <w:shd w:val="clear" w:color="auto" w:fill="auto"/>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前列腺特异抗原（TPSA）</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只存在于前列腺腺泡及导管上皮细胞胞浆中，是前列腺癌较特异的标志；阳性率高于63%，用于诊断前列腺癌、鉴别转移性腺癌的来源，判断疗效和预后</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肿瘤标志物3项（女）</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甲胎蛋白AFP（定量）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是目前临床上诊断原发性肝癌的重要指标，胃癌、胆道癌、胰腺癌、胚胎细胞瘤、卵巢畸胎瘤等也可见增高</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癌胚抗原CEA （定量)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是乳腺癌、肺癌、胃癌、胰腺癌等诊断和治疗的指标，是一种广谱的肿瘤标志物</w:t>
            </w:r>
          </w:p>
        </w:tc>
      </w:tr>
      <w:tr>
        <w:tblPrEx>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糖类抗原CA125 </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是最可靠的卵巢癌诊断指标，也是广谱肿瘤标记物，肺癌、胰腺癌、肝癌、乳腺癌、宫颈癌、卵巢巧克力囊肿等可见增高</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肿瘤标志物（男）6项</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甲胎蛋白AFP（定量）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是目前临床上诊断原发性肝癌的重要指标，胃癌、胆道癌、胰腺癌、胚胎细胞瘤、卵巢畸胎瘤等也可见增高</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癌胚抗原CEA （定量)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是乳腺癌、肺癌、胃癌、胰腺癌等诊断和治疗的指标，是一种广谱的肿瘤标志物</w:t>
            </w: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总前列腺特异抗原(TPSA)</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高值一般提示前列腺存在病变，同时查两项可鉴别前列腺疾病的性质</w:t>
            </w:r>
          </w:p>
        </w:tc>
      </w:tr>
      <w:tr>
        <w:tblPrEx>
          <w:shd w:val="clear" w:color="auto" w:fill="auto"/>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游离前列腺特异抗原(FPSA)</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细胞角质蛋白19片段（CY21-1)</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是监测非小细胞肺癌的首选标记物</w:t>
            </w:r>
          </w:p>
        </w:tc>
      </w:tr>
      <w:tr>
        <w:tblPrEx>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糖类抗原CA199</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是胰腺癌的较可靠标志，与CEA联合检测鉴别胆结石和胆囊癌，还可以提高对胃癌筛选普查的敏感性</w:t>
            </w:r>
          </w:p>
        </w:tc>
      </w:tr>
      <w:tr>
        <w:tblPrEx>
          <w:shd w:val="clear" w:color="auto" w:fill="auto"/>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肿瘤标志物（女）6项</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甲胎蛋白AFP（定量）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是目前临床上诊断原发性肝癌的重要指标，胃癌、胆道癌、胰腺癌、胚胎细胞瘤、卵巢畸胎瘤等也可见增高</w:t>
            </w:r>
          </w:p>
        </w:tc>
      </w:tr>
      <w:tr>
        <w:tblPrEx>
          <w:shd w:val="clear" w:color="auto" w:fill="auto"/>
          <w:tblCellMar>
            <w:top w:w="0" w:type="dxa"/>
            <w:left w:w="108" w:type="dxa"/>
            <w:bottom w:w="0" w:type="dxa"/>
            <w:right w:w="108" w:type="dxa"/>
          </w:tblCellMar>
        </w:tblPrEx>
        <w:trPr>
          <w:trHeight w:val="27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癌胚抗原CEA （定量)</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是乳腺癌、肺癌、胃癌、胰腺癌等诊断和治疗的指标，是一种广谱的肿瘤标志物</w:t>
            </w:r>
          </w:p>
        </w:tc>
      </w:tr>
      <w:tr>
        <w:tblPrEx>
          <w:shd w:val="clear" w:color="auto" w:fill="auto"/>
          <w:tblCellMar>
            <w:top w:w="0" w:type="dxa"/>
            <w:left w:w="108" w:type="dxa"/>
            <w:bottom w:w="0" w:type="dxa"/>
            <w:right w:w="108" w:type="dxa"/>
          </w:tblCellMar>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糖类抗原CA125 </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是最可靠的卵巢癌诊断指标，也是广谱肿瘤标记物，肺癌、胰腺癌、肝癌、乳腺癌、宫颈癌、卵巢巧克力囊肿等可见增高</w:t>
            </w:r>
          </w:p>
        </w:tc>
      </w:tr>
      <w:tr>
        <w:tblPrEx>
          <w:shd w:val="clear" w:color="auto" w:fill="auto"/>
          <w:tblCellMar>
            <w:top w:w="0" w:type="dxa"/>
            <w:left w:w="108" w:type="dxa"/>
            <w:bottom w:w="0" w:type="dxa"/>
            <w:right w:w="108" w:type="dxa"/>
          </w:tblCellMar>
        </w:tblPrEx>
        <w:trPr>
          <w:trHeight w:val="675"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糖类抗原CA153</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是监测乳腺癌的重要抗原，存在于多种腺癌细胞中，如乳腺癌、肺腺癌、卵巢癌、胰腺癌等；对乳腺癌的相关性较高，对乳腺癌的敏感性和特异性都高于CEA，主要用于判断乳腺癌的进展和转移、监测治疗和复发</w:t>
            </w:r>
          </w:p>
        </w:tc>
      </w:tr>
      <w:tr>
        <w:tblPrEx>
          <w:shd w:val="clear" w:color="auto" w:fill="auto"/>
        </w:tblPrEx>
        <w:trPr>
          <w:trHeight w:val="450"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鳞癌细胞抗原SCC</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宫颈、肺部、头颈部、食道、口腔、外阴、肛门、皮肤等部位的鳞状细胞癌的标记物，也是目前诊断宫颈癌最有价值的肿瘤标记物</w:t>
            </w:r>
          </w:p>
        </w:tc>
      </w:tr>
      <w:tr>
        <w:tblPrEx>
          <w:shd w:val="clear" w:color="auto" w:fill="auto"/>
          <w:tblCellMar>
            <w:top w:w="0" w:type="dxa"/>
            <w:left w:w="108" w:type="dxa"/>
            <w:bottom w:w="0" w:type="dxa"/>
            <w:right w:w="108" w:type="dxa"/>
          </w:tblCellMar>
        </w:tblPrEx>
        <w:trPr>
          <w:trHeight w:val="675" w:hRule="atLeast"/>
        </w:trPr>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糖类抗原CA199</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是胰腺癌的较可靠标志，与CEA联合检测鉴别胆结石和胆囊癌，还可以提高对胃癌筛选普查的敏感性</w:t>
            </w:r>
          </w:p>
        </w:tc>
      </w:tr>
      <w:tr>
        <w:tblPrEx>
          <w:tblCellMar>
            <w:top w:w="0" w:type="dxa"/>
            <w:left w:w="108" w:type="dxa"/>
            <w:bottom w:w="0" w:type="dxa"/>
            <w:right w:w="108" w:type="dxa"/>
          </w:tblCellMar>
        </w:tblPrEx>
        <w:trPr>
          <w:trHeight w:val="900" w:hRule="atLeast"/>
        </w:trPr>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3"/>
                <w:szCs w:val="13"/>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幽门螺旋杆菌检测</w:t>
            </w:r>
          </w:p>
        </w:tc>
        <w:tc>
          <w:tcPr>
            <w:tcW w:w="28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C14呼气试验</w:t>
            </w:r>
          </w:p>
        </w:tc>
        <w:tc>
          <w:tcPr>
            <w:tcW w:w="3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直接检查是否感染HP的重要检查手段，能准确的判断是既往感染还是正在感染，对治疗更有指导意义，是目前安全、准确的无创性检查HP的方法</w:t>
            </w:r>
          </w:p>
        </w:tc>
      </w:tr>
    </w:tbl>
    <w:p>
      <w:pPr>
        <w:tabs>
          <w:tab w:val="left" w:pos="7665"/>
        </w:tabs>
        <w:spacing w:line="360" w:lineRule="auto"/>
        <w:rPr>
          <w:rFonts w:hint="default" w:ascii="仿宋" w:hAnsi="仿宋" w:eastAsia="仿宋" w:cs="仿宋"/>
          <w:sz w:val="24"/>
          <w:lang w:val="en-US" w:eastAsia="zh-CN"/>
        </w:rPr>
      </w:pPr>
      <w:r>
        <w:rPr>
          <w:rFonts w:hint="eastAsia" w:ascii="仿宋" w:hAnsi="仿宋" w:eastAsia="仿宋" w:cs="仿宋"/>
          <w:sz w:val="24"/>
          <w:lang w:val="en-US" w:eastAsia="zh-CN"/>
        </w:rPr>
        <w:t>14、除最终拟定的体检项目外，比选人可根据自身需要选择体检项目</w:t>
      </w:r>
    </w:p>
    <w:p>
      <w:pPr>
        <w:tabs>
          <w:tab w:val="left" w:pos="7665"/>
        </w:tabs>
        <w:spacing w:line="360" w:lineRule="auto"/>
        <w:rPr>
          <w:rFonts w:ascii="仿宋" w:hAnsi="仿宋" w:eastAsia="仿宋" w:cs="仿宋"/>
          <w:b/>
          <w:bCs/>
          <w:sz w:val="24"/>
        </w:rPr>
      </w:pPr>
      <w:r>
        <w:rPr>
          <w:rFonts w:hint="eastAsia" w:ascii="仿宋" w:hAnsi="仿宋" w:eastAsia="仿宋" w:cs="仿宋"/>
          <w:sz w:val="24"/>
        </w:rPr>
        <w:t>15</w:t>
      </w:r>
      <w:r>
        <w:rPr>
          <w:rFonts w:hint="eastAsia" w:ascii="仿宋" w:hAnsi="仿宋" w:eastAsia="仿宋" w:cs="仿宋"/>
          <w:sz w:val="24"/>
          <w:lang w:eastAsia="zh-CN"/>
        </w:rPr>
        <w:t>、</w:t>
      </w:r>
      <w:r>
        <w:rPr>
          <w:rFonts w:hint="eastAsia" w:ascii="仿宋" w:hAnsi="仿宋" w:eastAsia="仿宋" w:cs="仿宋"/>
          <w:sz w:val="24"/>
        </w:rPr>
        <w:t>体检人数：成都管理处3</w:t>
      </w:r>
      <w:r>
        <w:rPr>
          <w:rFonts w:hint="eastAsia" w:ascii="仿宋" w:hAnsi="仿宋" w:eastAsia="仿宋" w:cs="仿宋"/>
          <w:sz w:val="24"/>
          <w:lang w:val="en-US" w:eastAsia="zh-CN"/>
        </w:rPr>
        <w:t>50名</w:t>
      </w:r>
      <w:r>
        <w:rPr>
          <w:rFonts w:hint="eastAsia" w:ascii="仿宋" w:hAnsi="仿宋" w:eastAsia="仿宋" w:cs="仿宋"/>
          <w:sz w:val="24"/>
        </w:rPr>
        <w:t>员工,(男性</w:t>
      </w:r>
      <w:r>
        <w:rPr>
          <w:rFonts w:hint="eastAsia" w:ascii="仿宋" w:hAnsi="仿宋" w:eastAsia="仿宋" w:cs="仿宋"/>
          <w:sz w:val="24"/>
          <w:lang w:val="en-US" w:eastAsia="zh-CN"/>
        </w:rPr>
        <w:t>195</w:t>
      </w:r>
      <w:r>
        <w:rPr>
          <w:rFonts w:hint="eastAsia" w:ascii="仿宋" w:hAnsi="仿宋" w:eastAsia="仿宋" w:cs="仿宋"/>
          <w:sz w:val="24"/>
        </w:rPr>
        <w:t>人,女性</w:t>
      </w:r>
      <w:r>
        <w:rPr>
          <w:rFonts w:hint="eastAsia" w:ascii="仿宋" w:hAnsi="仿宋" w:eastAsia="仿宋" w:cs="仿宋"/>
          <w:sz w:val="24"/>
          <w:lang w:val="en-US" w:eastAsia="zh-CN"/>
        </w:rPr>
        <w:t>155</w:t>
      </w:r>
      <w:r>
        <w:rPr>
          <w:rFonts w:hint="eastAsia" w:ascii="仿宋" w:hAnsi="仿宋" w:eastAsia="仿宋" w:cs="仿宋"/>
          <w:sz w:val="24"/>
        </w:rPr>
        <w:t>人)。</w:t>
      </w:r>
      <w:r>
        <w:rPr>
          <w:rFonts w:hint="eastAsia" w:ascii="仿宋" w:hAnsi="仿宋" w:eastAsia="仿宋" w:cs="仿宋"/>
          <w:b/>
          <w:bCs/>
          <w:sz w:val="24"/>
        </w:rPr>
        <w:t>注：以最终参加体检人数为准（预估）。</w:t>
      </w:r>
    </w:p>
    <w:p>
      <w:pPr>
        <w:tabs>
          <w:tab w:val="left" w:pos="7665"/>
        </w:tabs>
        <w:spacing w:line="360" w:lineRule="auto"/>
        <w:rPr>
          <w:rFonts w:ascii="仿宋" w:hAnsi="仿宋" w:eastAsia="仿宋" w:cs="仿宋"/>
          <w:b/>
          <w:bCs/>
          <w:sz w:val="24"/>
        </w:rPr>
      </w:pPr>
    </w:p>
    <w:p>
      <w:pPr>
        <w:tabs>
          <w:tab w:val="left" w:pos="7665"/>
        </w:tabs>
        <w:spacing w:line="360" w:lineRule="auto"/>
        <w:rPr>
          <w:rFonts w:ascii="仿宋" w:hAnsi="仿宋" w:eastAsia="仿宋" w:cs="仿宋"/>
          <w:sz w:val="24"/>
        </w:rPr>
      </w:pPr>
      <w:r>
        <w:rPr>
          <w:rFonts w:hint="eastAsia" w:ascii="仿宋" w:hAnsi="仿宋" w:eastAsia="仿宋" w:cs="仿宋"/>
          <w:b/>
          <w:bCs/>
          <w:sz w:val="24"/>
        </w:rPr>
        <w:t>三、商务要求</w:t>
      </w:r>
    </w:p>
    <w:p>
      <w:pPr>
        <w:spacing w:line="360" w:lineRule="auto"/>
        <w:ind w:firstLine="480" w:firstLineChars="200"/>
        <w:rPr>
          <w:rFonts w:ascii="仿宋" w:hAnsi="仿宋" w:eastAsia="仿宋" w:cs="仿宋"/>
          <w:sz w:val="24"/>
        </w:rPr>
      </w:pPr>
      <w:r>
        <w:rPr>
          <w:rFonts w:hint="eastAsia" w:ascii="仿宋" w:hAnsi="仿宋" w:eastAsia="仿宋" w:cs="仿宋"/>
          <w:sz w:val="24"/>
        </w:rPr>
        <w:t>1、合同签订后10个工作日内开展体检工作，体检工作应在30个工作日内完成体检工作。体检人员因特殊原因未能在上述时间内参加体检的，成交</w:t>
      </w:r>
      <w:r>
        <w:rPr>
          <w:rFonts w:hint="eastAsia" w:ascii="仿宋" w:hAnsi="仿宋" w:eastAsia="仿宋" w:cs="仿宋"/>
          <w:sz w:val="24"/>
          <w:lang w:val="en-US" w:eastAsia="zh-CN"/>
        </w:rPr>
        <w:t>投标人</w:t>
      </w:r>
      <w:r>
        <w:rPr>
          <w:rFonts w:hint="eastAsia" w:ascii="仿宋" w:hAnsi="仿宋" w:eastAsia="仿宋" w:cs="仿宋"/>
          <w:sz w:val="24"/>
        </w:rPr>
        <w:t>应协商安排补检时间。</w:t>
      </w:r>
    </w:p>
    <w:p>
      <w:pPr>
        <w:tabs>
          <w:tab w:val="left" w:pos="7665"/>
        </w:tabs>
        <w:spacing w:line="360" w:lineRule="auto"/>
        <w:ind w:firstLine="470" w:firstLineChars="196"/>
        <w:rPr>
          <w:rFonts w:ascii="仿宋" w:hAnsi="仿宋" w:eastAsia="仿宋" w:cs="仿宋"/>
          <w:sz w:val="24"/>
        </w:rPr>
      </w:pPr>
      <w:r>
        <w:rPr>
          <w:rFonts w:hint="eastAsia" w:ascii="仿宋" w:hAnsi="仿宋" w:eastAsia="仿宋" w:cs="仿宋"/>
          <w:bCs/>
          <w:sz w:val="24"/>
        </w:rPr>
        <w:t>2、付款方式：</w:t>
      </w:r>
      <w:r>
        <w:rPr>
          <w:rFonts w:hint="eastAsia" w:ascii="仿宋" w:hAnsi="仿宋" w:eastAsia="仿宋" w:cs="仿宋"/>
          <w:sz w:val="24"/>
        </w:rPr>
        <w:t>体检完毕后7个工作日内，成交</w:t>
      </w:r>
      <w:r>
        <w:rPr>
          <w:rFonts w:hint="eastAsia" w:ascii="仿宋" w:hAnsi="仿宋" w:eastAsia="仿宋" w:cs="仿宋"/>
          <w:sz w:val="24"/>
          <w:lang w:val="en-US" w:eastAsia="zh-CN"/>
        </w:rPr>
        <w:t>人</w:t>
      </w:r>
      <w:r>
        <w:rPr>
          <w:rFonts w:hint="eastAsia" w:ascii="仿宋" w:hAnsi="仿宋" w:eastAsia="仿宋" w:cs="仿宋"/>
          <w:sz w:val="24"/>
        </w:rPr>
        <w:t>应提交参检人员明细报表给</w:t>
      </w:r>
      <w:r>
        <w:rPr>
          <w:rFonts w:hint="eastAsia" w:ascii="仿宋" w:hAnsi="仿宋" w:eastAsia="仿宋" w:cs="仿宋"/>
          <w:sz w:val="24"/>
          <w:lang w:val="en-US" w:eastAsia="zh-CN"/>
        </w:rPr>
        <w:t>比选</w:t>
      </w:r>
      <w:r>
        <w:rPr>
          <w:rFonts w:hint="eastAsia" w:ascii="仿宋" w:hAnsi="仿宋" w:eastAsia="仿宋" w:cs="仿宋"/>
          <w:sz w:val="24"/>
        </w:rPr>
        <w:t>人审核和核算，合同价款的计算根据实际体检人数和成交的单价据实结算，</w:t>
      </w:r>
      <w:r>
        <w:rPr>
          <w:rFonts w:hint="eastAsia" w:ascii="仿宋" w:hAnsi="仿宋" w:eastAsia="仿宋" w:cs="仿宋"/>
          <w:sz w:val="24"/>
          <w:lang w:val="en-US" w:eastAsia="zh-CN"/>
        </w:rPr>
        <w:t>在收到体检报告后15个工作日内</w:t>
      </w:r>
      <w:r>
        <w:rPr>
          <w:rFonts w:hint="eastAsia" w:ascii="仿宋" w:hAnsi="仿宋" w:eastAsia="仿宋" w:cs="仿宋"/>
          <w:sz w:val="24"/>
        </w:rPr>
        <w:t>一次性支付全款。若成交</w:t>
      </w:r>
      <w:r>
        <w:rPr>
          <w:rFonts w:hint="eastAsia" w:ascii="仿宋" w:hAnsi="仿宋" w:eastAsia="仿宋" w:cs="仿宋"/>
          <w:sz w:val="24"/>
          <w:lang w:val="en-US" w:eastAsia="zh-CN"/>
        </w:rPr>
        <w:t>人</w:t>
      </w:r>
      <w:r>
        <w:rPr>
          <w:rFonts w:hint="eastAsia" w:ascii="仿宋" w:hAnsi="仿宋" w:eastAsia="仿宋" w:cs="仿宋"/>
          <w:sz w:val="24"/>
        </w:rPr>
        <w:t>在规定时限内未向</w:t>
      </w:r>
      <w:r>
        <w:rPr>
          <w:rFonts w:hint="eastAsia" w:ascii="仿宋" w:hAnsi="仿宋" w:eastAsia="仿宋" w:cs="仿宋"/>
          <w:sz w:val="24"/>
          <w:lang w:val="en-US" w:eastAsia="zh-CN"/>
        </w:rPr>
        <w:t>比选</w:t>
      </w:r>
      <w:r>
        <w:rPr>
          <w:rFonts w:hint="eastAsia" w:ascii="仿宋" w:hAnsi="仿宋" w:eastAsia="仿宋" w:cs="仿宋"/>
          <w:sz w:val="24"/>
        </w:rPr>
        <w:t>人递交上述资料，</w:t>
      </w:r>
      <w:r>
        <w:rPr>
          <w:rFonts w:hint="eastAsia" w:ascii="仿宋" w:hAnsi="仿宋" w:eastAsia="仿宋" w:cs="仿宋"/>
          <w:sz w:val="24"/>
          <w:lang w:val="en-US" w:eastAsia="zh-CN"/>
        </w:rPr>
        <w:t>比选</w:t>
      </w:r>
      <w:r>
        <w:rPr>
          <w:rFonts w:hint="eastAsia" w:ascii="仿宋" w:hAnsi="仿宋" w:eastAsia="仿宋" w:cs="仿宋"/>
          <w:sz w:val="24"/>
        </w:rPr>
        <w:t>人可延期付款。</w:t>
      </w:r>
    </w:p>
    <w:p>
      <w:pPr>
        <w:pStyle w:val="2"/>
        <w:spacing w:line="360" w:lineRule="auto"/>
        <w:ind w:firstLine="480" w:firstLineChars="200"/>
        <w:rPr>
          <w:rFonts w:ascii="仿宋" w:hAnsi="仿宋" w:eastAsia="仿宋" w:cs="仿宋"/>
        </w:rPr>
      </w:pPr>
      <w:r>
        <w:rPr>
          <w:rFonts w:hint="eastAsia" w:ascii="仿宋" w:hAnsi="仿宋" w:eastAsia="仿宋" w:cs="仿宋"/>
        </w:rPr>
        <w:t>3、本项目服务期限为3年，合同一年一签。</w:t>
      </w:r>
      <w:r>
        <w:rPr>
          <w:rFonts w:hint="eastAsia" w:ascii="仿宋" w:hAnsi="仿宋" w:eastAsia="仿宋" w:cs="仿宋"/>
          <w:bCs/>
        </w:rPr>
        <w:t>当年合同期满后，经</w:t>
      </w:r>
      <w:r>
        <w:rPr>
          <w:rFonts w:hint="eastAsia" w:ascii="仿宋" w:hAnsi="仿宋" w:eastAsia="仿宋" w:cs="仿宋"/>
          <w:bCs/>
          <w:lang w:val="en-US" w:eastAsia="zh-CN"/>
        </w:rPr>
        <w:t>比选</w:t>
      </w:r>
      <w:r>
        <w:rPr>
          <w:rFonts w:hint="eastAsia" w:ascii="仿宋" w:hAnsi="仿宋" w:eastAsia="仿宋" w:cs="仿宋"/>
          <w:bCs/>
        </w:rPr>
        <w:t>人考核合格可续签合同。</w:t>
      </w:r>
    </w:p>
    <w:p>
      <w:pPr>
        <w:spacing w:line="460" w:lineRule="exact"/>
        <w:jc w:val="left"/>
        <w:rPr>
          <w:rFonts w:ascii="仿宋" w:hAnsi="仿宋" w:eastAsia="仿宋" w:cs="仿宋"/>
          <w:b/>
          <w:sz w:val="32"/>
          <w:szCs w:val="32"/>
        </w:rPr>
      </w:pPr>
      <w:r>
        <w:rPr>
          <w:rFonts w:hint="eastAsia" w:ascii="仿宋" w:hAnsi="仿宋" w:eastAsia="仿宋" w:cs="仿宋"/>
        </w:rPr>
        <w:br w:type="page"/>
      </w:r>
      <w:r>
        <w:rPr>
          <w:rFonts w:hint="eastAsia" w:ascii="仿宋" w:hAnsi="仿宋" w:eastAsia="仿宋" w:cs="仿宋"/>
          <w:b/>
          <w:sz w:val="32"/>
          <w:szCs w:val="32"/>
        </w:rPr>
        <w:t>第六章  响应文件格式</w:t>
      </w:r>
      <w:bookmarkEnd w:id="19"/>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rPr>
      </w:pPr>
    </w:p>
    <w:p>
      <w:pPr>
        <w:spacing w:line="360" w:lineRule="auto"/>
        <w:jc w:val="center"/>
        <w:rPr>
          <w:rFonts w:ascii="仿宋" w:hAnsi="仿宋" w:eastAsia="仿宋" w:cs="仿宋"/>
          <w:b/>
          <w:sz w:val="72"/>
        </w:rPr>
      </w:pPr>
      <w:r>
        <w:rPr>
          <w:rFonts w:hint="eastAsia" w:ascii="仿宋" w:hAnsi="仿宋" w:eastAsia="仿宋" w:cs="仿宋"/>
          <w:b/>
          <w:sz w:val="72"/>
        </w:rPr>
        <w:t>响应文件</w:t>
      </w:r>
    </w:p>
    <w:p>
      <w:pPr>
        <w:spacing w:line="360" w:lineRule="auto"/>
        <w:jc w:val="center"/>
        <w:rPr>
          <w:rFonts w:ascii="仿宋" w:hAnsi="仿宋" w:eastAsia="仿宋" w:cs="仿宋"/>
          <w:b/>
          <w:sz w:val="44"/>
        </w:rPr>
      </w:pPr>
      <w:r>
        <w:rPr>
          <w:rFonts w:hint="eastAsia" w:ascii="仿宋" w:hAnsi="仿宋" w:eastAsia="仿宋" w:cs="仿宋"/>
          <w:b/>
          <w:sz w:val="44"/>
        </w:rPr>
        <w:t>（封面）</w:t>
      </w:r>
    </w:p>
    <w:p>
      <w:pPr>
        <w:spacing w:line="360" w:lineRule="auto"/>
        <w:jc w:val="center"/>
        <w:rPr>
          <w:rFonts w:ascii="仿宋" w:hAnsi="仿宋" w:eastAsia="仿宋" w:cs="仿宋"/>
          <w:b/>
          <w:sz w:val="44"/>
        </w:rPr>
      </w:pPr>
    </w:p>
    <w:p>
      <w:pPr>
        <w:spacing w:line="360" w:lineRule="auto"/>
        <w:jc w:val="center"/>
        <w:rPr>
          <w:rFonts w:ascii="仿宋" w:hAnsi="仿宋" w:eastAsia="仿宋" w:cs="仿宋"/>
          <w:b/>
          <w:sz w:val="44"/>
        </w:rPr>
      </w:pPr>
    </w:p>
    <w:p>
      <w:pPr>
        <w:spacing w:line="360" w:lineRule="auto"/>
        <w:jc w:val="center"/>
        <w:rPr>
          <w:rFonts w:ascii="仿宋" w:hAnsi="仿宋" w:eastAsia="仿宋" w:cs="仿宋"/>
          <w:b/>
          <w:sz w:val="36"/>
        </w:rPr>
      </w:pPr>
    </w:p>
    <w:p>
      <w:pPr>
        <w:spacing w:line="360" w:lineRule="auto"/>
        <w:ind w:firstLine="1970" w:firstLineChars="545"/>
        <w:rPr>
          <w:rFonts w:ascii="仿宋" w:hAnsi="仿宋" w:eastAsia="仿宋" w:cs="仿宋"/>
          <w:b/>
          <w:sz w:val="36"/>
          <w:u w:val="single"/>
        </w:rPr>
      </w:pPr>
      <w:r>
        <w:rPr>
          <w:rFonts w:hint="eastAsia" w:ascii="仿宋" w:hAnsi="仿宋" w:eastAsia="仿宋" w:cs="仿宋"/>
          <w:b/>
          <w:sz w:val="36"/>
        </w:rPr>
        <w:t>项目名称：</w:t>
      </w:r>
    </w:p>
    <w:p>
      <w:pPr>
        <w:spacing w:line="360" w:lineRule="auto"/>
        <w:ind w:firstLine="1970" w:firstLineChars="545"/>
        <w:rPr>
          <w:rFonts w:ascii="仿宋" w:hAnsi="仿宋" w:eastAsia="仿宋" w:cs="仿宋"/>
          <w:b/>
          <w:sz w:val="36"/>
          <w:u w:val="single"/>
        </w:rPr>
      </w:pPr>
      <w:r>
        <w:rPr>
          <w:rFonts w:hint="eastAsia" w:ascii="仿宋" w:hAnsi="仿宋" w:eastAsia="仿宋" w:cs="仿宋"/>
          <w:b/>
          <w:sz w:val="36"/>
        </w:rPr>
        <w:t>编</w:t>
      </w:r>
      <w:r>
        <w:rPr>
          <w:rFonts w:hint="eastAsia" w:ascii="仿宋" w:hAnsi="仿宋" w:eastAsia="仿宋" w:cs="仿宋"/>
          <w:b/>
          <w:sz w:val="36"/>
          <w:lang w:val="en-US" w:eastAsia="zh-CN"/>
        </w:rPr>
        <w:t xml:space="preserve">    </w:t>
      </w:r>
      <w:r>
        <w:rPr>
          <w:rFonts w:hint="eastAsia" w:ascii="仿宋" w:hAnsi="仿宋" w:eastAsia="仿宋" w:cs="仿宋"/>
          <w:b/>
          <w:sz w:val="36"/>
        </w:rPr>
        <w:t>号：</w:t>
      </w:r>
    </w:p>
    <w:p>
      <w:pPr>
        <w:spacing w:line="360" w:lineRule="auto"/>
        <w:jc w:val="center"/>
        <w:rPr>
          <w:rFonts w:ascii="仿宋" w:hAnsi="仿宋" w:eastAsia="仿宋" w:cs="仿宋"/>
          <w:b/>
          <w:sz w:val="36"/>
        </w:rPr>
      </w:pPr>
    </w:p>
    <w:p>
      <w:pPr>
        <w:spacing w:line="360" w:lineRule="auto"/>
        <w:jc w:val="center"/>
        <w:rPr>
          <w:rFonts w:ascii="仿宋" w:hAnsi="仿宋" w:eastAsia="仿宋" w:cs="仿宋"/>
          <w:b/>
          <w:sz w:val="36"/>
        </w:rPr>
      </w:pPr>
    </w:p>
    <w:p>
      <w:pPr>
        <w:spacing w:line="360" w:lineRule="auto"/>
        <w:jc w:val="center"/>
        <w:rPr>
          <w:rFonts w:ascii="仿宋" w:hAnsi="仿宋" w:eastAsia="仿宋" w:cs="仿宋"/>
          <w:b/>
          <w:sz w:val="36"/>
        </w:rPr>
      </w:pPr>
      <w:r>
        <w:rPr>
          <w:rFonts w:hint="eastAsia" w:ascii="仿宋" w:hAnsi="仿宋" w:eastAsia="仿宋" w:cs="仿宋"/>
          <w:b/>
          <w:sz w:val="36"/>
        </w:rPr>
        <w:t>（正本/副本）</w:t>
      </w:r>
    </w:p>
    <w:p>
      <w:pPr>
        <w:spacing w:line="360" w:lineRule="auto"/>
        <w:jc w:val="center"/>
        <w:rPr>
          <w:rFonts w:ascii="仿宋" w:hAnsi="仿宋" w:eastAsia="仿宋" w:cs="仿宋"/>
          <w:b/>
          <w:sz w:val="36"/>
        </w:rPr>
      </w:pPr>
    </w:p>
    <w:p>
      <w:pPr>
        <w:spacing w:line="360" w:lineRule="auto"/>
        <w:jc w:val="center"/>
        <w:rPr>
          <w:rFonts w:ascii="仿宋" w:hAnsi="仿宋" w:eastAsia="仿宋" w:cs="仿宋"/>
          <w:b/>
          <w:sz w:val="36"/>
        </w:rPr>
      </w:pPr>
    </w:p>
    <w:p>
      <w:pPr>
        <w:spacing w:line="360" w:lineRule="auto"/>
        <w:jc w:val="center"/>
        <w:rPr>
          <w:rFonts w:ascii="仿宋" w:hAnsi="仿宋" w:eastAsia="仿宋" w:cs="仿宋"/>
          <w:b/>
          <w:sz w:val="36"/>
        </w:rPr>
      </w:pPr>
    </w:p>
    <w:p>
      <w:pPr>
        <w:spacing w:line="360" w:lineRule="auto"/>
        <w:rPr>
          <w:rFonts w:ascii="仿宋" w:hAnsi="仿宋" w:eastAsia="仿宋" w:cs="仿宋"/>
          <w:b/>
          <w:sz w:val="36"/>
        </w:rPr>
      </w:pPr>
    </w:p>
    <w:p>
      <w:pPr>
        <w:spacing w:line="360" w:lineRule="auto"/>
        <w:ind w:firstLine="2718" w:firstLineChars="846"/>
        <w:rPr>
          <w:rFonts w:ascii="仿宋" w:hAnsi="仿宋" w:eastAsia="仿宋" w:cs="仿宋"/>
          <w:b/>
          <w:sz w:val="32"/>
          <w:u w:val="single"/>
        </w:rPr>
      </w:pPr>
      <w:r>
        <w:rPr>
          <w:rFonts w:hint="eastAsia" w:ascii="仿宋" w:hAnsi="仿宋" w:eastAsia="仿宋" w:cs="仿宋"/>
          <w:b/>
          <w:sz w:val="32"/>
          <w:lang w:val="en-US" w:eastAsia="zh-CN"/>
        </w:rPr>
        <w:t>投标人</w:t>
      </w:r>
      <w:r>
        <w:rPr>
          <w:rFonts w:hint="eastAsia" w:ascii="仿宋" w:hAnsi="仿宋" w:eastAsia="仿宋" w:cs="仿宋"/>
          <w:b/>
          <w:sz w:val="32"/>
        </w:rPr>
        <w:t>名称（盖章）：</w:t>
      </w:r>
    </w:p>
    <w:p>
      <w:pPr>
        <w:spacing w:line="360" w:lineRule="auto"/>
        <w:ind w:firstLine="790" w:firstLineChars="246"/>
        <w:jc w:val="center"/>
        <w:rPr>
          <w:rFonts w:hint="eastAsia" w:ascii="仿宋" w:hAnsi="仿宋" w:eastAsia="仿宋" w:cs="仿宋"/>
          <w:b/>
          <w:sz w:val="32"/>
          <w:lang w:eastAsia="zh-CN"/>
        </w:rPr>
      </w:pPr>
      <w:r>
        <w:rPr>
          <w:rFonts w:hint="eastAsia" w:ascii="仿宋" w:hAnsi="仿宋" w:eastAsia="仿宋" w:cs="仿宋"/>
          <w:b/>
          <w:sz w:val="32"/>
        </w:rPr>
        <w:t>比选日期 ：年 月 日</w:t>
      </w:r>
    </w:p>
    <w:p>
      <w:pPr>
        <w:pStyle w:val="2"/>
        <w:rPr>
          <w:rFonts w:hint="eastAsia"/>
          <w:lang w:eastAsia="zh-CN"/>
        </w:rPr>
      </w:pPr>
    </w:p>
    <w:p>
      <w:pPr>
        <w:widowControl/>
        <w:jc w:val="center"/>
        <w:rPr>
          <w:rFonts w:ascii="仿宋" w:hAnsi="仿宋" w:eastAsia="仿宋" w:cs="仿宋"/>
          <w:b/>
          <w:sz w:val="30"/>
          <w:szCs w:val="30"/>
        </w:rPr>
      </w:pPr>
      <w:r>
        <w:rPr>
          <w:rFonts w:hint="eastAsia" w:ascii="仿宋" w:hAnsi="仿宋" w:eastAsia="仿宋" w:cs="仿宋"/>
          <w:b/>
          <w:sz w:val="30"/>
          <w:szCs w:val="30"/>
        </w:rPr>
        <w:br w:type="page"/>
      </w:r>
    </w:p>
    <w:p>
      <w:pPr>
        <w:widowControl/>
        <w:jc w:val="center"/>
        <w:rPr>
          <w:rFonts w:ascii="仿宋" w:hAnsi="仿宋" w:eastAsia="仿宋" w:cs="仿宋"/>
          <w:b/>
          <w:sz w:val="30"/>
          <w:szCs w:val="30"/>
        </w:rPr>
      </w:pPr>
      <w:r>
        <w:rPr>
          <w:rFonts w:hint="eastAsia" w:ascii="仿宋" w:hAnsi="仿宋" w:eastAsia="仿宋" w:cs="仿宋"/>
          <w:b/>
          <w:sz w:val="30"/>
          <w:szCs w:val="30"/>
        </w:rPr>
        <w:t>一、报 价 函</w:t>
      </w:r>
    </w:p>
    <w:p>
      <w:pPr>
        <w:widowControl/>
        <w:snapToGrid w:val="0"/>
        <w:spacing w:line="360" w:lineRule="auto"/>
        <w:jc w:val="left"/>
        <w:outlineLvl w:val="1"/>
        <w:rPr>
          <w:rFonts w:ascii="仿宋" w:hAnsi="仿宋" w:eastAsia="仿宋" w:cs="仿宋"/>
          <w:sz w:val="24"/>
        </w:rPr>
      </w:pPr>
      <w:bookmarkStart w:id="20" w:name="_Toc477957258"/>
      <w:bookmarkStart w:id="21" w:name="_Toc469324482"/>
      <w:bookmarkStart w:id="22" w:name="_Toc477957408"/>
      <w:r>
        <w:rPr>
          <w:rFonts w:hint="eastAsia" w:ascii="仿宋" w:hAnsi="仿宋" w:eastAsia="仿宋" w:cs="仿宋"/>
          <w:sz w:val="24"/>
        </w:rPr>
        <w:t>四川</w:t>
      </w:r>
      <w:r>
        <w:rPr>
          <w:rFonts w:hint="eastAsia" w:ascii="仿宋" w:hAnsi="仿宋" w:eastAsia="仿宋" w:cs="仿宋"/>
          <w:sz w:val="24"/>
          <w:lang w:val="en-US" w:eastAsia="zh-CN"/>
        </w:rPr>
        <w:t>成渝高速公路股份</w:t>
      </w:r>
      <w:r>
        <w:rPr>
          <w:rFonts w:hint="eastAsia" w:ascii="仿宋" w:hAnsi="仿宋" w:eastAsia="仿宋" w:cs="仿宋"/>
          <w:sz w:val="24"/>
        </w:rPr>
        <w:t>有限公司</w:t>
      </w:r>
      <w:r>
        <w:rPr>
          <w:rFonts w:hint="eastAsia" w:ascii="仿宋" w:hAnsi="仿宋" w:eastAsia="仿宋" w:cs="仿宋"/>
          <w:sz w:val="24"/>
          <w:lang w:val="en-US" w:eastAsia="zh-CN"/>
        </w:rPr>
        <w:t>成渝分公司</w:t>
      </w:r>
      <w:r>
        <w:rPr>
          <w:rFonts w:hint="eastAsia" w:ascii="仿宋" w:hAnsi="仿宋" w:eastAsia="仿宋" w:cs="仿宋"/>
          <w:sz w:val="24"/>
        </w:rPr>
        <w:t>：</w:t>
      </w:r>
      <w:bookmarkEnd w:id="20"/>
      <w:bookmarkEnd w:id="21"/>
      <w:bookmarkEnd w:id="22"/>
    </w:p>
    <w:p>
      <w:pPr>
        <w:widowControl/>
        <w:snapToGrid w:val="0"/>
        <w:spacing w:line="360" w:lineRule="auto"/>
        <w:ind w:firstLine="480" w:firstLineChars="200"/>
        <w:jc w:val="left"/>
        <w:outlineLvl w:val="1"/>
        <w:rPr>
          <w:rFonts w:ascii="仿宋" w:hAnsi="仿宋" w:eastAsia="仿宋" w:cs="仿宋"/>
          <w:sz w:val="24"/>
        </w:rPr>
      </w:pPr>
      <w:bookmarkStart w:id="23" w:name="_Toc477957259"/>
      <w:bookmarkStart w:id="24" w:name="_Toc469324483"/>
      <w:bookmarkStart w:id="25" w:name="_Toc477957409"/>
      <w:r>
        <w:rPr>
          <w:rFonts w:hint="eastAsia" w:ascii="仿宋" w:hAnsi="仿宋" w:eastAsia="仿宋" w:cs="仿宋"/>
          <w:sz w:val="24"/>
        </w:rPr>
        <w:t>我方全面研究了“×××××”项目比选文件，决定参加贵单位组织的本项目比选。我方授权×××（姓名、职务）代表我方×××××（</w:t>
      </w:r>
      <w:r>
        <w:rPr>
          <w:rFonts w:hint="eastAsia" w:ascii="仿宋" w:hAnsi="仿宋" w:eastAsia="仿宋" w:cs="仿宋"/>
          <w:sz w:val="24"/>
          <w:lang w:val="en-US" w:eastAsia="zh-CN"/>
        </w:rPr>
        <w:t>投标人</w:t>
      </w:r>
      <w:r>
        <w:rPr>
          <w:rFonts w:hint="eastAsia" w:ascii="仿宋" w:hAnsi="仿宋" w:eastAsia="仿宋" w:cs="仿宋"/>
          <w:sz w:val="24"/>
        </w:rPr>
        <w:t>的名称）全权处理本项目比选的有关事宜。</w:t>
      </w:r>
      <w:bookmarkEnd w:id="23"/>
      <w:bookmarkEnd w:id="24"/>
      <w:bookmarkEnd w:id="25"/>
    </w:p>
    <w:p>
      <w:pPr>
        <w:widowControl/>
        <w:snapToGrid w:val="0"/>
        <w:spacing w:line="360" w:lineRule="auto"/>
        <w:ind w:firstLine="480" w:firstLineChars="200"/>
        <w:jc w:val="left"/>
        <w:outlineLvl w:val="1"/>
        <w:rPr>
          <w:rFonts w:ascii="仿宋" w:hAnsi="仿宋" w:eastAsia="仿宋" w:cs="仿宋"/>
          <w:sz w:val="24"/>
        </w:rPr>
      </w:pPr>
      <w:bookmarkStart w:id="26" w:name="_Toc469324484"/>
      <w:bookmarkStart w:id="27" w:name="_Toc477957260"/>
      <w:bookmarkStart w:id="28" w:name="_Toc477957410"/>
      <w:r>
        <w:rPr>
          <w:rFonts w:hint="eastAsia" w:ascii="仿宋" w:hAnsi="仿宋" w:eastAsia="仿宋" w:cs="仿宋"/>
          <w:sz w:val="24"/>
        </w:rPr>
        <w:t>一、我方自愿按照比选文件规定的各项要求向比选人提供所需服务，</w:t>
      </w:r>
      <w:r>
        <w:rPr>
          <w:rFonts w:hint="eastAsia" w:ascii="仿宋" w:hAnsi="仿宋" w:eastAsia="仿宋" w:cs="仿宋"/>
          <w:sz w:val="24"/>
          <w:lang w:val="en-US" w:eastAsia="zh-CN"/>
        </w:rPr>
        <w:t>单价总价</w:t>
      </w:r>
      <w:r>
        <w:rPr>
          <w:rFonts w:hint="eastAsia" w:ascii="仿宋" w:hAnsi="仿宋" w:eastAsia="仿宋" w:cs="仿宋"/>
          <w:sz w:val="24"/>
        </w:rPr>
        <w:t>报价为人民币×××××元（大写：×××××）。</w:t>
      </w:r>
      <w:bookmarkEnd w:id="26"/>
      <w:bookmarkEnd w:id="27"/>
      <w:bookmarkEnd w:id="28"/>
    </w:p>
    <w:p>
      <w:pPr>
        <w:widowControl/>
        <w:snapToGrid w:val="0"/>
        <w:spacing w:line="360" w:lineRule="auto"/>
        <w:ind w:firstLine="470" w:firstLineChars="196"/>
        <w:jc w:val="left"/>
        <w:outlineLvl w:val="1"/>
        <w:rPr>
          <w:rFonts w:ascii="仿宋" w:hAnsi="仿宋" w:eastAsia="仿宋" w:cs="仿宋"/>
          <w:sz w:val="24"/>
        </w:rPr>
      </w:pPr>
      <w:bookmarkStart w:id="29" w:name="_Toc469324485"/>
      <w:bookmarkStart w:id="30" w:name="_Toc477957261"/>
      <w:bookmarkStart w:id="31" w:name="_Toc477957411"/>
      <w:r>
        <w:rPr>
          <w:rFonts w:hint="eastAsia" w:ascii="仿宋" w:hAnsi="仿宋" w:eastAsia="仿宋" w:cs="仿宋"/>
          <w:sz w:val="24"/>
        </w:rPr>
        <w:t>二、一旦我方</w:t>
      </w:r>
      <w:r>
        <w:rPr>
          <w:rFonts w:hint="eastAsia" w:ascii="仿宋" w:hAnsi="仿宋" w:eastAsia="仿宋" w:cs="仿宋"/>
          <w:sz w:val="24"/>
          <w:lang w:val="en-US" w:eastAsia="zh-CN"/>
        </w:rPr>
        <w:t>中标</w:t>
      </w:r>
      <w:r>
        <w:rPr>
          <w:rFonts w:hint="eastAsia" w:ascii="仿宋" w:hAnsi="仿宋" w:eastAsia="仿宋" w:cs="仿宋"/>
          <w:sz w:val="24"/>
        </w:rPr>
        <w:t>，我方将严格履行合同规定的责任和义务。</w:t>
      </w:r>
      <w:bookmarkEnd w:id="29"/>
      <w:bookmarkEnd w:id="30"/>
      <w:bookmarkEnd w:id="31"/>
    </w:p>
    <w:p>
      <w:pPr>
        <w:widowControl/>
        <w:snapToGrid w:val="0"/>
        <w:spacing w:line="360" w:lineRule="auto"/>
        <w:ind w:firstLine="470" w:firstLineChars="196"/>
        <w:jc w:val="left"/>
        <w:outlineLvl w:val="1"/>
        <w:rPr>
          <w:rFonts w:ascii="仿宋" w:hAnsi="仿宋" w:eastAsia="仿宋" w:cs="仿宋"/>
          <w:sz w:val="24"/>
        </w:rPr>
      </w:pPr>
      <w:bookmarkStart w:id="32" w:name="_Toc477957262"/>
      <w:bookmarkStart w:id="33" w:name="_Toc469324487"/>
      <w:bookmarkStart w:id="34" w:name="_Toc477957412"/>
      <w:r>
        <w:rPr>
          <w:rFonts w:hint="eastAsia" w:ascii="仿宋" w:hAnsi="仿宋" w:eastAsia="仿宋" w:cs="仿宋"/>
          <w:sz w:val="24"/>
        </w:rPr>
        <w:t>三、我方为本项目提交的响应文件正本1份，副本2份。</w:t>
      </w:r>
      <w:bookmarkEnd w:id="32"/>
      <w:bookmarkEnd w:id="33"/>
      <w:bookmarkEnd w:id="34"/>
    </w:p>
    <w:p>
      <w:pPr>
        <w:widowControl/>
        <w:snapToGrid w:val="0"/>
        <w:spacing w:line="360" w:lineRule="auto"/>
        <w:ind w:firstLine="470" w:firstLineChars="196"/>
        <w:jc w:val="left"/>
        <w:outlineLvl w:val="1"/>
        <w:rPr>
          <w:rFonts w:ascii="仿宋" w:hAnsi="仿宋" w:eastAsia="仿宋" w:cs="仿宋"/>
          <w:sz w:val="24"/>
        </w:rPr>
      </w:pPr>
      <w:bookmarkStart w:id="35" w:name="_Toc469324488"/>
      <w:bookmarkStart w:id="36" w:name="_Toc477957263"/>
      <w:bookmarkStart w:id="37" w:name="_Toc477957413"/>
      <w:r>
        <w:rPr>
          <w:rFonts w:hint="eastAsia" w:ascii="仿宋" w:hAnsi="仿宋" w:eastAsia="仿宋" w:cs="仿宋"/>
          <w:sz w:val="24"/>
        </w:rPr>
        <w:t>四、我方同意本次比选有效期为90日历天。</w:t>
      </w:r>
      <w:bookmarkEnd w:id="35"/>
      <w:bookmarkEnd w:id="36"/>
      <w:bookmarkEnd w:id="37"/>
    </w:p>
    <w:p>
      <w:pPr>
        <w:widowControl/>
        <w:snapToGrid w:val="0"/>
        <w:spacing w:line="360" w:lineRule="auto"/>
        <w:ind w:firstLine="470" w:firstLineChars="196"/>
        <w:jc w:val="left"/>
        <w:outlineLvl w:val="1"/>
        <w:rPr>
          <w:rFonts w:ascii="仿宋" w:hAnsi="仿宋" w:eastAsia="仿宋" w:cs="仿宋"/>
          <w:sz w:val="24"/>
        </w:rPr>
      </w:pPr>
      <w:bookmarkStart w:id="38" w:name="_Toc477957414"/>
      <w:bookmarkStart w:id="39" w:name="_Toc477957264"/>
      <w:bookmarkStart w:id="40" w:name="_Toc469324489"/>
      <w:r>
        <w:rPr>
          <w:rFonts w:hint="eastAsia" w:ascii="仿宋" w:hAnsi="仿宋" w:eastAsia="仿宋" w:cs="仿宋"/>
          <w:sz w:val="24"/>
        </w:rPr>
        <w:t>五、我方愿意提供贵公司可能另外要求的，与比选有关的文件资料，并保证我方已提供和将要提供的文件资料是真实、准确的。</w:t>
      </w:r>
      <w:bookmarkEnd w:id="38"/>
      <w:bookmarkEnd w:id="39"/>
      <w:bookmarkEnd w:id="40"/>
    </w:p>
    <w:p>
      <w:pPr>
        <w:widowControl/>
        <w:snapToGrid w:val="0"/>
        <w:spacing w:line="36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bookmarkStart w:id="41" w:name="_Toc477957265"/>
      <w:bookmarkStart w:id="42" w:name="_Toc477957415"/>
      <w:bookmarkStart w:id="43" w:name="_Toc469324490"/>
      <w:r>
        <w:rPr>
          <w:rFonts w:hint="eastAsia" w:ascii="仿宋" w:hAnsi="仿宋" w:eastAsia="仿宋" w:cs="仿宋"/>
          <w:sz w:val="24"/>
        </w:rPr>
        <w:t>投标人名称：×××××（单位公章）。</w:t>
      </w:r>
      <w:bookmarkEnd w:id="41"/>
      <w:bookmarkEnd w:id="42"/>
      <w:bookmarkEnd w:id="43"/>
    </w:p>
    <w:p>
      <w:pPr>
        <w:widowControl/>
        <w:snapToGrid w:val="0"/>
        <w:spacing w:line="480" w:lineRule="auto"/>
        <w:ind w:firstLine="470" w:firstLineChars="196"/>
        <w:jc w:val="left"/>
        <w:outlineLvl w:val="1"/>
        <w:rPr>
          <w:rFonts w:ascii="仿宋" w:hAnsi="仿宋" w:eastAsia="仿宋" w:cs="仿宋"/>
          <w:sz w:val="24"/>
        </w:rPr>
      </w:pPr>
      <w:bookmarkStart w:id="44" w:name="_Toc477957416"/>
      <w:bookmarkStart w:id="45" w:name="_Toc469324491"/>
      <w:bookmarkStart w:id="46" w:name="_Toc477957266"/>
      <w:r>
        <w:rPr>
          <w:rFonts w:hint="eastAsia" w:ascii="仿宋" w:hAnsi="仿宋" w:eastAsia="仿宋" w:cs="仿宋"/>
          <w:sz w:val="24"/>
        </w:rPr>
        <w:t>法定代表人或授权代表（签字）：×××××。</w:t>
      </w:r>
      <w:bookmarkEnd w:id="44"/>
      <w:bookmarkEnd w:id="45"/>
      <w:bookmarkEnd w:id="46"/>
    </w:p>
    <w:p>
      <w:pPr>
        <w:widowControl/>
        <w:snapToGrid w:val="0"/>
        <w:spacing w:line="480" w:lineRule="auto"/>
        <w:ind w:firstLine="470" w:firstLineChars="196"/>
        <w:jc w:val="left"/>
        <w:outlineLvl w:val="1"/>
        <w:rPr>
          <w:rFonts w:ascii="仿宋" w:hAnsi="仿宋" w:eastAsia="仿宋" w:cs="仿宋"/>
          <w:sz w:val="24"/>
        </w:rPr>
      </w:pPr>
      <w:bookmarkStart w:id="47" w:name="_Toc469324492"/>
      <w:bookmarkStart w:id="48" w:name="_Toc477957417"/>
      <w:bookmarkStart w:id="49" w:name="_Toc477957267"/>
      <w:r>
        <w:rPr>
          <w:rFonts w:hint="eastAsia" w:ascii="仿宋" w:hAnsi="仿宋" w:eastAsia="仿宋" w:cs="仿宋"/>
          <w:sz w:val="24"/>
        </w:rPr>
        <w:t>通讯地址：×××××。</w:t>
      </w:r>
      <w:bookmarkEnd w:id="47"/>
      <w:bookmarkEnd w:id="48"/>
      <w:bookmarkEnd w:id="49"/>
    </w:p>
    <w:p>
      <w:pPr>
        <w:widowControl/>
        <w:snapToGrid w:val="0"/>
        <w:spacing w:line="480" w:lineRule="auto"/>
        <w:ind w:firstLine="470" w:firstLineChars="196"/>
        <w:jc w:val="left"/>
        <w:outlineLvl w:val="1"/>
        <w:rPr>
          <w:rFonts w:ascii="仿宋" w:hAnsi="仿宋" w:eastAsia="仿宋" w:cs="仿宋"/>
          <w:sz w:val="24"/>
        </w:rPr>
      </w:pPr>
      <w:bookmarkStart w:id="50" w:name="_Toc477957268"/>
      <w:bookmarkStart w:id="51" w:name="_Toc477957418"/>
      <w:bookmarkStart w:id="52" w:name="_Toc469324493"/>
      <w:r>
        <w:rPr>
          <w:rFonts w:hint="eastAsia" w:ascii="仿宋" w:hAnsi="仿宋" w:eastAsia="仿宋" w:cs="仿宋"/>
          <w:sz w:val="24"/>
        </w:rPr>
        <w:t>邮政编码：×××××。</w:t>
      </w:r>
      <w:bookmarkEnd w:id="50"/>
      <w:bookmarkEnd w:id="51"/>
      <w:bookmarkEnd w:id="52"/>
    </w:p>
    <w:p>
      <w:pPr>
        <w:widowControl/>
        <w:snapToGrid w:val="0"/>
        <w:spacing w:line="480" w:lineRule="auto"/>
        <w:ind w:firstLine="470" w:firstLineChars="196"/>
        <w:jc w:val="left"/>
        <w:outlineLvl w:val="1"/>
        <w:rPr>
          <w:rFonts w:ascii="仿宋" w:hAnsi="仿宋" w:eastAsia="仿宋" w:cs="仿宋"/>
          <w:sz w:val="24"/>
        </w:rPr>
      </w:pPr>
      <w:bookmarkStart w:id="53" w:name="_Toc469324494"/>
      <w:bookmarkStart w:id="54" w:name="_Toc477957419"/>
      <w:bookmarkStart w:id="55" w:name="_Toc477957269"/>
      <w:r>
        <w:rPr>
          <w:rFonts w:hint="eastAsia" w:ascii="仿宋" w:hAnsi="仿宋" w:eastAsia="仿宋" w:cs="仿宋"/>
          <w:sz w:val="24"/>
        </w:rPr>
        <w:t>联系电话：×××××。</w:t>
      </w:r>
      <w:bookmarkEnd w:id="53"/>
      <w:bookmarkEnd w:id="54"/>
      <w:bookmarkEnd w:id="55"/>
    </w:p>
    <w:p>
      <w:pPr>
        <w:widowControl/>
        <w:snapToGrid w:val="0"/>
        <w:spacing w:line="480" w:lineRule="auto"/>
        <w:ind w:firstLine="470" w:firstLineChars="196"/>
        <w:jc w:val="left"/>
        <w:outlineLvl w:val="1"/>
        <w:rPr>
          <w:rFonts w:ascii="仿宋" w:hAnsi="仿宋" w:eastAsia="仿宋" w:cs="仿宋"/>
          <w:sz w:val="24"/>
        </w:rPr>
      </w:pPr>
      <w:bookmarkStart w:id="56" w:name="_Toc477957270"/>
      <w:bookmarkStart w:id="57" w:name="_Toc469324495"/>
      <w:bookmarkStart w:id="58" w:name="_Toc477957420"/>
      <w:r>
        <w:rPr>
          <w:rFonts w:hint="eastAsia" w:ascii="仿宋" w:hAnsi="仿宋" w:eastAsia="仿宋" w:cs="仿宋"/>
          <w:sz w:val="24"/>
        </w:rPr>
        <w:t>传    真：×××××。</w:t>
      </w:r>
      <w:bookmarkEnd w:id="56"/>
      <w:bookmarkEnd w:id="57"/>
      <w:bookmarkEnd w:id="58"/>
    </w:p>
    <w:p>
      <w:pPr>
        <w:widowControl/>
        <w:snapToGrid w:val="0"/>
        <w:spacing w:line="480" w:lineRule="auto"/>
        <w:ind w:firstLine="470" w:firstLineChars="196"/>
        <w:jc w:val="left"/>
        <w:outlineLvl w:val="1"/>
        <w:rPr>
          <w:rFonts w:ascii="仿宋" w:hAnsi="仿宋" w:eastAsia="仿宋" w:cs="仿宋"/>
          <w:sz w:val="24"/>
        </w:rPr>
      </w:pPr>
      <w:bookmarkStart w:id="59" w:name="_Toc477957421"/>
      <w:bookmarkStart w:id="60" w:name="_Toc477957271"/>
      <w:bookmarkStart w:id="61" w:name="_Toc469324496"/>
      <w:r>
        <w:rPr>
          <w:rFonts w:hint="eastAsia" w:ascii="仿宋" w:hAnsi="仿宋" w:eastAsia="仿宋" w:cs="仿宋"/>
          <w:sz w:val="24"/>
        </w:rPr>
        <w:t>日    期：×××××年××月××日。</w:t>
      </w:r>
      <w:bookmarkEnd w:id="59"/>
      <w:bookmarkEnd w:id="60"/>
      <w:bookmarkEnd w:id="61"/>
    </w:p>
    <w:p>
      <w:pPr>
        <w:pStyle w:val="51"/>
        <w:snapToGrid w:val="0"/>
        <w:ind w:firstLine="0" w:firstLineChars="0"/>
        <w:jc w:val="center"/>
        <w:rPr>
          <w:rFonts w:ascii="仿宋" w:hAnsi="仿宋" w:eastAsia="仿宋" w:cs="仿宋"/>
          <w:b/>
          <w:sz w:val="32"/>
          <w:szCs w:val="32"/>
        </w:rPr>
      </w:pPr>
      <w:bookmarkStart w:id="62" w:name="_Toc308164824"/>
      <w:r>
        <w:rPr>
          <w:rFonts w:hint="eastAsia" w:ascii="仿宋" w:hAnsi="仿宋" w:eastAsia="仿宋" w:cs="仿宋"/>
          <w:b/>
          <w:sz w:val="32"/>
          <w:szCs w:val="32"/>
        </w:rPr>
        <w:br w:type="page"/>
      </w:r>
    </w:p>
    <w:bookmarkEnd w:id="62"/>
    <w:p>
      <w:pPr>
        <w:pStyle w:val="51"/>
        <w:snapToGrid w:val="0"/>
        <w:ind w:firstLine="0" w:firstLineChars="0"/>
        <w:jc w:val="center"/>
        <w:rPr>
          <w:rFonts w:ascii="仿宋" w:hAnsi="仿宋" w:eastAsia="仿宋" w:cs="仿宋"/>
          <w:b/>
          <w:sz w:val="30"/>
          <w:szCs w:val="30"/>
        </w:rPr>
      </w:pPr>
      <w:r>
        <w:rPr>
          <w:rFonts w:hint="eastAsia" w:ascii="仿宋" w:hAnsi="仿宋" w:eastAsia="仿宋" w:cs="仿宋"/>
          <w:b/>
          <w:sz w:val="30"/>
          <w:szCs w:val="30"/>
        </w:rPr>
        <w:t>二、法定代表人授权书</w:t>
      </w:r>
    </w:p>
    <w:p>
      <w:pPr>
        <w:pStyle w:val="51"/>
        <w:snapToGrid w:val="0"/>
        <w:ind w:firstLine="0" w:firstLineChars="0"/>
        <w:jc w:val="center"/>
        <w:rPr>
          <w:rFonts w:ascii="仿宋" w:hAnsi="仿宋" w:eastAsia="仿宋" w:cs="仿宋"/>
          <w:b/>
          <w:sz w:val="30"/>
          <w:szCs w:val="30"/>
        </w:rPr>
      </w:pPr>
    </w:p>
    <w:p>
      <w:pPr>
        <w:widowControl/>
        <w:snapToGrid w:val="0"/>
        <w:spacing w:line="360" w:lineRule="auto"/>
        <w:jc w:val="left"/>
        <w:outlineLvl w:val="1"/>
        <w:rPr>
          <w:rFonts w:ascii="仿宋" w:hAnsi="仿宋" w:eastAsia="仿宋" w:cs="仿宋"/>
          <w:sz w:val="24"/>
        </w:rPr>
      </w:pPr>
      <w:bookmarkStart w:id="63" w:name="_Toc469324517"/>
      <w:bookmarkStart w:id="64" w:name="_Toc477957435"/>
      <w:bookmarkStart w:id="65" w:name="_Toc477957285"/>
      <w:r>
        <w:rPr>
          <w:rFonts w:hint="eastAsia" w:ascii="仿宋" w:hAnsi="仿宋" w:eastAsia="仿宋" w:cs="仿宋"/>
          <w:sz w:val="24"/>
        </w:rPr>
        <w:t>四川</w:t>
      </w:r>
      <w:r>
        <w:rPr>
          <w:rFonts w:hint="eastAsia" w:ascii="仿宋" w:hAnsi="仿宋" w:eastAsia="仿宋" w:cs="仿宋"/>
          <w:sz w:val="24"/>
          <w:lang w:val="en-US" w:eastAsia="zh-CN"/>
        </w:rPr>
        <w:t>成渝高速公路股份</w:t>
      </w:r>
      <w:r>
        <w:rPr>
          <w:rFonts w:hint="eastAsia" w:ascii="仿宋" w:hAnsi="仿宋" w:eastAsia="仿宋" w:cs="仿宋"/>
          <w:sz w:val="24"/>
        </w:rPr>
        <w:t>有限公司</w:t>
      </w:r>
      <w:r>
        <w:rPr>
          <w:rFonts w:hint="eastAsia" w:ascii="仿宋" w:hAnsi="仿宋" w:eastAsia="仿宋" w:cs="仿宋"/>
          <w:sz w:val="24"/>
          <w:lang w:val="en-US" w:eastAsia="zh-CN"/>
        </w:rPr>
        <w:t>成渝分公司</w:t>
      </w:r>
      <w:r>
        <w:rPr>
          <w:rFonts w:hint="eastAsia" w:ascii="仿宋" w:hAnsi="仿宋" w:eastAsia="仿宋" w:cs="仿宋"/>
          <w:sz w:val="24"/>
        </w:rPr>
        <w:t>：</w:t>
      </w:r>
      <w:bookmarkEnd w:id="63"/>
      <w:bookmarkEnd w:id="64"/>
      <w:bookmarkEnd w:id="65"/>
    </w:p>
    <w:p>
      <w:pPr>
        <w:widowControl/>
        <w:snapToGrid w:val="0"/>
        <w:spacing w:line="360" w:lineRule="auto"/>
        <w:ind w:firstLine="470" w:firstLineChars="196"/>
        <w:jc w:val="left"/>
        <w:outlineLvl w:val="1"/>
        <w:rPr>
          <w:rFonts w:ascii="仿宋" w:hAnsi="仿宋" w:eastAsia="仿宋" w:cs="仿宋"/>
          <w:sz w:val="24"/>
        </w:rPr>
      </w:pPr>
      <w:bookmarkStart w:id="66" w:name="_Toc477957436"/>
      <w:bookmarkStart w:id="67" w:name="_Toc469324518"/>
      <w:bookmarkStart w:id="68" w:name="_Toc477957286"/>
      <w:r>
        <w:rPr>
          <w:rFonts w:hint="eastAsia" w:ascii="仿宋" w:hAnsi="仿宋" w:eastAsia="仿宋" w:cs="仿宋"/>
          <w:sz w:val="24"/>
        </w:rPr>
        <w:t>本授权声明：×××××（</w:t>
      </w:r>
      <w:r>
        <w:rPr>
          <w:rFonts w:hint="eastAsia" w:ascii="仿宋" w:hAnsi="仿宋" w:eastAsia="仿宋" w:cs="仿宋"/>
          <w:sz w:val="24"/>
          <w:lang w:val="en-US" w:eastAsia="zh-CN"/>
        </w:rPr>
        <w:t xml:space="preserve"> 投标人</w:t>
      </w:r>
      <w:r>
        <w:rPr>
          <w:rFonts w:hint="eastAsia" w:ascii="仿宋" w:hAnsi="仿宋" w:eastAsia="仿宋" w:cs="仿宋"/>
          <w:sz w:val="24"/>
        </w:rPr>
        <w:t>名称）×××××（法定代表人姓名、职务）授权×××××（被授权人姓名、职务）为我方 “×××××” 项目比选活动的合法代表，以我方名义全权处理该项目有关比选、签订合同以及执行合同等一切事宜。</w:t>
      </w:r>
      <w:bookmarkEnd w:id="66"/>
      <w:bookmarkEnd w:id="67"/>
      <w:bookmarkEnd w:id="68"/>
    </w:p>
    <w:p>
      <w:pPr>
        <w:widowControl/>
        <w:snapToGrid w:val="0"/>
        <w:spacing w:line="360" w:lineRule="auto"/>
        <w:ind w:firstLine="470" w:firstLineChars="196"/>
        <w:jc w:val="left"/>
        <w:outlineLvl w:val="1"/>
        <w:rPr>
          <w:rFonts w:ascii="仿宋" w:hAnsi="仿宋" w:eastAsia="仿宋" w:cs="仿宋"/>
          <w:sz w:val="24"/>
        </w:rPr>
      </w:pPr>
    </w:p>
    <w:p>
      <w:pPr>
        <w:widowControl/>
        <w:snapToGrid w:val="0"/>
        <w:spacing w:line="360" w:lineRule="auto"/>
        <w:ind w:firstLine="470" w:firstLineChars="196"/>
        <w:jc w:val="left"/>
        <w:outlineLvl w:val="1"/>
        <w:rPr>
          <w:rFonts w:ascii="仿宋" w:hAnsi="仿宋" w:eastAsia="仿宋" w:cs="仿宋"/>
          <w:sz w:val="24"/>
        </w:rPr>
      </w:pPr>
      <w:bookmarkStart w:id="69" w:name="_Toc469324519"/>
      <w:bookmarkStart w:id="70" w:name="_Toc477957287"/>
      <w:bookmarkStart w:id="71" w:name="_Toc477957437"/>
      <w:r>
        <w:rPr>
          <w:rFonts w:hint="eastAsia" w:ascii="仿宋" w:hAnsi="仿宋" w:eastAsia="仿宋" w:cs="仿宋"/>
          <w:sz w:val="24"/>
        </w:rPr>
        <w:t>特此声明。</w:t>
      </w:r>
      <w:bookmarkEnd w:id="69"/>
      <w:bookmarkEnd w:id="70"/>
      <w:bookmarkEnd w:id="71"/>
    </w:p>
    <w:p>
      <w:pPr>
        <w:widowControl/>
        <w:snapToGrid w:val="0"/>
        <w:spacing w:line="360" w:lineRule="auto"/>
        <w:ind w:firstLine="470" w:firstLineChars="196"/>
        <w:jc w:val="left"/>
        <w:outlineLvl w:val="1"/>
        <w:rPr>
          <w:rFonts w:ascii="仿宋" w:hAnsi="仿宋" w:eastAsia="仿宋" w:cs="仿宋"/>
          <w:sz w:val="24"/>
        </w:rPr>
      </w:pPr>
    </w:p>
    <w:p>
      <w:pPr>
        <w:widowControl/>
        <w:snapToGrid w:val="0"/>
        <w:spacing w:line="360" w:lineRule="auto"/>
        <w:ind w:firstLine="470" w:firstLineChars="196"/>
        <w:jc w:val="left"/>
        <w:outlineLvl w:val="1"/>
        <w:rPr>
          <w:rFonts w:ascii="仿宋" w:hAnsi="仿宋" w:eastAsia="仿宋" w:cs="仿宋"/>
          <w:sz w:val="24"/>
        </w:rPr>
      </w:pPr>
    </w:p>
    <w:p>
      <w:pPr>
        <w:widowControl/>
        <w:snapToGrid w:val="0"/>
        <w:spacing w:line="36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bookmarkStart w:id="72" w:name="_Toc477957288"/>
      <w:bookmarkStart w:id="73" w:name="_Toc469324520"/>
      <w:bookmarkStart w:id="74" w:name="_Toc477957438"/>
      <w:r>
        <w:rPr>
          <w:rFonts w:hint="eastAsia" w:ascii="仿宋" w:hAnsi="仿宋" w:eastAsia="仿宋" w:cs="仿宋"/>
          <w:sz w:val="24"/>
        </w:rPr>
        <w:t>法定代表人（签字或盖章）：×××××。</w:t>
      </w:r>
      <w:bookmarkEnd w:id="72"/>
      <w:bookmarkEnd w:id="73"/>
      <w:bookmarkEnd w:id="74"/>
    </w:p>
    <w:p>
      <w:pPr>
        <w:widowControl/>
        <w:snapToGrid w:val="0"/>
        <w:spacing w:line="480" w:lineRule="auto"/>
        <w:ind w:firstLine="470" w:firstLineChars="196"/>
        <w:jc w:val="left"/>
        <w:outlineLvl w:val="1"/>
        <w:rPr>
          <w:rFonts w:ascii="仿宋" w:hAnsi="仿宋" w:eastAsia="仿宋" w:cs="仿宋"/>
          <w:sz w:val="24"/>
        </w:rPr>
      </w:pPr>
      <w:bookmarkStart w:id="75" w:name="_Toc469324521"/>
      <w:bookmarkStart w:id="76" w:name="_Toc477957289"/>
      <w:bookmarkStart w:id="77" w:name="_Toc477957439"/>
      <w:r>
        <w:rPr>
          <w:rFonts w:hint="eastAsia" w:ascii="仿宋" w:hAnsi="仿宋" w:eastAsia="仿宋" w:cs="仿宋"/>
          <w:sz w:val="24"/>
        </w:rPr>
        <w:t>授权代表（签字）：×××××。</w:t>
      </w:r>
      <w:bookmarkEnd w:id="75"/>
      <w:bookmarkEnd w:id="76"/>
      <w:bookmarkEnd w:id="77"/>
    </w:p>
    <w:p>
      <w:pPr>
        <w:widowControl/>
        <w:snapToGrid w:val="0"/>
        <w:spacing w:line="480" w:lineRule="auto"/>
        <w:ind w:firstLine="470" w:firstLineChars="196"/>
        <w:jc w:val="left"/>
        <w:outlineLvl w:val="1"/>
        <w:rPr>
          <w:rFonts w:ascii="仿宋" w:hAnsi="仿宋" w:eastAsia="仿宋" w:cs="仿宋"/>
          <w:sz w:val="24"/>
        </w:rPr>
      </w:pPr>
      <w:bookmarkStart w:id="78" w:name="_Toc477957440"/>
      <w:bookmarkStart w:id="79" w:name="_Toc477957290"/>
      <w:bookmarkStart w:id="80" w:name="_Toc469324522"/>
      <w:r>
        <w:rPr>
          <w:rFonts w:hint="eastAsia" w:ascii="仿宋" w:hAnsi="仿宋" w:eastAsia="仿宋" w:cs="仿宋"/>
          <w:sz w:val="24"/>
        </w:rPr>
        <w:t>比选人名称：×××××（单位公章）。</w:t>
      </w:r>
      <w:bookmarkEnd w:id="78"/>
      <w:bookmarkEnd w:id="79"/>
      <w:bookmarkEnd w:id="80"/>
    </w:p>
    <w:p>
      <w:pPr>
        <w:widowControl/>
        <w:snapToGrid w:val="0"/>
        <w:spacing w:line="480" w:lineRule="auto"/>
        <w:ind w:firstLine="470" w:firstLineChars="196"/>
        <w:jc w:val="left"/>
        <w:outlineLvl w:val="1"/>
        <w:rPr>
          <w:rFonts w:ascii="仿宋" w:hAnsi="仿宋" w:eastAsia="仿宋" w:cs="仿宋"/>
          <w:sz w:val="24"/>
        </w:rPr>
      </w:pPr>
      <w:bookmarkStart w:id="81" w:name="_Toc469324523"/>
      <w:bookmarkStart w:id="82" w:name="_Toc477957291"/>
      <w:bookmarkStart w:id="83" w:name="_Toc477957441"/>
      <w:r>
        <w:rPr>
          <w:rFonts w:hint="eastAsia" w:ascii="仿宋" w:hAnsi="仿宋" w:eastAsia="仿宋" w:cs="仿宋"/>
          <w:sz w:val="24"/>
        </w:rPr>
        <w:t>日期：×××××。</w:t>
      </w:r>
      <w:bookmarkEnd w:id="81"/>
      <w:bookmarkEnd w:id="82"/>
      <w:bookmarkEnd w:id="83"/>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snapToGrid w:val="0"/>
        <w:spacing w:afterLines="50" w:line="360" w:lineRule="auto"/>
        <w:ind w:firstLine="480" w:firstLineChars="200"/>
        <w:rPr>
          <w:rFonts w:ascii="仿宋" w:hAnsi="仿宋" w:eastAsia="仿宋" w:cs="仿宋"/>
          <w:sz w:val="24"/>
        </w:rPr>
      </w:pPr>
      <w:r>
        <w:rPr>
          <w:rFonts w:hint="eastAsia" w:ascii="仿宋" w:hAnsi="仿宋" w:eastAsia="仿宋" w:cs="仿宋"/>
          <w:sz w:val="24"/>
        </w:rPr>
        <w:t>后附：</w:t>
      </w:r>
    </w:p>
    <w:p>
      <w:pPr>
        <w:snapToGrid w:val="0"/>
        <w:spacing w:afterLines="50" w:line="360" w:lineRule="auto"/>
        <w:ind w:firstLine="480" w:firstLineChars="200"/>
        <w:rPr>
          <w:rFonts w:ascii="仿宋" w:hAnsi="仿宋" w:eastAsia="仿宋" w:cs="仿宋"/>
          <w:sz w:val="24"/>
        </w:rPr>
      </w:pPr>
      <w:r>
        <w:rPr>
          <w:rFonts w:hint="eastAsia" w:ascii="仿宋" w:hAnsi="仿宋" w:eastAsia="仿宋" w:cs="仿宋"/>
          <w:sz w:val="24"/>
        </w:rPr>
        <w:t>1、法定代表人身份证复印件（正反面，加盖公章）</w:t>
      </w:r>
    </w:p>
    <w:p>
      <w:pPr>
        <w:snapToGrid w:val="0"/>
        <w:spacing w:afterLines="50" w:line="360" w:lineRule="auto"/>
        <w:ind w:firstLine="480" w:firstLineChars="200"/>
        <w:rPr>
          <w:rFonts w:ascii="仿宋" w:hAnsi="仿宋" w:eastAsia="仿宋" w:cs="仿宋"/>
          <w:sz w:val="24"/>
        </w:rPr>
      </w:pPr>
      <w:r>
        <w:rPr>
          <w:rFonts w:hint="eastAsia" w:ascii="仿宋" w:hAnsi="仿宋" w:eastAsia="仿宋" w:cs="仿宋"/>
          <w:sz w:val="24"/>
        </w:rPr>
        <w:t>2、授权代表身份证复印件（正反面，加盖公章）</w:t>
      </w:r>
    </w:p>
    <w:p>
      <w:pPr>
        <w:pStyle w:val="51"/>
        <w:snapToGrid w:val="0"/>
        <w:ind w:firstLine="0" w:firstLineChars="0"/>
        <w:rPr>
          <w:rFonts w:ascii="仿宋" w:hAnsi="仿宋" w:eastAsia="仿宋" w:cs="仿宋"/>
          <w:b/>
          <w:sz w:val="30"/>
          <w:szCs w:val="30"/>
        </w:rPr>
      </w:pPr>
    </w:p>
    <w:p>
      <w:pPr>
        <w:snapToGrid w:val="0"/>
        <w:spacing w:beforeLines="150" w:afterLines="100" w:line="360" w:lineRule="auto"/>
        <w:jc w:val="center"/>
        <w:rPr>
          <w:rFonts w:ascii="仿宋" w:hAnsi="仿宋" w:eastAsia="仿宋" w:cs="仿宋"/>
          <w:b/>
          <w:sz w:val="30"/>
          <w:szCs w:val="30"/>
        </w:rPr>
      </w:pPr>
    </w:p>
    <w:p>
      <w:pPr>
        <w:snapToGrid w:val="0"/>
        <w:spacing w:beforeLines="150" w:afterLines="100" w:line="360" w:lineRule="auto"/>
        <w:jc w:val="center"/>
        <w:rPr>
          <w:rFonts w:hint="eastAsia" w:ascii="仿宋" w:hAnsi="仿宋" w:eastAsia="仿宋" w:cs="仿宋"/>
          <w:b/>
          <w:sz w:val="30"/>
          <w:szCs w:val="30"/>
        </w:rPr>
      </w:pPr>
    </w:p>
    <w:p>
      <w:pPr>
        <w:snapToGrid w:val="0"/>
        <w:spacing w:beforeLines="150" w:afterLines="100" w:line="360" w:lineRule="auto"/>
        <w:jc w:val="center"/>
        <w:rPr>
          <w:rFonts w:ascii="仿宋" w:hAnsi="仿宋" w:eastAsia="仿宋" w:cs="仿宋"/>
          <w:b/>
          <w:sz w:val="30"/>
          <w:szCs w:val="30"/>
        </w:rPr>
      </w:pPr>
      <w:r>
        <w:rPr>
          <w:rFonts w:hint="eastAsia" w:ascii="仿宋" w:hAnsi="仿宋" w:eastAsia="仿宋" w:cs="仿宋"/>
          <w:b/>
          <w:sz w:val="30"/>
          <w:szCs w:val="30"/>
        </w:rPr>
        <w:t>三、具有良好的商业信誉的承诺函</w:t>
      </w:r>
    </w:p>
    <w:p>
      <w:pPr>
        <w:snapToGrid w:val="0"/>
        <w:spacing w:afterLines="50" w:line="480" w:lineRule="auto"/>
        <w:rPr>
          <w:rFonts w:ascii="仿宋" w:hAnsi="仿宋" w:eastAsia="仿宋" w:cs="仿宋"/>
          <w:sz w:val="24"/>
        </w:rPr>
      </w:pPr>
      <w:r>
        <w:rPr>
          <w:rFonts w:hint="eastAsia" w:ascii="仿宋" w:hAnsi="仿宋" w:eastAsia="仿宋" w:cs="仿宋"/>
          <w:sz w:val="24"/>
        </w:rPr>
        <w:t>致：四川</w:t>
      </w:r>
      <w:r>
        <w:rPr>
          <w:rFonts w:hint="eastAsia" w:ascii="仿宋" w:hAnsi="仿宋" w:eastAsia="仿宋" w:cs="仿宋"/>
          <w:sz w:val="24"/>
          <w:lang w:val="en-US" w:eastAsia="zh-CN"/>
        </w:rPr>
        <w:t>成渝高速公路股份</w:t>
      </w:r>
      <w:r>
        <w:rPr>
          <w:rFonts w:hint="eastAsia" w:ascii="仿宋" w:hAnsi="仿宋" w:eastAsia="仿宋" w:cs="仿宋"/>
          <w:sz w:val="24"/>
        </w:rPr>
        <w:t>有限公司</w:t>
      </w:r>
      <w:r>
        <w:rPr>
          <w:rFonts w:hint="eastAsia" w:ascii="仿宋" w:hAnsi="仿宋" w:eastAsia="仿宋" w:cs="仿宋"/>
          <w:sz w:val="24"/>
          <w:lang w:val="en-US" w:eastAsia="zh-CN"/>
        </w:rPr>
        <w:t>成渝分公司</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w:t>
      </w:r>
      <w:r>
        <w:rPr>
          <w:rFonts w:hint="eastAsia" w:ascii="仿宋" w:hAnsi="仿宋" w:eastAsia="仿宋" w:cs="仿宋"/>
          <w:sz w:val="24"/>
          <w:u w:val="single"/>
        </w:rPr>
        <w:t>××××××××</w:t>
      </w:r>
      <w:r>
        <w:rPr>
          <w:rFonts w:hint="eastAsia" w:ascii="仿宋" w:hAnsi="仿宋" w:eastAsia="仿宋" w:cs="仿宋"/>
          <w:sz w:val="24"/>
        </w:rPr>
        <w:t>（全称）参加</w:t>
      </w:r>
      <w:r>
        <w:rPr>
          <w:rFonts w:hint="eastAsia" w:ascii="仿宋" w:hAnsi="仿宋" w:eastAsia="仿宋" w:cs="仿宋"/>
          <w:sz w:val="24"/>
          <w:u w:val="single"/>
        </w:rPr>
        <w:t>××××××××××</w:t>
      </w:r>
      <w:r>
        <w:rPr>
          <w:rFonts w:hint="eastAsia" w:ascii="仿宋" w:hAnsi="仿宋" w:eastAsia="仿宋" w:cs="仿宋"/>
          <w:sz w:val="24"/>
        </w:rPr>
        <w:t>（项目名称）（编号：</w:t>
      </w:r>
      <w:r>
        <w:rPr>
          <w:rFonts w:hint="eastAsia" w:ascii="仿宋" w:hAnsi="仿宋" w:eastAsia="仿宋" w:cs="仿宋"/>
          <w:sz w:val="24"/>
          <w:u w:val="single"/>
        </w:rPr>
        <w:t>×××××××××</w:t>
      </w:r>
      <w:r>
        <w:rPr>
          <w:rFonts w:hint="eastAsia" w:ascii="仿宋" w:hAnsi="仿宋" w:eastAsia="仿宋" w:cs="仿宋"/>
          <w:sz w:val="24"/>
        </w:rPr>
        <w:t>）的比选活动，现承诺：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本投标人在参加此项目竞标前，没有被纳入法院、工商行政管理部门、税务部门、银行认定的失信名单，且在前三年</w:t>
      </w:r>
      <w:r>
        <w:rPr>
          <w:rFonts w:hint="eastAsia" w:ascii="仿宋" w:hAnsi="仿宋" w:eastAsia="仿宋" w:cs="仿宋"/>
          <w:sz w:val="24"/>
          <w:lang w:val="en-US" w:eastAsia="zh-CN"/>
        </w:rPr>
        <w:t>参加服务</w:t>
      </w:r>
      <w:r>
        <w:rPr>
          <w:rFonts w:hint="eastAsia" w:ascii="仿宋" w:hAnsi="仿宋" w:eastAsia="仿宋" w:cs="仿宋"/>
          <w:sz w:val="24"/>
        </w:rPr>
        <w:t>合同履约过程中及其他经营活动履约过程中良好履约。</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本投标人对上述承诺的内容事项真实性负责，如经查实上述承诺的内容事项存在虚假，本</w:t>
      </w:r>
      <w:r>
        <w:rPr>
          <w:rFonts w:hint="eastAsia" w:ascii="仿宋" w:hAnsi="仿宋" w:eastAsia="仿宋" w:cs="仿宋"/>
          <w:sz w:val="24"/>
          <w:lang w:val="en-US" w:eastAsia="zh-CN"/>
        </w:rPr>
        <w:t>投标人</w:t>
      </w:r>
      <w:r>
        <w:rPr>
          <w:rFonts w:hint="eastAsia" w:ascii="仿宋" w:hAnsi="仿宋" w:eastAsia="仿宋" w:cs="仿宋"/>
          <w:sz w:val="24"/>
        </w:rPr>
        <w:t>愿意接受以提供虚假材料谋取成交追究法律责任。</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特此承诺。</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lang w:val="en-US" w:eastAsia="zh-CN"/>
        </w:rPr>
        <w:t>投标人</w:t>
      </w:r>
      <w:r>
        <w:rPr>
          <w:rFonts w:hint="eastAsia" w:ascii="仿宋" w:hAnsi="仿宋" w:eastAsia="仿宋" w:cs="仿宋"/>
          <w:sz w:val="24"/>
        </w:rPr>
        <w:t>名称：×××××（单位公章）</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法定代表人或授权代表（签字）：×××××</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比选日期:×××××</w:t>
      </w: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snapToGrid w:val="0"/>
        <w:spacing w:beforeLines="150" w:afterLines="100" w:line="360" w:lineRule="auto"/>
        <w:jc w:val="center"/>
        <w:rPr>
          <w:rFonts w:ascii="仿宋" w:hAnsi="仿宋" w:eastAsia="仿宋" w:cs="仿宋"/>
          <w:b/>
          <w:sz w:val="30"/>
          <w:szCs w:val="30"/>
        </w:rPr>
      </w:pPr>
      <w:r>
        <w:rPr>
          <w:rFonts w:hint="eastAsia" w:ascii="仿宋" w:hAnsi="仿宋" w:eastAsia="仿宋" w:cs="仿宋"/>
          <w:b/>
          <w:sz w:val="30"/>
          <w:szCs w:val="30"/>
        </w:rPr>
        <w:t>四、具有履行合同所必需的设备和专业技术能力的承诺函</w:t>
      </w:r>
    </w:p>
    <w:p>
      <w:pPr>
        <w:snapToGrid w:val="0"/>
        <w:spacing w:afterLines="50" w:line="480" w:lineRule="auto"/>
        <w:rPr>
          <w:rFonts w:ascii="仿宋" w:hAnsi="仿宋" w:eastAsia="仿宋" w:cs="仿宋"/>
          <w:sz w:val="24"/>
        </w:rPr>
      </w:pPr>
      <w:r>
        <w:rPr>
          <w:rFonts w:hint="eastAsia" w:ascii="仿宋" w:hAnsi="仿宋" w:eastAsia="仿宋" w:cs="仿宋"/>
          <w:sz w:val="24"/>
        </w:rPr>
        <w:t>致：四川</w:t>
      </w:r>
      <w:r>
        <w:rPr>
          <w:rFonts w:hint="eastAsia" w:ascii="仿宋" w:hAnsi="仿宋" w:eastAsia="仿宋" w:cs="仿宋"/>
          <w:sz w:val="24"/>
          <w:lang w:val="en-US" w:eastAsia="zh-CN"/>
        </w:rPr>
        <w:t>成渝高速公路股份</w:t>
      </w:r>
      <w:r>
        <w:rPr>
          <w:rFonts w:hint="eastAsia" w:ascii="仿宋" w:hAnsi="仿宋" w:eastAsia="仿宋" w:cs="仿宋"/>
          <w:sz w:val="24"/>
        </w:rPr>
        <w:t>有限公司</w:t>
      </w:r>
      <w:r>
        <w:rPr>
          <w:rFonts w:hint="eastAsia" w:ascii="仿宋" w:hAnsi="仿宋" w:eastAsia="仿宋" w:cs="仿宋"/>
          <w:sz w:val="24"/>
          <w:lang w:val="en-US" w:eastAsia="zh-CN"/>
        </w:rPr>
        <w:t>成渝分公司</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w:t>
      </w:r>
      <w:r>
        <w:rPr>
          <w:rFonts w:hint="eastAsia" w:ascii="仿宋" w:hAnsi="仿宋" w:eastAsia="仿宋" w:cs="仿宋"/>
          <w:sz w:val="24"/>
          <w:u w:val="single"/>
        </w:rPr>
        <w:t>××××××××</w:t>
      </w:r>
      <w:r>
        <w:rPr>
          <w:rFonts w:hint="eastAsia" w:ascii="仿宋" w:hAnsi="仿宋" w:eastAsia="仿宋" w:cs="仿宋"/>
          <w:sz w:val="24"/>
        </w:rPr>
        <w:t>（全称）参加</w:t>
      </w:r>
      <w:r>
        <w:rPr>
          <w:rFonts w:hint="eastAsia" w:ascii="仿宋" w:hAnsi="仿宋" w:eastAsia="仿宋" w:cs="仿宋"/>
          <w:sz w:val="24"/>
          <w:u w:val="single"/>
        </w:rPr>
        <w:t>××××××××××</w:t>
      </w:r>
      <w:r>
        <w:rPr>
          <w:rFonts w:hint="eastAsia" w:ascii="仿宋" w:hAnsi="仿宋" w:eastAsia="仿宋" w:cs="仿宋"/>
          <w:sz w:val="24"/>
        </w:rPr>
        <w:t>（项目名称）（编号：</w:t>
      </w:r>
      <w:r>
        <w:rPr>
          <w:rFonts w:hint="eastAsia" w:ascii="仿宋" w:hAnsi="仿宋" w:eastAsia="仿宋" w:cs="仿宋"/>
          <w:sz w:val="24"/>
          <w:u w:val="single"/>
        </w:rPr>
        <w:t>×××××××××</w:t>
      </w:r>
      <w:r>
        <w:rPr>
          <w:rFonts w:hint="eastAsia" w:ascii="仿宋" w:hAnsi="仿宋" w:eastAsia="仿宋" w:cs="仿宋"/>
          <w:sz w:val="24"/>
        </w:rPr>
        <w:t>）的比选活动，现承诺：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本投标人具有履行合同所必需的设备和专业技术能力。</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本投标人对上述承诺的内容事项真实性负责，如经查实上述承诺的内容事项存在虚假，本投标人愿意接受以提供虚假材料谋取成交追究法律责任。</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特此承诺。</w:t>
      </w: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lang w:val="en-US" w:eastAsia="zh-CN"/>
        </w:rPr>
        <w:t>投标人</w:t>
      </w:r>
      <w:r>
        <w:rPr>
          <w:rFonts w:hint="eastAsia" w:ascii="仿宋" w:hAnsi="仿宋" w:eastAsia="仿宋" w:cs="仿宋"/>
          <w:sz w:val="24"/>
        </w:rPr>
        <w:t>名称：×××××（单位公章）</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法定代表人或授权代表（签字）：×××××</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比选日期:×××××</w:t>
      </w:r>
    </w:p>
    <w:p>
      <w:pPr>
        <w:widowControl/>
        <w:snapToGrid w:val="0"/>
        <w:spacing w:line="480" w:lineRule="auto"/>
        <w:ind w:firstLine="470" w:firstLineChars="196"/>
        <w:jc w:val="left"/>
        <w:outlineLvl w:val="1"/>
        <w:rPr>
          <w:rFonts w:ascii="仿宋" w:hAnsi="仿宋" w:eastAsia="仿宋" w:cs="仿宋"/>
          <w:sz w:val="24"/>
        </w:rPr>
      </w:pPr>
    </w:p>
    <w:p>
      <w:pPr>
        <w:widowControl/>
        <w:jc w:val="left"/>
        <w:rPr>
          <w:rFonts w:ascii="仿宋" w:hAnsi="仿宋" w:eastAsia="仿宋" w:cs="仿宋"/>
          <w:sz w:val="24"/>
        </w:rPr>
      </w:pPr>
      <w:r>
        <w:rPr>
          <w:rFonts w:hint="eastAsia" w:ascii="仿宋" w:hAnsi="仿宋" w:eastAsia="仿宋" w:cs="仿宋"/>
          <w:sz w:val="24"/>
        </w:rPr>
        <w:br w:type="page"/>
      </w:r>
    </w:p>
    <w:p>
      <w:pPr>
        <w:snapToGrid w:val="0"/>
        <w:spacing w:beforeLines="150" w:afterLines="100" w:line="360" w:lineRule="auto"/>
        <w:jc w:val="center"/>
        <w:rPr>
          <w:rFonts w:ascii="仿宋" w:hAnsi="仿宋" w:eastAsia="仿宋" w:cs="仿宋"/>
          <w:b/>
          <w:sz w:val="30"/>
          <w:szCs w:val="30"/>
        </w:rPr>
      </w:pPr>
      <w:r>
        <w:rPr>
          <w:rFonts w:hint="eastAsia" w:ascii="仿宋" w:hAnsi="仿宋" w:eastAsia="仿宋" w:cs="仿宋"/>
          <w:b/>
          <w:sz w:val="30"/>
          <w:szCs w:val="30"/>
        </w:rPr>
        <w:t>五、依法缴纳税收和社会保障资金的良好记录的承诺函</w:t>
      </w:r>
    </w:p>
    <w:p>
      <w:pPr>
        <w:widowControl/>
        <w:snapToGrid w:val="0"/>
        <w:spacing w:line="360" w:lineRule="auto"/>
        <w:jc w:val="left"/>
        <w:outlineLvl w:val="1"/>
        <w:rPr>
          <w:rFonts w:ascii="仿宋" w:hAnsi="仿宋" w:eastAsia="仿宋" w:cs="仿宋"/>
          <w:sz w:val="24"/>
        </w:rPr>
      </w:pPr>
      <w:r>
        <w:rPr>
          <w:rFonts w:hint="eastAsia" w:ascii="仿宋" w:hAnsi="仿宋" w:eastAsia="仿宋" w:cs="仿宋"/>
          <w:sz w:val="24"/>
        </w:rPr>
        <w:t>致：四川</w:t>
      </w:r>
      <w:r>
        <w:rPr>
          <w:rFonts w:hint="eastAsia" w:ascii="仿宋" w:hAnsi="仿宋" w:eastAsia="仿宋" w:cs="仿宋"/>
          <w:sz w:val="24"/>
          <w:lang w:val="en-US" w:eastAsia="zh-CN"/>
        </w:rPr>
        <w:t>成渝高速公路股份</w:t>
      </w:r>
      <w:r>
        <w:rPr>
          <w:rFonts w:hint="eastAsia" w:ascii="仿宋" w:hAnsi="仿宋" w:eastAsia="仿宋" w:cs="仿宋"/>
          <w:sz w:val="24"/>
        </w:rPr>
        <w:t>有限公司</w:t>
      </w:r>
      <w:r>
        <w:rPr>
          <w:rFonts w:hint="eastAsia" w:ascii="仿宋" w:hAnsi="仿宋" w:eastAsia="仿宋" w:cs="仿宋"/>
          <w:sz w:val="24"/>
          <w:lang w:val="en-US" w:eastAsia="zh-CN"/>
        </w:rPr>
        <w:t>成渝分公司</w:t>
      </w:r>
    </w:p>
    <w:p>
      <w:pPr>
        <w:widowControl/>
        <w:snapToGrid w:val="0"/>
        <w:spacing w:line="360" w:lineRule="auto"/>
        <w:ind w:firstLine="480" w:firstLineChars="200"/>
        <w:jc w:val="left"/>
        <w:outlineLvl w:val="1"/>
        <w:rPr>
          <w:rFonts w:ascii="仿宋" w:hAnsi="仿宋" w:eastAsia="仿宋" w:cs="仿宋"/>
          <w:sz w:val="24"/>
        </w:rPr>
      </w:pPr>
      <w:r>
        <w:rPr>
          <w:rFonts w:hint="eastAsia" w:ascii="仿宋" w:hAnsi="仿宋" w:eastAsia="仿宋" w:cs="仿宋"/>
          <w:sz w:val="24"/>
        </w:rPr>
        <w:t>本投标人（全称）参加（项目名称）（编号：）的投标活动，现承诺：</w:t>
      </w:r>
    </w:p>
    <w:p>
      <w:pPr>
        <w:widowControl/>
        <w:snapToGrid w:val="0"/>
        <w:spacing w:line="360" w:lineRule="auto"/>
        <w:ind w:firstLine="480" w:firstLineChars="200"/>
        <w:jc w:val="left"/>
        <w:outlineLvl w:val="1"/>
        <w:rPr>
          <w:rFonts w:ascii="仿宋" w:hAnsi="仿宋" w:eastAsia="仿宋" w:cs="仿宋"/>
          <w:sz w:val="24"/>
        </w:rPr>
      </w:pPr>
      <w:r>
        <w:rPr>
          <w:rFonts w:hint="eastAsia" w:ascii="仿宋" w:hAnsi="仿宋" w:eastAsia="仿宋" w:cs="仿宋"/>
          <w:sz w:val="24"/>
        </w:rPr>
        <w:t>本投标人依法缴纳税收和员工社会保险，随时接受</w:t>
      </w:r>
      <w:r>
        <w:rPr>
          <w:rFonts w:hint="eastAsia" w:ascii="仿宋" w:hAnsi="仿宋" w:eastAsia="仿宋" w:cs="仿宋"/>
          <w:sz w:val="24"/>
          <w:lang w:val="en-US" w:eastAsia="zh-CN"/>
        </w:rPr>
        <w:t>比选</w:t>
      </w:r>
      <w:r>
        <w:rPr>
          <w:rFonts w:hint="eastAsia" w:ascii="仿宋" w:hAnsi="仿宋" w:eastAsia="仿宋" w:cs="仿宋"/>
          <w:sz w:val="24"/>
        </w:rPr>
        <w:t>人的检查验证。</w:t>
      </w:r>
    </w:p>
    <w:p>
      <w:pPr>
        <w:widowControl/>
        <w:snapToGrid w:val="0"/>
        <w:spacing w:line="360" w:lineRule="auto"/>
        <w:ind w:firstLine="480" w:firstLineChars="200"/>
        <w:jc w:val="left"/>
        <w:outlineLvl w:val="1"/>
        <w:rPr>
          <w:rFonts w:ascii="仿宋" w:hAnsi="仿宋" w:eastAsia="仿宋" w:cs="仿宋"/>
          <w:sz w:val="24"/>
        </w:rPr>
      </w:pPr>
      <w:r>
        <w:rPr>
          <w:rFonts w:hint="eastAsia" w:ascii="仿宋" w:hAnsi="仿宋" w:eastAsia="仿宋" w:cs="仿宋"/>
          <w:sz w:val="24"/>
        </w:rPr>
        <w:t>本投标人对上述承诺的内容事项真实性负责，如经查实上述承诺的内容事项存在虚假，本投标人愿意接受以提供虚假材料谋取中标追究法律责任。</w:t>
      </w:r>
    </w:p>
    <w:p>
      <w:pPr>
        <w:widowControl/>
        <w:snapToGrid w:val="0"/>
        <w:spacing w:line="360" w:lineRule="auto"/>
        <w:ind w:firstLine="480" w:firstLineChars="200"/>
        <w:jc w:val="left"/>
        <w:outlineLvl w:val="1"/>
        <w:rPr>
          <w:rFonts w:ascii="仿宋" w:hAnsi="仿宋" w:eastAsia="仿宋" w:cs="仿宋"/>
          <w:sz w:val="24"/>
        </w:rPr>
      </w:pPr>
    </w:p>
    <w:p>
      <w:pPr>
        <w:widowControl/>
        <w:snapToGrid w:val="0"/>
        <w:spacing w:line="360" w:lineRule="auto"/>
        <w:ind w:firstLine="480" w:firstLineChars="200"/>
        <w:jc w:val="left"/>
        <w:outlineLvl w:val="1"/>
        <w:rPr>
          <w:rFonts w:ascii="仿宋" w:hAnsi="仿宋" w:eastAsia="仿宋" w:cs="仿宋"/>
          <w:sz w:val="24"/>
        </w:rPr>
      </w:pPr>
      <w:r>
        <w:rPr>
          <w:rFonts w:hint="eastAsia" w:ascii="仿宋" w:hAnsi="仿宋" w:eastAsia="仿宋" w:cs="仿宋"/>
          <w:sz w:val="24"/>
        </w:rPr>
        <w:t>特此承诺。</w:t>
      </w:r>
    </w:p>
    <w:p>
      <w:pPr>
        <w:widowControl/>
        <w:snapToGrid w:val="0"/>
        <w:spacing w:line="360" w:lineRule="auto"/>
        <w:ind w:firstLine="480" w:firstLineChars="200"/>
        <w:jc w:val="left"/>
        <w:outlineLvl w:val="1"/>
        <w:rPr>
          <w:rFonts w:ascii="仿宋" w:hAnsi="仿宋" w:eastAsia="仿宋" w:cs="仿宋"/>
          <w:sz w:val="24"/>
        </w:rPr>
      </w:pPr>
    </w:p>
    <w:p>
      <w:pPr>
        <w:widowControl/>
        <w:snapToGrid w:val="0"/>
        <w:spacing w:line="360" w:lineRule="auto"/>
        <w:ind w:firstLine="480" w:firstLineChars="200"/>
        <w:jc w:val="left"/>
        <w:outlineLvl w:val="1"/>
        <w:rPr>
          <w:rFonts w:ascii="仿宋" w:hAnsi="仿宋" w:eastAsia="仿宋" w:cs="仿宋"/>
          <w:sz w:val="24"/>
        </w:rPr>
      </w:pPr>
      <w:r>
        <w:rPr>
          <w:rFonts w:hint="eastAsia" w:ascii="仿宋" w:hAnsi="仿宋" w:eastAsia="仿宋" w:cs="仿宋"/>
          <w:sz w:val="24"/>
          <w:lang w:val="en-US" w:eastAsia="zh-CN"/>
        </w:rPr>
        <w:t>投标人</w:t>
      </w:r>
      <w:r>
        <w:rPr>
          <w:rFonts w:hint="eastAsia" w:ascii="仿宋" w:hAnsi="仿宋" w:eastAsia="仿宋" w:cs="仿宋"/>
          <w:sz w:val="24"/>
        </w:rPr>
        <w:t>名称（盖章）：</w:t>
      </w:r>
    </w:p>
    <w:p>
      <w:pPr>
        <w:widowControl/>
        <w:snapToGrid w:val="0"/>
        <w:spacing w:line="360" w:lineRule="auto"/>
        <w:ind w:firstLine="480" w:firstLineChars="200"/>
        <w:jc w:val="left"/>
        <w:outlineLvl w:val="1"/>
        <w:rPr>
          <w:rFonts w:ascii="仿宋" w:hAnsi="仿宋" w:eastAsia="仿宋" w:cs="仿宋"/>
          <w:sz w:val="24"/>
        </w:rPr>
      </w:pPr>
    </w:p>
    <w:p>
      <w:pPr>
        <w:widowControl/>
        <w:snapToGrid w:val="0"/>
        <w:spacing w:line="360" w:lineRule="auto"/>
        <w:ind w:firstLine="480" w:firstLineChars="200"/>
        <w:jc w:val="left"/>
        <w:outlineLvl w:val="1"/>
        <w:rPr>
          <w:rFonts w:ascii="仿宋" w:hAnsi="仿宋" w:eastAsia="仿宋" w:cs="仿宋"/>
          <w:sz w:val="24"/>
        </w:rPr>
      </w:pPr>
      <w:r>
        <w:rPr>
          <w:rFonts w:hint="eastAsia" w:ascii="仿宋" w:hAnsi="仿宋" w:eastAsia="仿宋" w:cs="仿宋"/>
          <w:sz w:val="24"/>
        </w:rPr>
        <w:t>法定责任人或授权代表（签字）：</w:t>
      </w:r>
    </w:p>
    <w:p>
      <w:pPr>
        <w:widowControl/>
        <w:snapToGrid w:val="0"/>
        <w:spacing w:line="360" w:lineRule="auto"/>
        <w:jc w:val="left"/>
        <w:outlineLvl w:val="1"/>
        <w:rPr>
          <w:rFonts w:ascii="仿宋" w:hAnsi="仿宋" w:eastAsia="仿宋" w:cs="仿宋"/>
          <w:sz w:val="24"/>
        </w:rPr>
      </w:pPr>
    </w:p>
    <w:p>
      <w:pPr>
        <w:widowControl/>
        <w:snapToGrid w:val="0"/>
        <w:spacing w:line="360" w:lineRule="auto"/>
        <w:jc w:val="left"/>
        <w:outlineLvl w:val="1"/>
        <w:rPr>
          <w:rFonts w:ascii="仿宋" w:hAnsi="仿宋" w:eastAsia="仿宋" w:cs="仿宋"/>
          <w:sz w:val="24"/>
        </w:rPr>
      </w:pPr>
    </w:p>
    <w:p>
      <w:pPr>
        <w:widowControl/>
        <w:snapToGrid w:val="0"/>
        <w:spacing w:line="360" w:lineRule="auto"/>
        <w:jc w:val="left"/>
        <w:outlineLvl w:val="1"/>
        <w:rPr>
          <w:rFonts w:ascii="仿宋" w:hAnsi="仿宋" w:eastAsia="仿宋" w:cs="仿宋"/>
          <w:sz w:val="24"/>
        </w:rPr>
      </w:pPr>
    </w:p>
    <w:p>
      <w:pPr>
        <w:widowControl/>
        <w:snapToGrid w:val="0"/>
        <w:spacing w:line="360" w:lineRule="auto"/>
        <w:jc w:val="left"/>
        <w:outlineLvl w:val="1"/>
        <w:rPr>
          <w:rFonts w:ascii="仿宋" w:hAnsi="仿宋" w:eastAsia="仿宋" w:cs="仿宋"/>
          <w:sz w:val="24"/>
        </w:rPr>
      </w:pPr>
    </w:p>
    <w:p>
      <w:pPr>
        <w:widowControl/>
        <w:snapToGrid w:val="0"/>
        <w:spacing w:line="360" w:lineRule="auto"/>
        <w:jc w:val="right"/>
        <w:outlineLvl w:val="1"/>
        <w:rPr>
          <w:rFonts w:ascii="仿宋" w:hAnsi="仿宋" w:eastAsia="仿宋" w:cs="仿宋"/>
          <w:sz w:val="24"/>
        </w:rPr>
      </w:pPr>
      <w:r>
        <w:rPr>
          <w:rFonts w:hint="eastAsia" w:ascii="仿宋" w:hAnsi="仿宋" w:eastAsia="仿宋" w:cs="仿宋"/>
          <w:sz w:val="24"/>
        </w:rPr>
        <w:t>日期:年月日</w:t>
      </w:r>
    </w:p>
    <w:p>
      <w:pPr>
        <w:widowControl/>
        <w:snapToGrid w:val="0"/>
        <w:spacing w:line="360" w:lineRule="auto"/>
        <w:jc w:val="left"/>
        <w:outlineLvl w:val="1"/>
        <w:rPr>
          <w:rFonts w:ascii="仿宋" w:hAnsi="仿宋" w:eastAsia="仿宋" w:cs="仿宋"/>
          <w:sz w:val="24"/>
        </w:rPr>
      </w:pPr>
    </w:p>
    <w:p>
      <w:pPr>
        <w:widowControl/>
        <w:jc w:val="left"/>
        <w:rPr>
          <w:rFonts w:ascii="仿宋" w:hAnsi="仿宋" w:eastAsia="仿宋" w:cs="仿宋"/>
          <w:sz w:val="24"/>
        </w:rPr>
      </w:pPr>
      <w:r>
        <w:rPr>
          <w:rFonts w:hint="eastAsia" w:ascii="仿宋" w:hAnsi="仿宋" w:eastAsia="仿宋" w:cs="仿宋"/>
        </w:rPr>
        <w:br w:type="page"/>
      </w:r>
    </w:p>
    <w:p>
      <w:pPr>
        <w:snapToGrid w:val="0"/>
        <w:spacing w:beforeLines="150" w:afterLines="100" w:line="360" w:lineRule="auto"/>
        <w:jc w:val="center"/>
        <w:rPr>
          <w:rFonts w:ascii="仿宋" w:hAnsi="仿宋" w:eastAsia="仿宋" w:cs="仿宋"/>
          <w:b/>
          <w:sz w:val="30"/>
          <w:szCs w:val="30"/>
        </w:rPr>
      </w:pPr>
      <w:r>
        <w:rPr>
          <w:rFonts w:hint="eastAsia" w:ascii="仿宋" w:hAnsi="仿宋" w:eastAsia="仿宋" w:cs="仿宋"/>
          <w:b/>
          <w:sz w:val="30"/>
          <w:szCs w:val="30"/>
        </w:rPr>
        <w:t>六、近三年在经营活动中没有重大违法记录的书面声明</w:t>
      </w:r>
    </w:p>
    <w:p>
      <w:pPr>
        <w:snapToGrid w:val="0"/>
        <w:spacing w:afterLines="50" w:line="480" w:lineRule="auto"/>
        <w:rPr>
          <w:rFonts w:ascii="仿宋" w:hAnsi="仿宋" w:eastAsia="仿宋" w:cs="仿宋"/>
          <w:sz w:val="24"/>
        </w:rPr>
      </w:pPr>
      <w:r>
        <w:rPr>
          <w:rFonts w:hint="eastAsia" w:ascii="仿宋" w:hAnsi="仿宋" w:eastAsia="仿宋" w:cs="仿宋"/>
          <w:sz w:val="24"/>
        </w:rPr>
        <w:t>致：四川</w:t>
      </w:r>
      <w:r>
        <w:rPr>
          <w:rFonts w:hint="eastAsia" w:ascii="仿宋" w:hAnsi="仿宋" w:eastAsia="仿宋" w:cs="仿宋"/>
          <w:sz w:val="24"/>
          <w:lang w:val="en-US" w:eastAsia="zh-CN"/>
        </w:rPr>
        <w:t>成渝高速公路股份</w:t>
      </w:r>
      <w:r>
        <w:rPr>
          <w:rFonts w:hint="eastAsia" w:ascii="仿宋" w:hAnsi="仿宋" w:eastAsia="仿宋" w:cs="仿宋"/>
          <w:sz w:val="24"/>
        </w:rPr>
        <w:t>有限公司</w:t>
      </w:r>
      <w:r>
        <w:rPr>
          <w:rFonts w:hint="eastAsia" w:ascii="仿宋" w:hAnsi="仿宋" w:eastAsia="仿宋" w:cs="仿宋"/>
          <w:sz w:val="24"/>
          <w:lang w:val="en-US" w:eastAsia="zh-CN"/>
        </w:rPr>
        <w:t>成渝分公司</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w:t>
      </w:r>
      <w:r>
        <w:rPr>
          <w:rFonts w:hint="eastAsia" w:ascii="仿宋" w:hAnsi="仿宋" w:eastAsia="仿宋" w:cs="仿宋"/>
          <w:sz w:val="24"/>
          <w:u w:val="single"/>
        </w:rPr>
        <w:t>××××××××</w:t>
      </w:r>
      <w:r>
        <w:rPr>
          <w:rFonts w:hint="eastAsia" w:ascii="仿宋" w:hAnsi="仿宋" w:eastAsia="仿宋" w:cs="仿宋"/>
          <w:sz w:val="24"/>
        </w:rPr>
        <w:t>（全称）参加</w:t>
      </w:r>
      <w:r>
        <w:rPr>
          <w:rFonts w:hint="eastAsia" w:ascii="仿宋" w:hAnsi="仿宋" w:eastAsia="仿宋" w:cs="仿宋"/>
          <w:sz w:val="24"/>
          <w:u w:val="single"/>
        </w:rPr>
        <w:t>××××××××××</w:t>
      </w:r>
      <w:r>
        <w:rPr>
          <w:rFonts w:hint="eastAsia" w:ascii="仿宋" w:hAnsi="仿宋" w:eastAsia="仿宋" w:cs="仿宋"/>
          <w:sz w:val="24"/>
        </w:rPr>
        <w:t>（项目名称）（编号：</w:t>
      </w:r>
      <w:r>
        <w:rPr>
          <w:rFonts w:hint="eastAsia" w:ascii="仿宋" w:hAnsi="仿宋" w:eastAsia="仿宋" w:cs="仿宋"/>
          <w:sz w:val="24"/>
          <w:u w:val="single"/>
        </w:rPr>
        <w:t>×××××××××</w:t>
      </w:r>
      <w:r>
        <w:rPr>
          <w:rFonts w:hint="eastAsia" w:ascii="仿宋" w:hAnsi="仿宋" w:eastAsia="仿宋" w:cs="仿宋"/>
          <w:sz w:val="24"/>
        </w:rPr>
        <w:t>）的比选活动，现郑重声明：</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本投标人在参加</w:t>
      </w:r>
      <w:r>
        <w:rPr>
          <w:rFonts w:hint="eastAsia" w:ascii="仿宋" w:hAnsi="仿宋" w:eastAsia="仿宋" w:cs="仿宋"/>
          <w:sz w:val="24"/>
          <w:lang w:val="en-US" w:eastAsia="zh-CN"/>
        </w:rPr>
        <w:t>比选</w:t>
      </w:r>
      <w:r>
        <w:rPr>
          <w:rFonts w:hint="eastAsia" w:ascii="仿宋" w:hAnsi="仿宋" w:eastAsia="仿宋" w:cs="仿宋"/>
          <w:sz w:val="24"/>
        </w:rPr>
        <w:t>活动前三年内，在经营活动中没有重大违法记录。</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本</w:t>
      </w:r>
      <w:r>
        <w:rPr>
          <w:rFonts w:hint="eastAsia" w:ascii="仿宋" w:hAnsi="仿宋" w:eastAsia="仿宋" w:cs="仿宋"/>
          <w:sz w:val="24"/>
        </w:rPr>
        <w:t>投标人对上述承诺的内容事项真实性负责，如经查实上述承诺的内容事项存在虚假，本投标人愿意接受以提供虚假材料谋取成交追究法律责任。</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pPr>
        <w:pStyle w:val="26"/>
        <w:rPr>
          <w:rFonts w:ascii="仿宋" w:hAnsi="仿宋" w:eastAsia="仿宋" w:cs="仿宋"/>
          <w:color w:val="auto"/>
          <w:szCs w:val="24"/>
        </w:rPr>
      </w:pPr>
    </w:p>
    <w:p>
      <w:pPr>
        <w:adjustRightInd w:val="0"/>
        <w:snapToGrid w:val="0"/>
        <w:spacing w:line="360" w:lineRule="auto"/>
        <w:ind w:firstLine="360" w:firstLineChars="150"/>
        <w:rPr>
          <w:rFonts w:ascii="仿宋" w:hAnsi="仿宋" w:eastAsia="仿宋" w:cs="仿宋"/>
          <w:sz w:val="24"/>
        </w:rPr>
      </w:pPr>
      <w:r>
        <w:rPr>
          <w:rFonts w:hint="eastAsia" w:ascii="仿宋" w:hAnsi="仿宋" w:eastAsia="仿宋" w:cs="仿宋"/>
          <w:sz w:val="24"/>
        </w:rPr>
        <w:t>【注】①重大违法记录中的较大数额罚款的具体金额标准是：若项目所属行业行政主管部门对较大数额罚款金额标准有明文规定的，以所属行业行政主管部门规定的较大数额罚款金额标准；若</w:t>
      </w:r>
      <w:r>
        <w:rPr>
          <w:rFonts w:hint="eastAsia" w:ascii="仿宋" w:hAnsi="仿宋" w:eastAsia="仿宋" w:cs="仿宋"/>
          <w:sz w:val="24"/>
          <w:lang w:val="en-US" w:eastAsia="zh-CN"/>
        </w:rPr>
        <w:t>比选</w:t>
      </w:r>
      <w:r>
        <w:rPr>
          <w:rFonts w:hint="eastAsia" w:ascii="仿宋" w:hAnsi="仿宋" w:eastAsia="仿宋" w:cs="仿宋"/>
          <w:sz w:val="24"/>
        </w:rPr>
        <w:t>项目所属行业行政主管部门对较大数额罚款金额标准未明文规定的，以四川省人民政府规定的行政处罚罚款听证标准金额。②</w:t>
      </w:r>
      <w:r>
        <w:rPr>
          <w:rFonts w:hint="eastAsia" w:ascii="仿宋" w:hAnsi="仿宋" w:eastAsia="仿宋" w:cs="仿宋"/>
          <w:sz w:val="24"/>
          <w:lang w:val="en-US" w:eastAsia="zh-CN"/>
        </w:rPr>
        <w:t>投标人在参加此次投标</w:t>
      </w:r>
      <w:r>
        <w:rPr>
          <w:rFonts w:hint="eastAsia" w:ascii="仿宋" w:hAnsi="仿宋" w:eastAsia="仿宋" w:cs="仿宋"/>
          <w:sz w:val="24"/>
        </w:rPr>
        <w:t>活动前，被纳入法院、工商行政管理部门、税务部门、银行认定的失信名单且在有效期内，或者在前三年</w:t>
      </w:r>
      <w:r>
        <w:rPr>
          <w:rFonts w:hint="eastAsia" w:ascii="仿宋" w:hAnsi="仿宋" w:eastAsia="仿宋" w:cs="仿宋"/>
          <w:sz w:val="24"/>
          <w:lang w:val="en-US" w:eastAsia="zh-CN"/>
        </w:rPr>
        <w:t>服务</w:t>
      </w:r>
      <w:r>
        <w:rPr>
          <w:rFonts w:hint="eastAsia" w:ascii="仿宋" w:hAnsi="仿宋" w:eastAsia="仿宋" w:cs="仿宋"/>
          <w:sz w:val="24"/>
        </w:rPr>
        <w:t>合同履约过程中及其他经营活动履约过程中未依法履约被有关部门处罚（处理）的，不能认定为具有良好的商业信誉。</w:t>
      </w:r>
    </w:p>
    <w:p>
      <w:pPr>
        <w:snapToGrid w:val="0"/>
        <w:spacing w:beforeLines="150" w:afterLines="100" w:line="360" w:lineRule="auto"/>
        <w:jc w:val="center"/>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投标人名称：×××××（单位公章）</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法定代表人或授权代表（签字）：×××××</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比选日期:×××××</w:t>
      </w:r>
    </w:p>
    <w:p>
      <w:pPr>
        <w:snapToGrid w:val="0"/>
        <w:spacing w:beforeLines="100" w:afterLines="100" w:line="360" w:lineRule="auto"/>
        <w:jc w:val="center"/>
        <w:rPr>
          <w:rFonts w:ascii="仿宋" w:hAnsi="仿宋" w:eastAsia="仿宋" w:cs="仿宋"/>
        </w:rPr>
      </w:pPr>
      <w:r>
        <w:rPr>
          <w:rFonts w:hint="eastAsia" w:ascii="仿宋" w:hAnsi="仿宋" w:eastAsia="仿宋" w:cs="仿宋"/>
        </w:rPr>
        <w:br w:type="page"/>
      </w:r>
    </w:p>
    <w:p>
      <w:pPr>
        <w:snapToGrid w:val="0"/>
        <w:spacing w:beforeLines="100" w:afterLines="100" w:line="360" w:lineRule="auto"/>
        <w:jc w:val="center"/>
        <w:rPr>
          <w:rFonts w:ascii="仿宋" w:hAnsi="仿宋" w:eastAsia="仿宋" w:cs="仿宋"/>
          <w:b/>
          <w:sz w:val="30"/>
          <w:szCs w:val="30"/>
        </w:rPr>
      </w:pPr>
      <w:r>
        <w:rPr>
          <w:rFonts w:hint="eastAsia" w:ascii="仿宋" w:hAnsi="仿宋" w:eastAsia="仿宋" w:cs="仿宋"/>
          <w:b/>
          <w:sz w:val="30"/>
          <w:szCs w:val="30"/>
        </w:rPr>
        <w:t>七、</w:t>
      </w:r>
      <w:r>
        <w:rPr>
          <w:rFonts w:hint="eastAsia" w:ascii="仿宋" w:hAnsi="仿宋" w:eastAsia="仿宋" w:cs="仿宋"/>
          <w:b/>
          <w:sz w:val="30"/>
          <w:szCs w:val="30"/>
          <w:lang w:val="en-US" w:eastAsia="zh-CN"/>
        </w:rPr>
        <w:t>投标人</w:t>
      </w:r>
      <w:r>
        <w:rPr>
          <w:rFonts w:hint="eastAsia" w:ascii="仿宋" w:hAnsi="仿宋" w:eastAsia="仿宋" w:cs="仿宋"/>
          <w:b/>
          <w:sz w:val="30"/>
          <w:szCs w:val="30"/>
        </w:rPr>
        <w:t>符合其他规定条件的承诺函原件</w:t>
      </w:r>
    </w:p>
    <w:p>
      <w:pPr>
        <w:snapToGrid w:val="0"/>
        <w:spacing w:line="360" w:lineRule="auto"/>
        <w:rPr>
          <w:rFonts w:ascii="仿宋" w:hAnsi="仿宋" w:eastAsia="仿宋" w:cs="仿宋"/>
        </w:rPr>
      </w:pPr>
      <w:r>
        <w:rPr>
          <w:rFonts w:hint="eastAsia" w:ascii="仿宋" w:hAnsi="仿宋" w:eastAsia="仿宋" w:cs="仿宋"/>
        </w:rPr>
        <w:t>致：</w:t>
      </w:r>
      <w:r>
        <w:rPr>
          <w:rFonts w:hint="eastAsia" w:ascii="仿宋" w:hAnsi="仿宋" w:eastAsia="仿宋" w:cs="仿宋"/>
          <w:sz w:val="24"/>
        </w:rPr>
        <w:t>四川</w:t>
      </w:r>
      <w:r>
        <w:rPr>
          <w:rFonts w:hint="eastAsia" w:ascii="仿宋" w:hAnsi="仿宋" w:eastAsia="仿宋" w:cs="仿宋"/>
          <w:sz w:val="24"/>
          <w:lang w:val="en-US" w:eastAsia="zh-CN"/>
        </w:rPr>
        <w:t>成渝高速公路股份</w:t>
      </w:r>
      <w:r>
        <w:rPr>
          <w:rFonts w:hint="eastAsia" w:ascii="仿宋" w:hAnsi="仿宋" w:eastAsia="仿宋" w:cs="仿宋"/>
          <w:sz w:val="24"/>
        </w:rPr>
        <w:t>有限公司</w:t>
      </w:r>
      <w:r>
        <w:rPr>
          <w:rFonts w:hint="eastAsia" w:ascii="仿宋" w:hAnsi="仿宋" w:eastAsia="仿宋" w:cs="仿宋"/>
          <w:sz w:val="24"/>
          <w:lang w:val="en-US" w:eastAsia="zh-CN"/>
        </w:rPr>
        <w:t>成渝分公司</w:t>
      </w:r>
    </w:p>
    <w:p>
      <w:pPr>
        <w:snapToGrid w:val="0"/>
        <w:spacing w:line="360" w:lineRule="auto"/>
        <w:ind w:firstLine="420" w:firstLineChars="200"/>
        <w:rPr>
          <w:rFonts w:ascii="仿宋" w:hAnsi="仿宋" w:eastAsia="仿宋" w:cs="仿宋"/>
        </w:rPr>
      </w:pPr>
      <w:r>
        <w:rPr>
          <w:rFonts w:hint="eastAsia" w:ascii="仿宋" w:hAnsi="仿宋" w:eastAsia="仿宋" w:cs="仿宋"/>
        </w:rPr>
        <w:t>本</w:t>
      </w:r>
      <w:r>
        <w:rPr>
          <w:rFonts w:hint="eastAsia" w:ascii="仿宋" w:hAnsi="仿宋" w:eastAsia="仿宋" w:cs="仿宋"/>
          <w:sz w:val="24"/>
        </w:rPr>
        <w:t>投标人</w:t>
      </w:r>
      <w:r>
        <w:rPr>
          <w:rFonts w:hint="eastAsia" w:ascii="仿宋" w:hAnsi="仿宋" w:eastAsia="仿宋" w:cs="仿宋"/>
          <w:u w:val="single"/>
        </w:rPr>
        <w:t>××××××××</w:t>
      </w:r>
      <w:r>
        <w:rPr>
          <w:rFonts w:hint="eastAsia" w:ascii="仿宋" w:hAnsi="仿宋" w:eastAsia="仿宋" w:cs="仿宋"/>
        </w:rPr>
        <w:t>（全称）参加</w:t>
      </w:r>
      <w:r>
        <w:rPr>
          <w:rFonts w:hint="eastAsia" w:ascii="仿宋" w:hAnsi="仿宋" w:eastAsia="仿宋" w:cs="仿宋"/>
          <w:u w:val="single"/>
        </w:rPr>
        <w:t>××××××××××</w:t>
      </w:r>
      <w:r>
        <w:rPr>
          <w:rFonts w:hint="eastAsia" w:ascii="仿宋" w:hAnsi="仿宋" w:eastAsia="仿宋" w:cs="仿宋"/>
        </w:rPr>
        <w:t>（项目名称）（编号：</w:t>
      </w:r>
      <w:r>
        <w:rPr>
          <w:rFonts w:hint="eastAsia" w:ascii="仿宋" w:hAnsi="仿宋" w:eastAsia="仿宋" w:cs="仿宋"/>
          <w:u w:val="single"/>
        </w:rPr>
        <w:t>×××××××××</w:t>
      </w:r>
      <w:r>
        <w:rPr>
          <w:rFonts w:hint="eastAsia" w:ascii="仿宋" w:hAnsi="仿宋" w:eastAsia="仿宋" w:cs="仿宋"/>
        </w:rPr>
        <w:t>）的比选活动，现承诺：</w:t>
      </w:r>
    </w:p>
    <w:p>
      <w:pPr>
        <w:widowControl/>
        <w:numPr>
          <w:ilvl w:val="0"/>
          <w:numId w:val="7"/>
        </w:numPr>
        <w:tabs>
          <w:tab w:val="left" w:pos="1134"/>
        </w:tabs>
        <w:snapToGrid w:val="0"/>
        <w:spacing w:line="360" w:lineRule="auto"/>
        <w:ind w:left="0" w:firstLine="701"/>
        <w:rPr>
          <w:rFonts w:ascii="仿宋" w:hAnsi="仿宋" w:eastAsia="仿宋" w:cs="仿宋"/>
        </w:rPr>
      </w:pPr>
      <w:r>
        <w:rPr>
          <w:rFonts w:hint="eastAsia" w:ascii="仿宋" w:hAnsi="仿宋" w:eastAsia="仿宋" w:cs="仿宋"/>
        </w:rPr>
        <w:t>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pPr>
        <w:widowControl/>
        <w:numPr>
          <w:ilvl w:val="0"/>
          <w:numId w:val="7"/>
        </w:numPr>
        <w:tabs>
          <w:tab w:val="left" w:pos="1134"/>
        </w:tabs>
        <w:snapToGrid w:val="0"/>
        <w:spacing w:line="360" w:lineRule="auto"/>
        <w:ind w:left="0" w:firstLine="701"/>
        <w:rPr>
          <w:rFonts w:ascii="仿宋" w:hAnsi="仿宋" w:eastAsia="仿宋" w:cs="仿宋"/>
        </w:rPr>
      </w:pPr>
      <w:r>
        <w:rPr>
          <w:rFonts w:hint="eastAsia" w:ascii="仿宋" w:hAnsi="仿宋" w:eastAsia="仿宋" w:cs="仿宋"/>
        </w:rPr>
        <w:t>参加本次招标活动，不存在与其他</w:t>
      </w:r>
      <w:r>
        <w:rPr>
          <w:rFonts w:hint="eastAsia" w:ascii="仿宋" w:hAnsi="仿宋" w:eastAsia="仿宋" w:cs="仿宋"/>
          <w:sz w:val="24"/>
        </w:rPr>
        <w:t>投标人</w:t>
      </w:r>
      <w:r>
        <w:rPr>
          <w:rFonts w:hint="eastAsia" w:ascii="仿宋" w:hAnsi="仿宋" w:eastAsia="仿宋" w:cs="仿宋"/>
        </w:rPr>
        <w:t>之间，单位负责人不为同一人而且不存在直接控股、管理关系。</w:t>
      </w:r>
    </w:p>
    <w:p>
      <w:pPr>
        <w:widowControl/>
        <w:numPr>
          <w:ilvl w:val="0"/>
          <w:numId w:val="7"/>
        </w:numPr>
        <w:tabs>
          <w:tab w:val="left" w:pos="1134"/>
        </w:tabs>
        <w:snapToGrid w:val="0"/>
        <w:spacing w:line="360" w:lineRule="auto"/>
        <w:ind w:left="0" w:firstLine="701"/>
        <w:rPr>
          <w:rFonts w:ascii="仿宋" w:hAnsi="仿宋" w:eastAsia="仿宋" w:cs="仿宋"/>
        </w:rPr>
      </w:pPr>
      <w:r>
        <w:rPr>
          <w:rFonts w:hint="eastAsia" w:ascii="仿宋" w:hAnsi="仿宋" w:eastAsia="仿宋" w:cs="仿宋"/>
        </w:rPr>
        <w:t>本</w:t>
      </w:r>
      <w:r>
        <w:rPr>
          <w:rFonts w:hint="eastAsia" w:ascii="仿宋" w:hAnsi="仿宋" w:eastAsia="仿宋" w:cs="仿宋"/>
          <w:sz w:val="24"/>
        </w:rPr>
        <w:t>投标人</w:t>
      </w:r>
      <w:r>
        <w:rPr>
          <w:rFonts w:hint="eastAsia" w:ascii="仿宋" w:hAnsi="仿宋" w:eastAsia="仿宋" w:cs="仿宋"/>
        </w:rPr>
        <w:t>未对本次</w:t>
      </w:r>
      <w:r>
        <w:rPr>
          <w:rFonts w:hint="eastAsia" w:ascii="仿宋" w:hAnsi="仿宋" w:eastAsia="仿宋" w:cs="仿宋"/>
          <w:lang w:val="en-US" w:eastAsia="zh-CN"/>
        </w:rPr>
        <w:t>比选</w:t>
      </w:r>
      <w:r>
        <w:rPr>
          <w:rFonts w:hint="eastAsia" w:ascii="仿宋" w:hAnsi="仿宋" w:eastAsia="仿宋" w:cs="仿宋"/>
        </w:rPr>
        <w:t>项目提供过整体设计、规范编制或者项目管理、监理、检测等服务。</w:t>
      </w:r>
    </w:p>
    <w:p>
      <w:pPr>
        <w:widowControl/>
        <w:numPr>
          <w:ilvl w:val="0"/>
          <w:numId w:val="7"/>
        </w:numPr>
        <w:tabs>
          <w:tab w:val="left" w:pos="1134"/>
        </w:tabs>
        <w:snapToGrid w:val="0"/>
        <w:spacing w:line="360" w:lineRule="auto"/>
        <w:ind w:left="0" w:firstLine="701"/>
        <w:rPr>
          <w:rFonts w:ascii="仿宋" w:hAnsi="仿宋" w:eastAsia="仿宋" w:cs="仿宋"/>
        </w:rPr>
      </w:pPr>
      <w:r>
        <w:rPr>
          <w:rFonts w:hint="eastAsia" w:ascii="仿宋" w:hAnsi="仿宋" w:eastAsia="仿宋" w:cs="仿宋"/>
        </w:rPr>
        <w:t>参加本次招标</w:t>
      </w:r>
      <w:r>
        <w:rPr>
          <w:rFonts w:hint="eastAsia" w:ascii="仿宋" w:hAnsi="仿宋" w:eastAsia="仿宋" w:cs="仿宋"/>
          <w:lang w:val="en-US" w:eastAsia="zh-CN"/>
        </w:rPr>
        <w:t>比选</w:t>
      </w:r>
      <w:r>
        <w:rPr>
          <w:rFonts w:hint="eastAsia" w:ascii="仿宋" w:hAnsi="仿宋" w:eastAsia="仿宋" w:cs="仿宋"/>
        </w:rPr>
        <w:t>活动，本</w:t>
      </w:r>
      <w:r>
        <w:rPr>
          <w:rFonts w:hint="eastAsia" w:ascii="仿宋" w:hAnsi="仿宋" w:eastAsia="仿宋" w:cs="仿宋"/>
          <w:sz w:val="24"/>
        </w:rPr>
        <w:t>投标人</w:t>
      </w:r>
      <w:r>
        <w:rPr>
          <w:rFonts w:hint="eastAsia" w:ascii="仿宋" w:hAnsi="仿宋" w:eastAsia="仿宋" w:cs="仿宋"/>
        </w:rPr>
        <w:t>不存在和其他</w:t>
      </w:r>
      <w:r>
        <w:rPr>
          <w:rFonts w:hint="eastAsia" w:ascii="仿宋" w:hAnsi="仿宋" w:eastAsia="仿宋" w:cs="仿宋"/>
          <w:sz w:val="24"/>
        </w:rPr>
        <w:t>投标人</w:t>
      </w:r>
      <w:r>
        <w:rPr>
          <w:rFonts w:hint="eastAsia" w:ascii="仿宋" w:hAnsi="仿宋" w:eastAsia="仿宋" w:cs="仿宋"/>
        </w:rPr>
        <w:t>在同一合同项下的</w:t>
      </w:r>
      <w:r>
        <w:rPr>
          <w:rFonts w:hint="eastAsia" w:ascii="仿宋" w:hAnsi="仿宋" w:eastAsia="仿宋" w:cs="仿宋"/>
          <w:lang w:val="en-US" w:eastAsia="zh-CN"/>
        </w:rPr>
        <w:t>比选</w:t>
      </w:r>
      <w:r>
        <w:rPr>
          <w:rFonts w:hint="eastAsia" w:ascii="仿宋" w:hAnsi="仿宋" w:eastAsia="仿宋" w:cs="仿宋"/>
        </w:rPr>
        <w:t>项目中，同时委托同一个自然人、同一家庭的人员、同一单位的人员作为代理人的行为。</w:t>
      </w:r>
    </w:p>
    <w:p>
      <w:pPr>
        <w:widowControl/>
        <w:numPr>
          <w:ilvl w:val="0"/>
          <w:numId w:val="7"/>
        </w:numPr>
        <w:tabs>
          <w:tab w:val="left" w:pos="1134"/>
        </w:tabs>
        <w:snapToGrid w:val="0"/>
        <w:spacing w:line="360" w:lineRule="auto"/>
        <w:ind w:left="0" w:firstLine="701"/>
        <w:rPr>
          <w:rFonts w:ascii="仿宋" w:hAnsi="仿宋" w:eastAsia="仿宋" w:cs="仿宋"/>
        </w:rPr>
      </w:pPr>
      <w:r>
        <w:rPr>
          <w:rFonts w:hint="eastAsia" w:ascii="仿宋" w:hAnsi="仿宋" w:eastAsia="仿宋" w:cs="仿宋"/>
        </w:rPr>
        <w:t>如果有《四川省政府采购当事人诚信管理办法》（川财采[2015]33号）规定的记入诚信档案的失信行为，将在响应文件中全面如实反映。</w:t>
      </w:r>
    </w:p>
    <w:p>
      <w:pPr>
        <w:widowControl/>
        <w:numPr>
          <w:ilvl w:val="0"/>
          <w:numId w:val="8"/>
        </w:numPr>
        <w:tabs>
          <w:tab w:val="left" w:pos="1276"/>
        </w:tabs>
        <w:snapToGrid w:val="0"/>
        <w:spacing w:line="360" w:lineRule="auto"/>
        <w:ind w:left="1276"/>
        <w:rPr>
          <w:rFonts w:ascii="仿宋" w:hAnsi="仿宋" w:eastAsia="仿宋" w:cs="仿宋"/>
        </w:rPr>
      </w:pPr>
      <w:r>
        <w:rPr>
          <w:rFonts w:hint="eastAsia" w:ascii="仿宋" w:hAnsi="仿宋" w:eastAsia="仿宋" w:cs="仿宋"/>
        </w:rPr>
        <w:t>本单位在比选截止日前被财政部门记入诚信档案的且在有效期内的失信行为的有次。</w:t>
      </w:r>
    </w:p>
    <w:p>
      <w:pPr>
        <w:widowControl/>
        <w:numPr>
          <w:ilvl w:val="0"/>
          <w:numId w:val="8"/>
        </w:numPr>
        <w:tabs>
          <w:tab w:val="left" w:pos="1276"/>
        </w:tabs>
        <w:snapToGrid w:val="0"/>
        <w:spacing w:line="360" w:lineRule="auto"/>
        <w:ind w:left="1276"/>
        <w:rPr>
          <w:rFonts w:ascii="仿宋" w:hAnsi="仿宋" w:eastAsia="仿宋" w:cs="仿宋"/>
        </w:rPr>
      </w:pPr>
      <w:r>
        <w:rPr>
          <w:rFonts w:hint="eastAsia" w:ascii="仿宋" w:hAnsi="仿宋" w:eastAsia="仿宋" w:cs="仿宋"/>
        </w:rPr>
        <w:t>本单位在比选截止日前被工商部门、税务部门、审判机关及其他有关部门单位认定且处于有效期内的失信行为的有次。</w:t>
      </w:r>
    </w:p>
    <w:p>
      <w:pPr>
        <w:widowControl/>
        <w:numPr>
          <w:ilvl w:val="0"/>
          <w:numId w:val="7"/>
        </w:numPr>
        <w:tabs>
          <w:tab w:val="left" w:pos="1134"/>
        </w:tabs>
        <w:snapToGrid w:val="0"/>
        <w:spacing w:line="360" w:lineRule="auto"/>
        <w:ind w:left="0" w:firstLine="701"/>
        <w:rPr>
          <w:rFonts w:ascii="仿宋" w:hAnsi="仿宋" w:eastAsia="仿宋" w:cs="仿宋"/>
        </w:rPr>
      </w:pPr>
      <w:r>
        <w:rPr>
          <w:rFonts w:hint="eastAsia" w:ascii="仿宋" w:hAnsi="仿宋" w:eastAsia="仿宋" w:cs="仿宋"/>
        </w:rPr>
        <w:t>响应文件中提供的任何材料和对技术、服务、商务等响应承诺情况都是真实的、有效的、合法的。</w:t>
      </w:r>
    </w:p>
    <w:p>
      <w:pPr>
        <w:adjustRightInd w:val="0"/>
        <w:snapToGrid w:val="0"/>
        <w:spacing w:afterLines="50" w:line="360" w:lineRule="auto"/>
        <w:ind w:left="420" w:leftChars="200"/>
        <w:rPr>
          <w:rFonts w:ascii="仿宋" w:hAnsi="仿宋" w:eastAsia="仿宋" w:cs="仿宋"/>
        </w:rPr>
      </w:pPr>
      <w:r>
        <w:rPr>
          <w:rFonts w:hint="eastAsia" w:ascii="仿宋" w:hAnsi="仿宋" w:eastAsia="仿宋" w:cs="仿宋"/>
        </w:rPr>
        <w:t>本</w:t>
      </w:r>
      <w:r>
        <w:rPr>
          <w:rFonts w:hint="eastAsia" w:ascii="仿宋" w:hAnsi="仿宋" w:eastAsia="仿宋" w:cs="仿宋"/>
          <w:lang w:val="en-US" w:eastAsia="zh-CN"/>
        </w:rPr>
        <w:t>投标人</w:t>
      </w:r>
      <w:r>
        <w:rPr>
          <w:rFonts w:hint="eastAsia" w:ascii="仿宋" w:hAnsi="仿宋" w:eastAsia="仿宋" w:cs="仿宋"/>
        </w:rPr>
        <w:t>对上述承诺的内容事项真实性负责。如经查实上述承诺的内容事项存在虚假，本</w:t>
      </w:r>
      <w:r>
        <w:rPr>
          <w:rFonts w:hint="eastAsia" w:ascii="仿宋" w:hAnsi="仿宋" w:eastAsia="仿宋" w:cs="仿宋"/>
          <w:lang w:val="en-US" w:eastAsia="zh-CN"/>
        </w:rPr>
        <w:t>投标人</w:t>
      </w:r>
      <w:r>
        <w:rPr>
          <w:rFonts w:hint="eastAsia" w:ascii="仿宋" w:hAnsi="仿宋" w:eastAsia="仿宋" w:cs="仿宋"/>
        </w:rPr>
        <w:t>愿意接受以提供虚假材料谋取成交追究法律责任。</w:t>
      </w:r>
    </w:p>
    <w:p>
      <w:pPr>
        <w:snapToGrid w:val="0"/>
        <w:spacing w:beforeLines="150" w:afterLines="100" w:line="360" w:lineRule="auto"/>
        <w:jc w:val="center"/>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lang w:val="en-US" w:eastAsia="zh-CN"/>
        </w:rPr>
        <w:t>投标人</w:t>
      </w:r>
      <w:r>
        <w:rPr>
          <w:rFonts w:hint="eastAsia" w:ascii="仿宋" w:hAnsi="仿宋" w:eastAsia="仿宋" w:cs="仿宋"/>
          <w:sz w:val="24"/>
        </w:rPr>
        <w:t>名称：×××××（单位公章）</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法定代表人或授权代表（签字）：×××××</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比选日期:×××××</w:t>
      </w:r>
    </w:p>
    <w:p>
      <w:pPr>
        <w:snapToGrid w:val="0"/>
        <w:spacing w:beforeLines="100" w:afterLines="100" w:line="360" w:lineRule="auto"/>
        <w:jc w:val="center"/>
        <w:rPr>
          <w:rFonts w:ascii="仿宋" w:hAnsi="仿宋" w:eastAsia="仿宋" w:cs="仿宋"/>
          <w:b/>
          <w:sz w:val="30"/>
          <w:szCs w:val="30"/>
        </w:rPr>
      </w:pPr>
      <w:r>
        <w:rPr>
          <w:rFonts w:hint="eastAsia" w:ascii="仿宋" w:hAnsi="仿宋" w:eastAsia="仿宋" w:cs="仿宋"/>
          <w:b/>
          <w:sz w:val="30"/>
          <w:szCs w:val="30"/>
        </w:rPr>
        <w:t>八、无行贿犯罪记录承诺函</w:t>
      </w:r>
    </w:p>
    <w:p>
      <w:pPr>
        <w:snapToGrid w:val="0"/>
        <w:spacing w:afterLines="50" w:line="480" w:lineRule="auto"/>
        <w:rPr>
          <w:rFonts w:ascii="仿宋" w:hAnsi="仿宋" w:eastAsia="仿宋" w:cs="仿宋"/>
          <w:sz w:val="24"/>
        </w:rPr>
      </w:pPr>
      <w:r>
        <w:rPr>
          <w:rFonts w:hint="eastAsia" w:ascii="仿宋" w:hAnsi="仿宋" w:eastAsia="仿宋" w:cs="仿宋"/>
          <w:sz w:val="24"/>
        </w:rPr>
        <w:t>致：四川</w:t>
      </w:r>
      <w:r>
        <w:rPr>
          <w:rFonts w:hint="eastAsia" w:ascii="仿宋" w:hAnsi="仿宋" w:eastAsia="仿宋" w:cs="仿宋"/>
          <w:sz w:val="24"/>
          <w:lang w:val="en-US" w:eastAsia="zh-CN"/>
        </w:rPr>
        <w:t>成渝高速公路股份</w:t>
      </w:r>
      <w:r>
        <w:rPr>
          <w:rFonts w:hint="eastAsia" w:ascii="仿宋" w:hAnsi="仿宋" w:eastAsia="仿宋" w:cs="仿宋"/>
          <w:sz w:val="24"/>
        </w:rPr>
        <w:t>有限公司</w:t>
      </w:r>
      <w:r>
        <w:rPr>
          <w:rFonts w:hint="eastAsia" w:ascii="仿宋" w:hAnsi="仿宋" w:eastAsia="仿宋" w:cs="仿宋"/>
          <w:sz w:val="24"/>
          <w:lang w:val="en-US" w:eastAsia="zh-CN"/>
        </w:rPr>
        <w:t>成渝分公司</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w:t>
      </w:r>
      <w:r>
        <w:rPr>
          <w:rFonts w:hint="eastAsia" w:ascii="仿宋" w:hAnsi="仿宋" w:eastAsia="仿宋" w:cs="仿宋"/>
          <w:sz w:val="24"/>
          <w:u w:val="single"/>
        </w:rPr>
        <w:t>××××××××</w:t>
      </w:r>
      <w:r>
        <w:rPr>
          <w:rFonts w:hint="eastAsia" w:ascii="仿宋" w:hAnsi="仿宋" w:eastAsia="仿宋" w:cs="仿宋"/>
          <w:sz w:val="24"/>
        </w:rPr>
        <w:t>（全称）参加</w:t>
      </w:r>
      <w:r>
        <w:rPr>
          <w:rFonts w:hint="eastAsia" w:ascii="仿宋" w:hAnsi="仿宋" w:eastAsia="仿宋" w:cs="仿宋"/>
          <w:sz w:val="24"/>
          <w:u w:val="single"/>
        </w:rPr>
        <w:t>××××××××××</w:t>
      </w:r>
      <w:r>
        <w:rPr>
          <w:rFonts w:hint="eastAsia" w:ascii="仿宋" w:hAnsi="仿宋" w:eastAsia="仿宋" w:cs="仿宋"/>
          <w:sz w:val="24"/>
        </w:rPr>
        <w:t>（项目名称）（编号：</w:t>
      </w:r>
      <w:r>
        <w:rPr>
          <w:rFonts w:hint="eastAsia" w:ascii="仿宋" w:hAnsi="仿宋" w:eastAsia="仿宋" w:cs="仿宋"/>
          <w:sz w:val="24"/>
          <w:u w:val="single"/>
        </w:rPr>
        <w:t>×××××××××</w:t>
      </w:r>
      <w:r>
        <w:rPr>
          <w:rFonts w:hint="eastAsia" w:ascii="仿宋" w:hAnsi="仿宋" w:eastAsia="仿宋" w:cs="仿宋"/>
          <w:sz w:val="24"/>
        </w:rPr>
        <w:t>）的比选活动，现承诺：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本单位、法定责任人和主要负责人在前三年内无行贿犯罪。</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同时，若本投标人成为本项目</w:t>
      </w:r>
      <w:r>
        <w:rPr>
          <w:rFonts w:hint="eastAsia" w:ascii="仿宋" w:hAnsi="仿宋" w:eastAsia="仿宋" w:cs="仿宋"/>
          <w:sz w:val="24"/>
          <w:lang w:val="en-US" w:eastAsia="zh-CN"/>
        </w:rPr>
        <w:t>中标人</w:t>
      </w:r>
      <w:r>
        <w:rPr>
          <w:rFonts w:hint="eastAsia" w:ascii="仿宋" w:hAnsi="仿宋" w:eastAsia="仿宋" w:cs="仿宋"/>
          <w:sz w:val="24"/>
        </w:rPr>
        <w:t>，将在领取成交通知书前向</w:t>
      </w:r>
      <w:r>
        <w:rPr>
          <w:rFonts w:hint="eastAsia" w:ascii="仿宋" w:hAnsi="仿宋" w:eastAsia="仿宋" w:cs="仿宋"/>
          <w:sz w:val="24"/>
          <w:lang w:val="en-US" w:eastAsia="zh-CN"/>
        </w:rPr>
        <w:t>四川成渝高速公路股份有限公司成渝分公司成都管理处</w:t>
      </w:r>
      <w:r>
        <w:rPr>
          <w:rFonts w:hint="eastAsia" w:ascii="仿宋" w:hAnsi="仿宋" w:eastAsia="仿宋" w:cs="仿宋"/>
          <w:sz w:val="24"/>
        </w:rPr>
        <w:t>提交无行贿犯罪档案查询记录的证明材料。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本投标人对上述承诺的内容事项真实性负责，如经查实上述承诺的内容事项存在虚假，本投标人愿意接受以提供虚假材料谋取成交追究法律责任。</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特此承诺。</w:t>
      </w:r>
    </w:p>
    <w:p>
      <w:pPr>
        <w:snapToGrid w:val="0"/>
        <w:spacing w:beforeLines="150" w:afterLines="100" w:line="360" w:lineRule="auto"/>
        <w:jc w:val="center"/>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投标人名称：×××××（单位公章）</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法定代表人或授权代表（签字）：×××××</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比选日期:×××××</w:t>
      </w:r>
    </w:p>
    <w:p>
      <w:pPr>
        <w:widowControl/>
        <w:jc w:val="left"/>
        <w:rPr>
          <w:rFonts w:ascii="仿宋" w:hAnsi="仿宋" w:eastAsia="仿宋" w:cs="仿宋"/>
          <w:b/>
          <w:bCs/>
          <w:kern w:val="44"/>
          <w:sz w:val="32"/>
          <w:szCs w:val="32"/>
        </w:rPr>
      </w:pPr>
      <w:r>
        <w:rPr>
          <w:rFonts w:hint="eastAsia" w:ascii="仿宋" w:hAnsi="仿宋" w:eastAsia="仿宋" w:cs="仿宋"/>
          <w:sz w:val="32"/>
          <w:szCs w:val="32"/>
        </w:rPr>
        <w:br w:type="page"/>
      </w:r>
    </w:p>
    <w:p>
      <w:pPr>
        <w:pStyle w:val="51"/>
        <w:snapToGrid w:val="0"/>
        <w:ind w:firstLine="0" w:firstLineChars="0"/>
        <w:jc w:val="center"/>
        <w:rPr>
          <w:rFonts w:ascii="仿宋" w:hAnsi="仿宋" w:eastAsia="仿宋" w:cs="仿宋"/>
          <w:b/>
          <w:sz w:val="30"/>
          <w:szCs w:val="30"/>
        </w:rPr>
      </w:pPr>
      <w:bookmarkStart w:id="84" w:name="_Toc217446086"/>
    </w:p>
    <w:p>
      <w:pPr>
        <w:pStyle w:val="51"/>
        <w:numPr>
          <w:ilvl w:val="0"/>
          <w:numId w:val="9"/>
        </w:numPr>
        <w:snapToGrid w:val="0"/>
        <w:ind w:firstLine="0" w:firstLineChars="0"/>
        <w:jc w:val="center"/>
        <w:rPr>
          <w:rFonts w:ascii="仿宋" w:hAnsi="仿宋" w:eastAsia="仿宋" w:cs="仿宋"/>
          <w:b/>
          <w:sz w:val="30"/>
          <w:szCs w:val="30"/>
        </w:rPr>
      </w:pPr>
      <w:r>
        <w:rPr>
          <w:rFonts w:hint="eastAsia" w:ascii="仿宋" w:hAnsi="仿宋" w:eastAsia="仿宋" w:cs="仿宋"/>
          <w:b/>
          <w:sz w:val="30"/>
          <w:szCs w:val="30"/>
        </w:rPr>
        <w:t>报价一览表</w:t>
      </w:r>
    </w:p>
    <w:tbl>
      <w:tblPr>
        <w:tblStyle w:val="20"/>
        <w:tblW w:w="9706" w:type="dxa"/>
        <w:tblInd w:w="93" w:type="dxa"/>
        <w:shd w:val="clear" w:color="auto" w:fill="auto"/>
        <w:tblLayout w:type="autofit"/>
        <w:tblCellMar>
          <w:top w:w="0" w:type="dxa"/>
          <w:left w:w="108" w:type="dxa"/>
          <w:bottom w:w="0" w:type="dxa"/>
          <w:right w:w="108" w:type="dxa"/>
        </w:tblCellMar>
      </w:tblPr>
      <w:tblGrid>
        <w:gridCol w:w="736"/>
        <w:gridCol w:w="1830"/>
        <w:gridCol w:w="1816"/>
        <w:gridCol w:w="3300"/>
        <w:gridCol w:w="630"/>
        <w:gridCol w:w="675"/>
        <w:gridCol w:w="765"/>
      </w:tblGrid>
      <w:tr>
        <w:tblPrEx>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类别</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体检项目</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体检内容</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临床意义</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未婚女</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已婚女</w:t>
            </w:r>
          </w:p>
        </w:tc>
      </w:tr>
      <w:tr>
        <w:tblPrEx>
          <w:shd w:val="clear" w:color="auto" w:fill="auto"/>
          <w:tblCellMar>
            <w:top w:w="0" w:type="dxa"/>
            <w:left w:w="108" w:type="dxa"/>
            <w:bottom w:w="0" w:type="dxa"/>
            <w:right w:w="108" w:type="dxa"/>
          </w:tblCellMar>
        </w:tblPrEx>
        <w:trPr>
          <w:trHeight w:val="2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常规</w:t>
            </w:r>
          </w:p>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一般检查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1.一般情况（发育、营养、面容）</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初步了解机体营养发育、体指是否正常，以及基本生命体征</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2.血压</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3.心率</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4.体重、身高</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5.体重指数</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体格</w:t>
            </w:r>
          </w:p>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内科常规检查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1.心血管系统</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通过视、触、听检查心、肺、脾、肾等重要脏器的基本情况发现疾病的相关征兆，或初步排除常见的疾病</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2.呼吸系统</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3.消化系统</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4.其他检查</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外科常规检查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1.浅表淋巴结检查</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淋巴结有无肿大，甲状腺、外生殖器、前列腺、四肢脊柱有无畸形等</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2.甲状腺检查</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3.关节</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4.四肢检查</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5.脊柱检查</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6.其他检查</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眼科常规检查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外眼、眼睑、结膜、虹膜、角膜、视力、色觉</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眼外观是否正常，有无沙眼、结膜炎，了解角膜、虹膜、结膜是否有炎症、损伤、增生、视力是否正常、有无色盲等</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裂隙灯检查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晶状体</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了解体检者双眼健康状况，是否有手术史。对眼睑、结膜、巩膜、角膜、前房、虹膜、晶状体及玻璃体前部等眼前部是否有炎症、新生物病变程度进行判断， 同时可判断眼内各层次的变化情况，精确判断眼内病灶位置。</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眼底检查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玻璃体、视网膜、视神经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对高血压病、肾病、糖尿病、妊娠毒血症、结节病、某些血液病、中枢神经系统疾病的诊断有重要意义</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鼻部、咽喉部、耳科常规检查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外形、鼻中隔、鼻甲、鼻腔粘膜、鼻窦、咽部、扁桃体、喉部、外耳、鼓膜、听力</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对耳鼻咽喉科疾病，如中耳炎、鼻窦炎、鼻中隔弯曲、扁桃体病变、喉肿瘤等的筛查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口腔科常规检查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口腔气味、粘膜、舌、牙齿及牙龈状况</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可对龋齿、牙龈炎、牙周炎进行早期检查和诊治，同时提供口腔保健指导</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45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妇科</w:t>
            </w:r>
          </w:p>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妇科常规检查</w:t>
            </w:r>
          </w:p>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（双合诊）</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对外阴、阴道、分泌物及宫颈的检查</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了解女性生殖器有无异常病变，有无宫颈及阴道感染</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宫颈脱落细胞学检查（限已婚女性）</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宫颈刮片</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宫颈刮片检查是筛查宫颈癌的有效方法，因此，凡有性行为之女性，每年应该检查一次</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宫颈脱落细胞学检查（限已婚女性）</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宫颈液基薄层细胞学TCT检测</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TCT检查是筛查宫颈癌的最有效方法，该测试方法大大减少血液、粘液、炎症的干扰，提高子宫颈细胞样本的纯度，提高女性宫颈癌早期病变的检出率</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宫颈癌早期筛查（限已婚女性）</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人乳头瘤病毒检查HPV-16、18型</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HPV的感染与宫颈癌的发病具有高度相关性，是目前唯一确定的宫颈癌的致病因素</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彩超</w:t>
            </w:r>
          </w:p>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上腹部彩超</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肝胆胰脾双肾</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对腹部内脏器官的状况和病变（如肿瘤、结石、积水、脂肪肝等）提供高清晰度的彩色动态超声断层图像判断，以利于判断和鉴别良恶性病变等</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下腹部彩超</w:t>
            </w:r>
          </w:p>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（男性）</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膀胱、输尿管、前列腺</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在膀胱充盈时通过彩色超声仪器检查，更清晰地观察盆腔脏器大小、形态、结构等情况，检查前列腺有无增生、增大、囊肿、钙化等，输尿管、膀胱是否有结石、肿瘤等</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下腹部彩超</w:t>
            </w:r>
          </w:p>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（女性）</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子宫及附件、膀胱、输尿管</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检查输尿管、膀胱有无占位、结石，检查子宫附件，了解有无子宫肌瘤、卵巢囊肿等，了解病变的性质，判别有无恶性等病变</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甲状腺及颈部淋巴结彩超</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甲状腺+颈部淋巴结</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了解甲状腺、颈部淋巴结有无形态学改变及占位性病变</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乳腺及腋下彩超</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乳腺+腋下</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临床上常用于乳腺增生、囊肿、纤维瘤、乳腺癌及腋下淋巴结疾病的鉴别诊断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颈部血管彩超（2根）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颈动脉</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较准确地检测颈部血管的病变，确定狭窄程度，对于诊断颈动脉粥样硬化，颈动脉狭窄及闭塞等症具有较大的临床意义</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超声心动图</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心脏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了解心脏、大血管、瓣膜的结构及血流有无异常</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放射科检查</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胸部正位DR片</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胸部</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了解有无肺部感染、阻塞性肺病，肺间质性纤维化，中毒，粉尘危害，肿瘤、结核、心脏、主动脉、纵膈、横膈疾病</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头部</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低剂量螺旋CT</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螺旋头颅CT检查是脑科疾病诊断的重要常用的检查之一，对于颅内、颅骨、头皮的大部分疾病的诊断有重要意义(包括外伤、肿瘤、炎症、血管病变、中毒、变性和代谢性疾病等)。</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颈部</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低剂量螺旋CT</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CT可对颈部疾病进行检查，如甲状腺疾病、颈部包块、淋巴结病变等的检查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胸部</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低剂量螺旋CT</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能明确胸壁、肺部、纵膈病灶的部位，形态、性质，病灶大小、密度、边缘、病灶周围情况等鉴别，对肺动脉血管分支均有较好的显示，可用于肺栓塞的诊断。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腹部</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低剂量螺旋CT</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可明确肝脏内部病灶结构变化，诊断各类肝病、占位性病变并了解病灶的位置，大小及损伤程度：对胆道疾病（黄疸的鉴别）、胆结石、胆系肿瘤、脾脏增大等诊断准确性高。</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实验室检查</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血常规（五分类）</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白细胞</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小细胞性贫血，巨幼细胞贫血，恶性贫血，再生障碍性贫血，溶血性贫血，白血病，粒细胞减少，血小板减少，淋巴细胞减少，感染等。</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中间细胞计数</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淋巴细胞比率</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中性细胞比率</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血红蛋白</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平均红细胞体积</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平均血红蛋白浓度</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红细胞分布宽度</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平均血小板体积</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血小板压积</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淋巴细胞计数</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中性粒细胞计数</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中间细胞比率   </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红细胞</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红细胞压积</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平均血红蛋白含量</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红细胞分布宽度</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血小板</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血小板平均宽度 </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嗜酸细胞百分含量</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嗜碱细胞计数 </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嗜酸细胞百分含量 </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有核红细胞计数 </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核红细胞百分比</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尿常规</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酸碱度</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可提示有无泌尿系统疾患：如急、慢性肾炎，肾盂肾炎，膀胱炎，尿道炎，肾病综合征，狼疮性肾炎，血红蛋白尿，肾梗塞、肾小管重金属盐及药物导致急性肾小管坏死，肾或膀胱肿瘤以及有无尿糖等。</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白细胞</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尿比重</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亚硝酸盐</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葡萄糖</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胆红素</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尿胆原</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酮体</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维生素C</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蛋白质</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隐血                   </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尿沉渣</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是对尿液离心沉淀物中有形成分的鉴定, 识别尿液中细胞、管型、结晶、细菌、寄生虫等各种病理成分，它对泌尿系统 等疾病的诊断、定位、鉴别、预后判断、药物治疗监测及健康筛查等有重要意义</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糖尿病风险因素筛查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空腹血糖（静脉血）</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了解血液中葡萄糖的含量，是诊断血糖含量和筛查糖尿病最基本的方法，也是判断糖尿病病情控制程度及进行饮食指导的主要指标</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糖化血红蛋白测定</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可反映检查前1-2个月的平均血糖水平，是糖尿病的重要筛查指标</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餐后2H血糖（静脉血）</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餐后2小时血糖反映胰岛β细胞的储备功能，可发现可能存在的餐后高血，较好地反应进食及使用降血糖药物是否合适</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肝功9项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谷丙转氨酶           </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是肝细胞受损最敏感的指标，升高可提示肝胆系统疾病：如急性传染性肝炎、中毒性肝炎、药物中毒性肝炎等</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谷草转氨酶</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Y—谷氨酰转肽酶</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总胆红素</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直接胆红素</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间接胆红素</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谷草转氨酶/谷丙转氨</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总蛋白</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白蛋白</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胃蛋白酶原3项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PGⅠ、PGⅡ、PGⅠ\Ⅱ</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作为浅表性胃炎、糜烂性胃炎、胃溃疡、十二指肠溃疡、胃癌的初筛选指标；检测胃粘膜功能是否正常，是否受损。判断患胃病（如萎缩性胃炎、消化性溃疡、糜烂性胃炎及胃癌）的风险</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肾功3项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肌酐</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可提示有无肾功能损害：如慢性肾炎，肾盂肾炎，肾结核，肾肿瘤，尿毒症等。</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尿素</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nil"/>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尿酸</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胱抑素C</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一种低分子蛋白质，能够有自由通过肾小球滤过膜，在肾功能不全，肝硬化，肿瘤等多种疾病中胱抑素C能够替代血清肌酐，肌酐消除率，成为可反映GFR的理想标志物；在临床诊断以肾病为主的疾病具有非常重要的价值。</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血脂4项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甘油三脂</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血脂升高是导致高血压、冠心病、心肌梗塞、动脉粥样硬化的高度危险因素。</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总胆固醇</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高密度脂蛋白胆固醇</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33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低密度脂蛋白胆固醇</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心肌酶谱3项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肌酸激酶</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心肌酶谱是存在于心肌的多种酶的总称、心肌酶主要是测定心肌缺血坏死的程度或细胞膜通透性的改变，对心肌炎、心肌梗死的诊断有重要意义，也可用于某些肝病、肿瘤、脑血管疾病、血液病的辅助诊断</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肌酸激酶同工酶</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乳酸脱氢酶同工酶Ⅰ（LDH1)</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心脑血管风险因子筛查</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血清同型半胱氨酸（Hcy）</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对心脑血管风险因素的联合筛查，提高疾病诊断率</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肌酸激酶ck</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超敏C反应蛋白C(hs-CRP)</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血清同型半胱氨酸</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HCY</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是心脑血管病的独立危险因素，危险度随着浓度的升高而增加</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甲功3项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三碘甲状原氨酸T3</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对诊断甲状腺机能亢进、甲状腺机能低下、慢性淋巴细胞性甲状腺炎等具体临床意义</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甲状腺素T4</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促甲状腺素（TSH）</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肿瘤标志物3项（男）</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甲胎蛋白AFP（定量）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是目前临床上诊断原发性肝癌的重要指标，胃癌、胆道癌、胰腺癌、胚胎细胞瘤、卵巢畸胎瘤等也可见增高</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癌胚抗原CEA （定量)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是乳腺癌、肺癌、胃癌、胰腺癌等诊断和治疗的指标，是一种广谱的肿瘤标志物</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前列腺特异抗原（TPSA）</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只存在于前列腺腺泡及导管上皮细胞胞浆中，是前列腺癌较特异的标志；阳性率高于63%，用于诊断前列腺癌、鉴别转移性腺癌的来源，判断疗效和预后</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肿瘤标志物3项（女）</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甲胎蛋白AFP（定量）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是目前临床上诊断原发性肝癌的重要指标，胃癌、胆道癌、胰腺癌、胚胎细胞瘤、卵巢畸胎瘤等也可见增高</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癌胚抗原CEA （定量)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是乳腺癌、肺癌、胃癌、胰腺癌等诊断和治疗的指标，是一种广谱的肿瘤标志物</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糖类抗原CA125 </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是最可靠的卵巢癌诊断指标，也是广谱肿瘤标记物，肺癌、胰腺癌、肝癌、乳腺癌、宫颈癌、卵巢巧克力囊肿等可见增高</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肿瘤标志物（男）6项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甲胎蛋白AFP（定量）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是目前临床上诊断原发性肝癌的重要指标，胃癌、胆道癌、胰腺癌、胚胎细胞瘤、卵巢畸胎瘤等也可见增高</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癌胚抗原CEA （定量)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是乳腺癌、肺癌、胃癌、胰腺癌等诊断和治疗的指标，是一种广谱的肿瘤标志物</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总前列腺特异抗原(TPSA)</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高值一般提示前列腺存在病变，同时查两项可鉴别前列腺疾病的性质</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游离前列腺特异抗原(FPSA)</w:t>
            </w: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细胞角质蛋白19片段（CY21-1)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是监测非小细胞肺癌的首选标记物</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糖类抗原CA199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是胰腺癌的较可靠标志，与CEA联合检测鉴别胆结石和胆囊癌，还可以提高对胃癌筛选普查的敏感性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肿瘤标志物（女）6项</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甲胎蛋白AFP（定量）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是目前临床上诊断原发性肝癌的重要指标，胃癌、胆道癌、胰腺癌、胚胎细胞瘤、卵巢畸胎瘤等也可见增高</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癌胚抗原CEA （定量)</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是乳腺癌、肺癌、胃癌、胰腺癌等诊断和治疗的指标，是一种广谱的肿瘤标志物</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糖类抗原CA125 </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是最可靠的卵巢癌诊断指标，也是广谱肿瘤标记物，肺癌、胰腺癌、肝癌、乳腺癌、宫颈癌、卵巢巧克力囊肿等可见增高</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糖类抗原CA153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是监测乳腺癌的重要抗原，存在于多种腺癌细胞中，如乳腺癌、肺腺癌、卵巢癌、胰腺癌等；对乳腺癌的相关性较高，对乳腺癌的敏感性和特异性都高于CEA，主要用于判断乳腺癌的进展和转移、监测治疗和复发</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鳞癌细胞抗原SCC</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宫颈、肺部、头颈部、食道、口腔、外阴、肛门、皮肤等部位的鳞状细胞癌的标记物，也是目前诊断宫颈癌最有价值的肿瘤标记物</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6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3"/>
                <w:szCs w:val="13"/>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糖类抗原CA199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是胰腺癌的较可靠标志，与CEA联合检测鉴别胆结石和胆囊癌，还可以提高对胃癌筛选普查的敏感性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3"/>
                <w:szCs w:val="13"/>
                <w:u w:val="none"/>
              </w:rPr>
            </w:pPr>
          </w:p>
        </w:tc>
      </w:tr>
      <w:tr>
        <w:tblPrEx>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幽门螺旋杆菌检测</w:t>
            </w: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C14呼气试验</w:t>
            </w:r>
          </w:p>
        </w:tc>
        <w:tc>
          <w:tcPr>
            <w:tcW w:w="3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直接检查是否感染HP的重要检查手段，能准确的判断是既往感染还是正在感染，对治疗更有指导意义，是目前安全、准确的无创性检查HP的方法</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3"/>
                <w:szCs w:val="13"/>
                <w:u w:val="none"/>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限价</w:t>
            </w:r>
            <w:r>
              <w:rPr>
                <w:rFonts w:hint="eastAsia" w:ascii="宋体" w:hAnsi="宋体" w:eastAsia="宋体" w:cs="宋体"/>
                <w:i w:val="0"/>
                <w:iCs w:val="0"/>
                <w:color w:val="000000"/>
                <w:kern w:val="0"/>
                <w:sz w:val="13"/>
                <w:szCs w:val="13"/>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3"/>
                <w:szCs w:val="13"/>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3"/>
                <w:szCs w:val="13"/>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300</w:t>
            </w:r>
            <w:r>
              <w:rPr>
                <w:rFonts w:hint="eastAsia" w:ascii="宋体" w:hAnsi="宋体" w:eastAsia="宋体" w:cs="宋体"/>
                <w:i w:val="0"/>
                <w:iCs w:val="0"/>
                <w:color w:val="000000"/>
                <w:kern w:val="0"/>
                <w:sz w:val="13"/>
                <w:szCs w:val="13"/>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300</w:t>
            </w:r>
            <w:r>
              <w:rPr>
                <w:rFonts w:hint="eastAsia" w:ascii="宋体" w:hAnsi="宋体" w:eastAsia="宋体" w:cs="宋体"/>
                <w:i w:val="0"/>
                <w:iCs w:val="0"/>
                <w:color w:val="000000"/>
                <w:kern w:val="0"/>
                <w:sz w:val="13"/>
                <w:szCs w:val="13"/>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300</w:t>
            </w:r>
            <w:r>
              <w:rPr>
                <w:rFonts w:hint="eastAsia" w:ascii="宋体" w:hAnsi="宋体" w:eastAsia="宋体" w:cs="宋体"/>
                <w:i w:val="0"/>
                <w:iCs w:val="0"/>
                <w:color w:val="000000"/>
                <w:kern w:val="0"/>
                <w:sz w:val="13"/>
                <w:szCs w:val="13"/>
                <w:u w:val="none"/>
                <w:lang w:val="en-US" w:eastAsia="zh-CN" w:bidi="ar"/>
              </w:rPr>
              <w:t>0</w:t>
            </w:r>
          </w:p>
        </w:tc>
      </w:tr>
    </w:tbl>
    <w:p>
      <w:pPr>
        <w:widowControl/>
        <w:snapToGrid w:val="0"/>
        <w:spacing w:line="360" w:lineRule="auto"/>
        <w:jc w:val="left"/>
        <w:outlineLvl w:val="1"/>
        <w:rPr>
          <w:rFonts w:ascii="仿宋" w:hAnsi="仿宋" w:eastAsia="仿宋" w:cs="仿宋"/>
          <w:b/>
          <w:bCs/>
          <w:sz w:val="24"/>
        </w:rPr>
      </w:pPr>
      <w:bookmarkStart w:id="85" w:name="_Toc469324534"/>
      <w:r>
        <w:rPr>
          <w:rFonts w:hint="eastAsia" w:ascii="仿宋" w:hAnsi="仿宋" w:eastAsia="仿宋" w:cs="仿宋"/>
          <w:b/>
          <w:bCs/>
          <w:sz w:val="24"/>
        </w:rPr>
        <w:t>注：</w:t>
      </w:r>
      <w:bookmarkEnd w:id="85"/>
    </w:p>
    <w:p>
      <w:pPr>
        <w:numPr>
          <w:ilvl w:val="0"/>
          <w:numId w:val="1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投标</w:t>
      </w:r>
      <w:r>
        <w:rPr>
          <w:rFonts w:hint="eastAsia" w:ascii="仿宋" w:hAnsi="仿宋" w:eastAsia="仿宋" w:cs="仿宋"/>
          <w:sz w:val="24"/>
          <w:szCs w:val="24"/>
        </w:rPr>
        <w:t>人须按提供的体检套餐项目进行报价；本次比选为一次性报价。</w:t>
      </w:r>
    </w:p>
    <w:p>
      <w:pPr>
        <w:numPr>
          <w:ilvl w:val="0"/>
          <w:numId w:val="10"/>
        </w:numPr>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本报价应是最终用户验收合格后的总价，包括项目实施中产生的一切费用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比选人</w:t>
      </w:r>
      <w:r>
        <w:rPr>
          <w:rFonts w:hint="eastAsia" w:ascii="仿宋" w:hAnsi="仿宋" w:eastAsia="仿宋" w:cs="仿宋"/>
          <w:sz w:val="24"/>
          <w:szCs w:val="24"/>
        </w:rPr>
        <w:t>在任何时候不再支付任何其他费用。</w:t>
      </w:r>
    </w:p>
    <w:p>
      <w:pPr>
        <w:pStyle w:val="2"/>
        <w:numPr>
          <w:ilvl w:val="0"/>
          <w:numId w:val="10"/>
        </w:numPr>
        <w:ind w:left="0" w:leftChars="0" w:firstLine="0" w:firstLineChars="0"/>
      </w:pPr>
      <w:r>
        <w:rPr>
          <w:rFonts w:hint="eastAsia" w:ascii="仿宋" w:hAnsi="仿宋" w:eastAsia="仿宋" w:cs="仿宋"/>
          <w:b w:val="0"/>
          <w:bCs/>
          <w:sz w:val="24"/>
          <w:szCs w:val="24"/>
          <w:lang w:val="en-US" w:eastAsia="zh-CN"/>
        </w:rPr>
        <w:t>比选人有权根据需要在以上报价表内合理选择体检项目，除必须的体检项目外，比选人可根据自身需要选择体检项目。</w:t>
      </w:r>
    </w:p>
    <w:p>
      <w:pPr>
        <w:widowControl/>
        <w:snapToGrid w:val="0"/>
        <w:spacing w:line="480" w:lineRule="auto"/>
        <w:jc w:val="left"/>
        <w:outlineLvl w:val="1"/>
        <w:rPr>
          <w:rFonts w:ascii="仿宋" w:hAnsi="仿宋" w:eastAsia="仿宋" w:cs="仿宋"/>
          <w:b/>
          <w:sz w:val="24"/>
        </w:rPr>
      </w:pP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投标人名称：×××××（单位公章）。</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法定代表人或授权代表（签字）：×××××。</w:t>
      </w:r>
    </w:p>
    <w:p>
      <w:pPr>
        <w:widowControl/>
        <w:snapToGrid w:val="0"/>
        <w:spacing w:line="480" w:lineRule="auto"/>
        <w:ind w:firstLine="470" w:firstLineChars="196"/>
        <w:jc w:val="left"/>
        <w:outlineLvl w:val="1"/>
        <w:rPr>
          <w:rFonts w:ascii="仿宋" w:hAnsi="仿宋" w:eastAsia="仿宋" w:cs="仿宋"/>
          <w:sz w:val="24"/>
        </w:rPr>
      </w:pPr>
      <w:r>
        <w:rPr>
          <w:rFonts w:hint="eastAsia" w:ascii="仿宋" w:hAnsi="仿宋" w:eastAsia="仿宋" w:cs="仿宋"/>
          <w:sz w:val="24"/>
        </w:rPr>
        <w:t>比选日期：×××××。</w:t>
      </w:r>
    </w:p>
    <w:p>
      <w:pPr>
        <w:widowControl/>
        <w:jc w:val="left"/>
        <w:rPr>
          <w:rFonts w:ascii="仿宋" w:hAnsi="仿宋" w:eastAsia="仿宋" w:cs="仿宋"/>
          <w:b/>
          <w:sz w:val="30"/>
          <w:szCs w:val="30"/>
        </w:rPr>
      </w:pPr>
      <w:r>
        <w:rPr>
          <w:rFonts w:hint="eastAsia" w:ascii="仿宋" w:hAnsi="仿宋" w:eastAsia="仿宋" w:cs="仿宋"/>
          <w:b/>
          <w:sz w:val="30"/>
          <w:szCs w:val="30"/>
        </w:rPr>
        <w:br w:type="page"/>
      </w:r>
    </w:p>
    <w:p>
      <w:pPr>
        <w:pStyle w:val="51"/>
        <w:snapToGrid w:val="0"/>
        <w:ind w:firstLine="0" w:firstLineChars="0"/>
        <w:jc w:val="center"/>
        <w:rPr>
          <w:rFonts w:ascii="仿宋" w:hAnsi="仿宋" w:eastAsia="仿宋" w:cs="仿宋"/>
          <w:b/>
          <w:sz w:val="30"/>
          <w:szCs w:val="30"/>
        </w:rPr>
      </w:pPr>
    </w:p>
    <w:bookmarkEnd w:id="84"/>
    <w:p>
      <w:pPr>
        <w:pStyle w:val="51"/>
        <w:snapToGrid w:val="0"/>
        <w:ind w:firstLine="0" w:firstLineChars="0"/>
        <w:jc w:val="center"/>
        <w:rPr>
          <w:rFonts w:ascii="仿宋" w:hAnsi="仿宋" w:eastAsia="仿宋" w:cs="仿宋"/>
          <w:b/>
          <w:sz w:val="30"/>
          <w:szCs w:val="30"/>
        </w:rPr>
      </w:pPr>
      <w:bookmarkStart w:id="86" w:name="_Toc217446087"/>
      <w:r>
        <w:rPr>
          <w:rFonts w:hint="eastAsia" w:ascii="仿宋" w:hAnsi="仿宋" w:eastAsia="仿宋" w:cs="仿宋"/>
          <w:b/>
          <w:sz w:val="30"/>
          <w:szCs w:val="30"/>
        </w:rPr>
        <w:t>十、商务应答表</w:t>
      </w:r>
      <w:bookmarkEnd w:id="86"/>
    </w:p>
    <w:p>
      <w:pPr>
        <w:widowControl/>
        <w:spacing w:line="360" w:lineRule="atLeast"/>
        <w:jc w:val="left"/>
        <w:outlineLvl w:val="1"/>
        <w:rPr>
          <w:rFonts w:ascii="仿宋" w:hAnsi="仿宋" w:eastAsia="仿宋" w:cs="仿宋"/>
          <w:sz w:val="24"/>
        </w:rPr>
      </w:pPr>
      <w:bookmarkStart w:id="87" w:name="_Toc477957458"/>
      <w:bookmarkStart w:id="88" w:name="_Toc477957308"/>
      <w:bookmarkStart w:id="89" w:name="_Toc469324559"/>
      <w:r>
        <w:rPr>
          <w:rFonts w:hint="eastAsia" w:ascii="仿宋" w:hAnsi="仿宋" w:eastAsia="仿宋" w:cs="仿宋"/>
          <w:sz w:val="24"/>
        </w:rPr>
        <w:t>项目名称：</w:t>
      </w:r>
      <w:bookmarkEnd w:id="87"/>
      <w:bookmarkEnd w:id="88"/>
      <w:bookmarkEnd w:id="89"/>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886"/>
        <w:gridCol w:w="362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55" w:type="dxa"/>
            <w:vAlign w:val="center"/>
          </w:tcPr>
          <w:p>
            <w:pPr>
              <w:widowControl/>
              <w:snapToGrid w:val="0"/>
              <w:jc w:val="center"/>
              <w:outlineLvl w:val="1"/>
              <w:rPr>
                <w:rFonts w:ascii="仿宋" w:hAnsi="仿宋" w:eastAsia="仿宋" w:cs="仿宋"/>
                <w:szCs w:val="21"/>
              </w:rPr>
            </w:pPr>
            <w:bookmarkStart w:id="90" w:name="_Toc477957309"/>
            <w:bookmarkStart w:id="91" w:name="_Toc477957459"/>
            <w:bookmarkStart w:id="92" w:name="_Toc469324560"/>
            <w:r>
              <w:rPr>
                <w:rFonts w:hint="eastAsia" w:ascii="仿宋" w:hAnsi="仿宋" w:eastAsia="仿宋" w:cs="仿宋"/>
                <w:szCs w:val="21"/>
              </w:rPr>
              <w:t>序号</w:t>
            </w:r>
            <w:bookmarkEnd w:id="90"/>
            <w:bookmarkEnd w:id="91"/>
            <w:bookmarkEnd w:id="92"/>
          </w:p>
        </w:tc>
        <w:tc>
          <w:tcPr>
            <w:tcW w:w="2886" w:type="dxa"/>
            <w:vAlign w:val="center"/>
          </w:tcPr>
          <w:p>
            <w:pPr>
              <w:widowControl/>
              <w:snapToGrid w:val="0"/>
              <w:jc w:val="center"/>
              <w:outlineLvl w:val="1"/>
              <w:rPr>
                <w:rFonts w:ascii="仿宋" w:hAnsi="仿宋" w:eastAsia="仿宋" w:cs="仿宋"/>
                <w:szCs w:val="21"/>
              </w:rPr>
            </w:pPr>
            <w:bookmarkStart w:id="93" w:name="_Toc477957310"/>
            <w:bookmarkStart w:id="94" w:name="_Toc469324562"/>
            <w:bookmarkStart w:id="95" w:name="_Toc477957460"/>
            <w:r>
              <w:rPr>
                <w:rFonts w:hint="eastAsia" w:ascii="仿宋" w:hAnsi="仿宋" w:eastAsia="仿宋" w:cs="仿宋"/>
                <w:szCs w:val="21"/>
              </w:rPr>
              <w:t>比选要求</w:t>
            </w:r>
            <w:bookmarkEnd w:id="93"/>
            <w:bookmarkEnd w:id="94"/>
            <w:bookmarkEnd w:id="95"/>
          </w:p>
        </w:tc>
        <w:tc>
          <w:tcPr>
            <w:tcW w:w="3624" w:type="dxa"/>
            <w:vAlign w:val="center"/>
          </w:tcPr>
          <w:p>
            <w:pPr>
              <w:widowControl/>
              <w:snapToGrid w:val="0"/>
              <w:ind w:firstLine="411" w:firstLineChars="196"/>
              <w:jc w:val="center"/>
              <w:outlineLvl w:val="1"/>
              <w:rPr>
                <w:rFonts w:ascii="仿宋" w:hAnsi="仿宋" w:eastAsia="仿宋" w:cs="仿宋"/>
                <w:szCs w:val="21"/>
              </w:rPr>
            </w:pPr>
            <w:bookmarkStart w:id="96" w:name="_Toc469324563"/>
            <w:bookmarkStart w:id="97" w:name="_Toc477957311"/>
            <w:bookmarkStart w:id="98" w:name="_Toc477957461"/>
            <w:r>
              <w:rPr>
                <w:rFonts w:hint="eastAsia" w:ascii="仿宋" w:hAnsi="仿宋" w:eastAsia="仿宋" w:cs="仿宋"/>
                <w:szCs w:val="21"/>
              </w:rPr>
              <w:t>比选应答</w:t>
            </w:r>
            <w:bookmarkEnd w:id="96"/>
            <w:bookmarkEnd w:id="97"/>
            <w:bookmarkEnd w:id="98"/>
          </w:p>
        </w:tc>
        <w:tc>
          <w:tcPr>
            <w:tcW w:w="1357" w:type="dxa"/>
            <w:vAlign w:val="center"/>
          </w:tcPr>
          <w:p>
            <w:pPr>
              <w:widowControl/>
              <w:snapToGrid w:val="0"/>
              <w:jc w:val="center"/>
              <w:outlineLvl w:val="1"/>
              <w:rPr>
                <w:rFonts w:ascii="仿宋" w:hAnsi="仿宋" w:eastAsia="仿宋" w:cs="仿宋"/>
                <w:szCs w:val="21"/>
              </w:rPr>
            </w:pPr>
            <w:bookmarkStart w:id="99" w:name="_Toc477957312"/>
            <w:bookmarkStart w:id="100" w:name="_Toc477957462"/>
            <w:r>
              <w:rPr>
                <w:rFonts w:hint="eastAsia" w:ascii="仿宋" w:hAnsi="仿宋" w:eastAsia="仿宋" w:cs="仿宋"/>
                <w:szCs w:val="21"/>
              </w:rPr>
              <w:t>正/负偏离</w:t>
            </w:r>
            <w:bookmarkEnd w:id="99"/>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5" w:type="dxa"/>
            <w:vAlign w:val="center"/>
          </w:tcPr>
          <w:p>
            <w:pPr>
              <w:widowControl/>
              <w:snapToGrid w:val="0"/>
              <w:jc w:val="center"/>
              <w:outlineLvl w:val="1"/>
              <w:rPr>
                <w:rFonts w:ascii="仿宋" w:hAnsi="仿宋" w:eastAsia="仿宋" w:cs="仿宋"/>
                <w:szCs w:val="21"/>
              </w:rPr>
            </w:pPr>
          </w:p>
        </w:tc>
        <w:tc>
          <w:tcPr>
            <w:tcW w:w="2886" w:type="dxa"/>
            <w:vAlign w:val="center"/>
          </w:tcPr>
          <w:p>
            <w:pPr>
              <w:widowControl/>
              <w:snapToGrid w:val="0"/>
              <w:jc w:val="center"/>
              <w:outlineLvl w:val="1"/>
              <w:rPr>
                <w:rFonts w:ascii="仿宋" w:hAnsi="仿宋" w:eastAsia="仿宋" w:cs="仿宋"/>
                <w:szCs w:val="21"/>
              </w:rPr>
            </w:pPr>
          </w:p>
        </w:tc>
        <w:tc>
          <w:tcPr>
            <w:tcW w:w="3624" w:type="dxa"/>
            <w:vAlign w:val="center"/>
          </w:tcPr>
          <w:p>
            <w:pPr>
              <w:widowControl/>
              <w:snapToGrid w:val="0"/>
              <w:jc w:val="center"/>
              <w:outlineLvl w:val="1"/>
              <w:rPr>
                <w:rFonts w:ascii="仿宋" w:hAnsi="仿宋" w:eastAsia="仿宋" w:cs="仿宋"/>
                <w:szCs w:val="21"/>
              </w:rPr>
            </w:pPr>
          </w:p>
        </w:tc>
        <w:tc>
          <w:tcPr>
            <w:tcW w:w="1357"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5" w:type="dxa"/>
            <w:vAlign w:val="center"/>
          </w:tcPr>
          <w:p>
            <w:pPr>
              <w:widowControl/>
              <w:snapToGrid w:val="0"/>
              <w:jc w:val="center"/>
              <w:outlineLvl w:val="1"/>
              <w:rPr>
                <w:rFonts w:ascii="仿宋" w:hAnsi="仿宋" w:eastAsia="仿宋" w:cs="仿宋"/>
                <w:szCs w:val="21"/>
              </w:rPr>
            </w:pPr>
          </w:p>
        </w:tc>
        <w:tc>
          <w:tcPr>
            <w:tcW w:w="2886" w:type="dxa"/>
            <w:vAlign w:val="center"/>
          </w:tcPr>
          <w:p>
            <w:pPr>
              <w:widowControl/>
              <w:snapToGrid w:val="0"/>
              <w:jc w:val="center"/>
              <w:outlineLvl w:val="1"/>
              <w:rPr>
                <w:rFonts w:ascii="仿宋" w:hAnsi="仿宋" w:eastAsia="仿宋" w:cs="仿宋"/>
                <w:szCs w:val="21"/>
              </w:rPr>
            </w:pPr>
          </w:p>
        </w:tc>
        <w:tc>
          <w:tcPr>
            <w:tcW w:w="3624" w:type="dxa"/>
            <w:vAlign w:val="center"/>
          </w:tcPr>
          <w:p>
            <w:pPr>
              <w:widowControl/>
              <w:snapToGrid w:val="0"/>
              <w:jc w:val="center"/>
              <w:outlineLvl w:val="1"/>
              <w:rPr>
                <w:rFonts w:ascii="仿宋" w:hAnsi="仿宋" w:eastAsia="仿宋" w:cs="仿宋"/>
                <w:szCs w:val="21"/>
              </w:rPr>
            </w:pPr>
          </w:p>
        </w:tc>
        <w:tc>
          <w:tcPr>
            <w:tcW w:w="1357"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5" w:type="dxa"/>
            <w:vAlign w:val="center"/>
          </w:tcPr>
          <w:p>
            <w:pPr>
              <w:widowControl/>
              <w:snapToGrid w:val="0"/>
              <w:jc w:val="center"/>
              <w:outlineLvl w:val="1"/>
              <w:rPr>
                <w:rFonts w:ascii="仿宋" w:hAnsi="仿宋" w:eastAsia="仿宋" w:cs="仿宋"/>
                <w:szCs w:val="21"/>
              </w:rPr>
            </w:pPr>
          </w:p>
        </w:tc>
        <w:tc>
          <w:tcPr>
            <w:tcW w:w="2886" w:type="dxa"/>
            <w:vAlign w:val="center"/>
          </w:tcPr>
          <w:p>
            <w:pPr>
              <w:widowControl/>
              <w:snapToGrid w:val="0"/>
              <w:jc w:val="center"/>
              <w:outlineLvl w:val="1"/>
              <w:rPr>
                <w:rFonts w:ascii="仿宋" w:hAnsi="仿宋" w:eastAsia="仿宋" w:cs="仿宋"/>
                <w:szCs w:val="21"/>
              </w:rPr>
            </w:pPr>
          </w:p>
        </w:tc>
        <w:tc>
          <w:tcPr>
            <w:tcW w:w="3624" w:type="dxa"/>
            <w:vAlign w:val="center"/>
          </w:tcPr>
          <w:p>
            <w:pPr>
              <w:widowControl/>
              <w:snapToGrid w:val="0"/>
              <w:jc w:val="center"/>
              <w:outlineLvl w:val="1"/>
              <w:rPr>
                <w:rFonts w:ascii="仿宋" w:hAnsi="仿宋" w:eastAsia="仿宋" w:cs="仿宋"/>
                <w:szCs w:val="21"/>
              </w:rPr>
            </w:pPr>
          </w:p>
        </w:tc>
        <w:tc>
          <w:tcPr>
            <w:tcW w:w="1357"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5" w:type="dxa"/>
            <w:vAlign w:val="center"/>
          </w:tcPr>
          <w:p>
            <w:pPr>
              <w:widowControl/>
              <w:snapToGrid w:val="0"/>
              <w:jc w:val="center"/>
              <w:outlineLvl w:val="1"/>
              <w:rPr>
                <w:rFonts w:ascii="仿宋" w:hAnsi="仿宋" w:eastAsia="仿宋" w:cs="仿宋"/>
                <w:szCs w:val="21"/>
              </w:rPr>
            </w:pPr>
          </w:p>
        </w:tc>
        <w:tc>
          <w:tcPr>
            <w:tcW w:w="2886" w:type="dxa"/>
            <w:vAlign w:val="center"/>
          </w:tcPr>
          <w:p>
            <w:pPr>
              <w:widowControl/>
              <w:snapToGrid w:val="0"/>
              <w:jc w:val="center"/>
              <w:outlineLvl w:val="1"/>
              <w:rPr>
                <w:rFonts w:ascii="仿宋" w:hAnsi="仿宋" w:eastAsia="仿宋" w:cs="仿宋"/>
                <w:szCs w:val="21"/>
              </w:rPr>
            </w:pPr>
          </w:p>
        </w:tc>
        <w:tc>
          <w:tcPr>
            <w:tcW w:w="3624" w:type="dxa"/>
            <w:vAlign w:val="center"/>
          </w:tcPr>
          <w:p>
            <w:pPr>
              <w:widowControl/>
              <w:snapToGrid w:val="0"/>
              <w:jc w:val="center"/>
              <w:outlineLvl w:val="1"/>
              <w:rPr>
                <w:rFonts w:ascii="仿宋" w:hAnsi="仿宋" w:eastAsia="仿宋" w:cs="仿宋"/>
                <w:szCs w:val="21"/>
              </w:rPr>
            </w:pPr>
          </w:p>
        </w:tc>
        <w:tc>
          <w:tcPr>
            <w:tcW w:w="1357" w:type="dxa"/>
            <w:vAlign w:val="center"/>
          </w:tcPr>
          <w:p>
            <w:pPr>
              <w:widowControl/>
              <w:snapToGrid w:val="0"/>
              <w:jc w:val="center"/>
              <w:outlineLvl w:val="1"/>
              <w:rPr>
                <w:rFonts w:ascii="仿宋" w:hAnsi="仿宋" w:eastAsia="仿宋" w:cs="仿宋"/>
                <w:szCs w:val="21"/>
              </w:rPr>
            </w:pPr>
          </w:p>
        </w:tc>
      </w:tr>
    </w:tbl>
    <w:p>
      <w:pPr>
        <w:widowControl/>
        <w:spacing w:line="360" w:lineRule="atLeast"/>
        <w:ind w:firstLine="470" w:firstLineChars="196"/>
        <w:jc w:val="left"/>
        <w:outlineLvl w:val="1"/>
        <w:rPr>
          <w:rFonts w:ascii="仿宋" w:hAnsi="仿宋" w:eastAsia="仿宋" w:cs="仿宋"/>
          <w:sz w:val="24"/>
        </w:rPr>
      </w:pPr>
      <w:bookmarkStart w:id="101" w:name="_Toc469324564"/>
      <w:bookmarkStart w:id="102" w:name="_Toc477957313"/>
      <w:bookmarkStart w:id="103" w:name="_Toc477957463"/>
      <w:r>
        <w:rPr>
          <w:rFonts w:hint="eastAsia" w:ascii="仿宋" w:hAnsi="仿宋" w:eastAsia="仿宋" w:cs="仿宋"/>
          <w:sz w:val="24"/>
        </w:rPr>
        <w:t>注：投标人必须据实填写，不得虚假应答，否则将取消其比选或</w:t>
      </w:r>
      <w:r>
        <w:rPr>
          <w:rFonts w:hint="eastAsia" w:ascii="仿宋" w:hAnsi="仿宋" w:eastAsia="仿宋" w:cs="仿宋"/>
          <w:sz w:val="24"/>
          <w:lang w:val="en-US" w:eastAsia="zh-CN"/>
        </w:rPr>
        <w:t>中标</w:t>
      </w:r>
      <w:r>
        <w:rPr>
          <w:rFonts w:hint="eastAsia" w:ascii="仿宋" w:hAnsi="仿宋" w:eastAsia="仿宋" w:cs="仿宋"/>
          <w:sz w:val="24"/>
        </w:rPr>
        <w:t>资格。</w:t>
      </w:r>
      <w:bookmarkEnd w:id="101"/>
      <w:r>
        <w:rPr>
          <w:rFonts w:hint="eastAsia" w:ascii="仿宋" w:hAnsi="仿宋" w:eastAsia="仿宋" w:cs="仿宋"/>
          <w:sz w:val="24"/>
        </w:rPr>
        <w:t>如与比选文件所列商务相关条款无偏离，则无须逐条应答；如有偏离条款（包括正偏离和负偏离），请将偏离条款逐条应答。该表若空白则视为：①投标人对比选文件商务要求完全响应而无差异</w:t>
      </w:r>
      <w:r>
        <w:rPr>
          <w:rFonts w:hint="eastAsia" w:ascii="仿宋" w:hAnsi="仿宋" w:eastAsia="仿宋" w:cs="仿宋"/>
          <w:sz w:val="24"/>
          <w:lang w:eastAsia="zh-CN"/>
        </w:rPr>
        <w:t>；</w:t>
      </w:r>
      <w:r>
        <w:rPr>
          <w:rFonts w:hint="eastAsia" w:ascii="仿宋" w:hAnsi="仿宋" w:eastAsia="仿宋" w:cs="仿宋"/>
          <w:sz w:val="24"/>
        </w:rPr>
        <w:t>②投标人对比选文件表述的商务内容和要求完全理解而无异议。</w:t>
      </w:r>
      <w:bookmarkEnd w:id="102"/>
      <w:bookmarkEnd w:id="103"/>
    </w:p>
    <w:p>
      <w:pPr>
        <w:widowControl/>
        <w:spacing w:line="360" w:lineRule="atLeast"/>
        <w:ind w:firstLine="470" w:firstLineChars="196"/>
        <w:jc w:val="left"/>
        <w:outlineLvl w:val="1"/>
        <w:rPr>
          <w:rFonts w:ascii="仿宋" w:hAnsi="仿宋" w:eastAsia="仿宋" w:cs="仿宋"/>
          <w:sz w:val="24"/>
        </w:rPr>
      </w:pPr>
    </w:p>
    <w:p>
      <w:pPr>
        <w:widowControl/>
        <w:spacing w:line="360" w:lineRule="atLeast"/>
        <w:ind w:firstLine="470" w:firstLineChars="196"/>
        <w:jc w:val="left"/>
        <w:outlineLvl w:val="1"/>
        <w:rPr>
          <w:rFonts w:ascii="仿宋" w:hAnsi="仿宋" w:eastAsia="仿宋" w:cs="仿宋"/>
          <w:sz w:val="24"/>
        </w:rPr>
      </w:pPr>
    </w:p>
    <w:p>
      <w:pPr>
        <w:widowControl/>
        <w:spacing w:line="360" w:lineRule="atLeast"/>
        <w:ind w:firstLine="470" w:firstLineChars="196"/>
        <w:jc w:val="left"/>
        <w:outlineLvl w:val="1"/>
        <w:rPr>
          <w:rFonts w:ascii="仿宋" w:hAnsi="仿宋" w:eastAsia="仿宋" w:cs="仿宋"/>
          <w:sz w:val="24"/>
        </w:rPr>
      </w:pPr>
    </w:p>
    <w:p>
      <w:pPr>
        <w:widowControl/>
        <w:spacing w:line="480" w:lineRule="auto"/>
        <w:ind w:firstLine="470" w:firstLineChars="196"/>
        <w:jc w:val="left"/>
        <w:outlineLvl w:val="1"/>
        <w:rPr>
          <w:rFonts w:ascii="仿宋" w:hAnsi="仿宋" w:eastAsia="仿宋" w:cs="仿宋"/>
          <w:sz w:val="24"/>
        </w:rPr>
      </w:pPr>
      <w:bookmarkStart w:id="104" w:name="_Toc477957464"/>
      <w:bookmarkStart w:id="105" w:name="_Toc477957314"/>
      <w:bookmarkStart w:id="106" w:name="_Toc469324565"/>
      <w:r>
        <w:rPr>
          <w:rFonts w:hint="eastAsia" w:ascii="仿宋" w:hAnsi="仿宋" w:eastAsia="仿宋" w:cs="仿宋"/>
          <w:sz w:val="24"/>
        </w:rPr>
        <w:t>投标人名称：×××××（单位公章）。</w:t>
      </w:r>
      <w:bookmarkEnd w:id="104"/>
      <w:bookmarkEnd w:id="105"/>
      <w:bookmarkEnd w:id="106"/>
    </w:p>
    <w:p>
      <w:pPr>
        <w:widowControl/>
        <w:spacing w:line="480" w:lineRule="auto"/>
        <w:ind w:firstLine="470" w:firstLineChars="196"/>
        <w:jc w:val="left"/>
        <w:outlineLvl w:val="1"/>
        <w:rPr>
          <w:rFonts w:ascii="仿宋" w:hAnsi="仿宋" w:eastAsia="仿宋" w:cs="仿宋"/>
          <w:sz w:val="24"/>
        </w:rPr>
      </w:pPr>
      <w:bookmarkStart w:id="107" w:name="_Toc469324566"/>
      <w:bookmarkStart w:id="108" w:name="_Toc477957315"/>
      <w:bookmarkStart w:id="109" w:name="_Toc477957465"/>
      <w:r>
        <w:rPr>
          <w:rFonts w:hint="eastAsia" w:ascii="仿宋" w:hAnsi="仿宋" w:eastAsia="仿宋" w:cs="仿宋"/>
          <w:sz w:val="24"/>
        </w:rPr>
        <w:t>法定代表人或授权代表（签字）：×××××。</w:t>
      </w:r>
      <w:bookmarkEnd w:id="107"/>
      <w:bookmarkEnd w:id="108"/>
      <w:bookmarkEnd w:id="109"/>
    </w:p>
    <w:p>
      <w:pPr>
        <w:widowControl/>
        <w:spacing w:line="480" w:lineRule="auto"/>
        <w:ind w:firstLine="470" w:firstLineChars="196"/>
        <w:jc w:val="left"/>
        <w:outlineLvl w:val="1"/>
        <w:rPr>
          <w:rFonts w:ascii="仿宋" w:hAnsi="仿宋" w:eastAsia="仿宋" w:cs="仿宋"/>
          <w:sz w:val="24"/>
        </w:rPr>
      </w:pPr>
      <w:bookmarkStart w:id="110" w:name="_Toc477957466"/>
      <w:bookmarkStart w:id="111" w:name="_Toc477957316"/>
      <w:bookmarkStart w:id="112" w:name="_Toc469324567"/>
      <w:r>
        <w:rPr>
          <w:rFonts w:hint="eastAsia" w:ascii="仿宋" w:hAnsi="仿宋" w:eastAsia="仿宋" w:cs="仿宋"/>
          <w:sz w:val="24"/>
        </w:rPr>
        <w:t>比选日期:×××××。</w:t>
      </w:r>
      <w:bookmarkEnd w:id="110"/>
      <w:bookmarkEnd w:id="111"/>
      <w:bookmarkEnd w:id="112"/>
    </w:p>
    <w:p>
      <w:pPr>
        <w:pStyle w:val="51"/>
        <w:snapToGrid w:val="0"/>
        <w:ind w:firstLine="0" w:firstLineChars="0"/>
        <w:jc w:val="center"/>
        <w:rPr>
          <w:rFonts w:ascii="仿宋" w:hAnsi="仿宋" w:eastAsia="仿宋" w:cs="仿宋"/>
          <w:sz w:val="24"/>
        </w:rPr>
      </w:pPr>
      <w:r>
        <w:rPr>
          <w:rFonts w:hint="eastAsia" w:ascii="仿宋" w:hAnsi="仿宋" w:eastAsia="仿宋" w:cs="仿宋"/>
          <w:sz w:val="24"/>
        </w:rPr>
        <w:br w:type="page"/>
      </w:r>
    </w:p>
    <w:p>
      <w:pPr>
        <w:pStyle w:val="51"/>
        <w:snapToGrid w:val="0"/>
        <w:ind w:firstLine="0" w:firstLineChars="0"/>
        <w:jc w:val="center"/>
        <w:rPr>
          <w:rFonts w:ascii="仿宋" w:hAnsi="仿宋" w:eastAsia="仿宋" w:cs="仿宋"/>
          <w:b/>
          <w:sz w:val="30"/>
          <w:szCs w:val="30"/>
        </w:rPr>
      </w:pPr>
    </w:p>
    <w:p>
      <w:pPr>
        <w:pStyle w:val="51"/>
        <w:snapToGrid w:val="0"/>
        <w:ind w:firstLine="0" w:firstLineChars="0"/>
        <w:jc w:val="center"/>
        <w:rPr>
          <w:rFonts w:ascii="仿宋" w:hAnsi="仿宋" w:eastAsia="仿宋" w:cs="仿宋"/>
          <w:b/>
          <w:sz w:val="30"/>
          <w:szCs w:val="30"/>
        </w:rPr>
      </w:pPr>
      <w:r>
        <w:rPr>
          <w:rFonts w:hint="eastAsia" w:ascii="仿宋" w:hAnsi="仿宋" w:eastAsia="仿宋" w:cs="仿宋"/>
          <w:b/>
          <w:sz w:val="30"/>
          <w:szCs w:val="30"/>
        </w:rPr>
        <w:t>十一、</w:t>
      </w:r>
      <w:bookmarkStart w:id="113" w:name="_Toc469324614"/>
      <w:bookmarkStart w:id="114" w:name="_Toc217446088"/>
      <w:r>
        <w:rPr>
          <w:rFonts w:hint="eastAsia" w:ascii="仿宋" w:hAnsi="仿宋" w:eastAsia="仿宋" w:cs="仿宋"/>
          <w:b/>
          <w:sz w:val="30"/>
          <w:szCs w:val="30"/>
        </w:rPr>
        <w:t>技术服务要求响应/偏离表</w:t>
      </w:r>
    </w:p>
    <w:p>
      <w:pPr>
        <w:pStyle w:val="51"/>
        <w:snapToGrid w:val="0"/>
        <w:ind w:firstLine="0" w:firstLineChars="0"/>
        <w:jc w:val="left"/>
        <w:rPr>
          <w:rFonts w:ascii="仿宋" w:hAnsi="仿宋" w:eastAsia="仿宋" w:cs="仿宋"/>
          <w:sz w:val="24"/>
        </w:rPr>
      </w:pPr>
      <w:r>
        <w:rPr>
          <w:rFonts w:hint="eastAsia" w:ascii="仿宋" w:hAnsi="仿宋" w:eastAsia="仿宋" w:cs="仿宋"/>
          <w:sz w:val="24"/>
        </w:rPr>
        <w:t>编号：</w:t>
      </w:r>
      <w:bookmarkEnd w:id="113"/>
      <w:bookmarkStart w:id="115" w:name="_Toc469324616"/>
      <w:bookmarkEnd w:id="115"/>
    </w:p>
    <w:tbl>
      <w:tblPr>
        <w:tblStyle w:val="20"/>
        <w:tblW w:w="8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79"/>
        <w:gridCol w:w="278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26" w:type="dxa"/>
            <w:vAlign w:val="center"/>
          </w:tcPr>
          <w:p>
            <w:pPr>
              <w:snapToGrid w:val="0"/>
              <w:jc w:val="center"/>
              <w:rPr>
                <w:rFonts w:ascii="仿宋" w:hAnsi="仿宋" w:eastAsia="仿宋" w:cs="仿宋"/>
              </w:rPr>
            </w:pPr>
            <w:r>
              <w:rPr>
                <w:rFonts w:hint="eastAsia" w:ascii="仿宋" w:hAnsi="仿宋" w:eastAsia="仿宋" w:cs="仿宋"/>
              </w:rPr>
              <w:t>序号</w:t>
            </w:r>
          </w:p>
        </w:tc>
        <w:tc>
          <w:tcPr>
            <w:tcW w:w="2979" w:type="dxa"/>
            <w:vAlign w:val="center"/>
          </w:tcPr>
          <w:p>
            <w:pPr>
              <w:snapToGrid w:val="0"/>
              <w:jc w:val="center"/>
              <w:rPr>
                <w:rFonts w:ascii="仿宋" w:hAnsi="仿宋" w:eastAsia="仿宋" w:cs="仿宋"/>
              </w:rPr>
            </w:pPr>
            <w:r>
              <w:rPr>
                <w:rFonts w:hint="eastAsia" w:ascii="仿宋" w:hAnsi="仿宋" w:eastAsia="仿宋" w:cs="仿宋"/>
              </w:rPr>
              <w:t>比选文件要求</w:t>
            </w:r>
          </w:p>
        </w:tc>
        <w:tc>
          <w:tcPr>
            <w:tcW w:w="2780" w:type="dxa"/>
            <w:vAlign w:val="center"/>
          </w:tcPr>
          <w:p>
            <w:pPr>
              <w:snapToGrid w:val="0"/>
              <w:jc w:val="center"/>
              <w:rPr>
                <w:rFonts w:ascii="仿宋" w:hAnsi="仿宋" w:eastAsia="仿宋" w:cs="仿宋"/>
              </w:rPr>
            </w:pPr>
            <w:r>
              <w:rPr>
                <w:rFonts w:hint="eastAsia" w:ascii="仿宋" w:hAnsi="仿宋" w:eastAsia="仿宋" w:cs="仿宋"/>
              </w:rPr>
              <w:t>响应文件应答</w:t>
            </w:r>
          </w:p>
        </w:tc>
        <w:tc>
          <w:tcPr>
            <w:tcW w:w="1612" w:type="dxa"/>
            <w:vAlign w:val="center"/>
          </w:tcPr>
          <w:p>
            <w:pPr>
              <w:snapToGrid w:val="0"/>
              <w:jc w:val="center"/>
              <w:rPr>
                <w:rFonts w:ascii="仿宋" w:hAnsi="仿宋" w:eastAsia="仿宋" w:cs="仿宋"/>
              </w:rPr>
            </w:pPr>
            <w:r>
              <w:rPr>
                <w:rFonts w:hint="eastAsia" w:ascii="仿宋" w:hAnsi="仿宋" w:eastAsia="仿宋" w:cs="仿宋"/>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26" w:type="dxa"/>
            <w:vAlign w:val="center"/>
          </w:tcPr>
          <w:p>
            <w:pPr>
              <w:snapToGrid w:val="0"/>
              <w:jc w:val="center"/>
              <w:rPr>
                <w:rFonts w:ascii="仿宋" w:hAnsi="仿宋" w:eastAsia="仿宋" w:cs="仿宋"/>
              </w:rPr>
            </w:pPr>
            <w:r>
              <w:rPr>
                <w:rFonts w:hint="eastAsia" w:ascii="仿宋" w:hAnsi="仿宋" w:eastAsia="仿宋" w:cs="仿宋"/>
              </w:rPr>
              <w:t>1</w:t>
            </w:r>
          </w:p>
        </w:tc>
        <w:tc>
          <w:tcPr>
            <w:tcW w:w="2979" w:type="dxa"/>
            <w:vAlign w:val="center"/>
          </w:tcPr>
          <w:p>
            <w:pPr>
              <w:snapToGrid w:val="0"/>
              <w:jc w:val="center"/>
              <w:rPr>
                <w:rFonts w:ascii="仿宋" w:hAnsi="仿宋" w:eastAsia="仿宋" w:cs="仿宋"/>
              </w:rPr>
            </w:pPr>
          </w:p>
        </w:tc>
        <w:tc>
          <w:tcPr>
            <w:tcW w:w="2780" w:type="dxa"/>
            <w:vAlign w:val="center"/>
          </w:tcPr>
          <w:p>
            <w:pPr>
              <w:snapToGrid w:val="0"/>
              <w:jc w:val="center"/>
              <w:rPr>
                <w:rFonts w:ascii="仿宋" w:hAnsi="仿宋" w:eastAsia="仿宋" w:cs="仿宋"/>
              </w:rPr>
            </w:pPr>
          </w:p>
        </w:tc>
        <w:tc>
          <w:tcPr>
            <w:tcW w:w="1612" w:type="dxa"/>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26" w:type="dxa"/>
            <w:vAlign w:val="center"/>
          </w:tcPr>
          <w:p>
            <w:pPr>
              <w:snapToGrid w:val="0"/>
              <w:jc w:val="center"/>
              <w:rPr>
                <w:rFonts w:ascii="仿宋" w:hAnsi="仿宋" w:eastAsia="仿宋" w:cs="仿宋"/>
              </w:rPr>
            </w:pPr>
            <w:r>
              <w:rPr>
                <w:rFonts w:hint="eastAsia" w:ascii="仿宋" w:hAnsi="仿宋" w:eastAsia="仿宋" w:cs="仿宋"/>
              </w:rPr>
              <w:t>2</w:t>
            </w:r>
          </w:p>
        </w:tc>
        <w:tc>
          <w:tcPr>
            <w:tcW w:w="2979" w:type="dxa"/>
            <w:vAlign w:val="center"/>
          </w:tcPr>
          <w:p>
            <w:pPr>
              <w:snapToGrid w:val="0"/>
              <w:jc w:val="center"/>
              <w:rPr>
                <w:rFonts w:ascii="仿宋" w:hAnsi="仿宋" w:eastAsia="仿宋" w:cs="仿宋"/>
              </w:rPr>
            </w:pPr>
          </w:p>
        </w:tc>
        <w:tc>
          <w:tcPr>
            <w:tcW w:w="2780" w:type="dxa"/>
            <w:vAlign w:val="center"/>
          </w:tcPr>
          <w:p>
            <w:pPr>
              <w:snapToGrid w:val="0"/>
              <w:jc w:val="center"/>
              <w:rPr>
                <w:rFonts w:ascii="仿宋" w:hAnsi="仿宋" w:eastAsia="仿宋" w:cs="仿宋"/>
              </w:rPr>
            </w:pPr>
          </w:p>
        </w:tc>
        <w:tc>
          <w:tcPr>
            <w:tcW w:w="1612" w:type="dxa"/>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26" w:type="dxa"/>
            <w:vAlign w:val="center"/>
          </w:tcPr>
          <w:p>
            <w:pPr>
              <w:snapToGrid w:val="0"/>
              <w:jc w:val="center"/>
              <w:rPr>
                <w:rFonts w:ascii="仿宋" w:hAnsi="仿宋" w:eastAsia="仿宋" w:cs="仿宋"/>
              </w:rPr>
            </w:pPr>
            <w:r>
              <w:rPr>
                <w:rFonts w:hint="eastAsia" w:ascii="仿宋" w:hAnsi="仿宋" w:eastAsia="仿宋" w:cs="仿宋"/>
              </w:rPr>
              <w:t>3</w:t>
            </w:r>
          </w:p>
        </w:tc>
        <w:tc>
          <w:tcPr>
            <w:tcW w:w="2979" w:type="dxa"/>
            <w:vAlign w:val="center"/>
          </w:tcPr>
          <w:p>
            <w:pPr>
              <w:snapToGrid w:val="0"/>
              <w:jc w:val="center"/>
              <w:rPr>
                <w:rFonts w:ascii="仿宋" w:hAnsi="仿宋" w:eastAsia="仿宋" w:cs="仿宋"/>
              </w:rPr>
            </w:pPr>
          </w:p>
        </w:tc>
        <w:tc>
          <w:tcPr>
            <w:tcW w:w="2780" w:type="dxa"/>
            <w:vAlign w:val="center"/>
          </w:tcPr>
          <w:p>
            <w:pPr>
              <w:snapToGrid w:val="0"/>
              <w:jc w:val="center"/>
              <w:rPr>
                <w:rFonts w:ascii="仿宋" w:hAnsi="仿宋" w:eastAsia="仿宋" w:cs="仿宋"/>
              </w:rPr>
            </w:pPr>
          </w:p>
        </w:tc>
        <w:tc>
          <w:tcPr>
            <w:tcW w:w="1612" w:type="dxa"/>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26" w:type="dxa"/>
            <w:vAlign w:val="center"/>
          </w:tcPr>
          <w:p>
            <w:pPr>
              <w:snapToGrid w:val="0"/>
              <w:jc w:val="center"/>
              <w:rPr>
                <w:rFonts w:ascii="仿宋" w:hAnsi="仿宋" w:eastAsia="仿宋" w:cs="仿宋"/>
              </w:rPr>
            </w:pPr>
            <w:r>
              <w:rPr>
                <w:rFonts w:hint="eastAsia" w:ascii="仿宋" w:hAnsi="仿宋" w:eastAsia="仿宋" w:cs="仿宋"/>
              </w:rPr>
              <w:t>4</w:t>
            </w:r>
          </w:p>
        </w:tc>
        <w:tc>
          <w:tcPr>
            <w:tcW w:w="2979" w:type="dxa"/>
            <w:vAlign w:val="center"/>
          </w:tcPr>
          <w:p>
            <w:pPr>
              <w:snapToGrid w:val="0"/>
              <w:jc w:val="center"/>
              <w:rPr>
                <w:rFonts w:ascii="仿宋" w:hAnsi="仿宋" w:eastAsia="仿宋" w:cs="仿宋"/>
              </w:rPr>
            </w:pPr>
          </w:p>
        </w:tc>
        <w:tc>
          <w:tcPr>
            <w:tcW w:w="2780" w:type="dxa"/>
            <w:vAlign w:val="center"/>
          </w:tcPr>
          <w:p>
            <w:pPr>
              <w:snapToGrid w:val="0"/>
              <w:jc w:val="center"/>
              <w:rPr>
                <w:rFonts w:ascii="仿宋" w:hAnsi="仿宋" w:eastAsia="仿宋" w:cs="仿宋"/>
              </w:rPr>
            </w:pPr>
          </w:p>
        </w:tc>
        <w:tc>
          <w:tcPr>
            <w:tcW w:w="1612" w:type="dxa"/>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26" w:type="dxa"/>
            <w:vAlign w:val="center"/>
          </w:tcPr>
          <w:p>
            <w:pPr>
              <w:snapToGrid w:val="0"/>
              <w:jc w:val="center"/>
              <w:rPr>
                <w:rFonts w:ascii="仿宋" w:hAnsi="仿宋" w:eastAsia="仿宋" w:cs="仿宋"/>
              </w:rPr>
            </w:pPr>
            <w:r>
              <w:rPr>
                <w:rFonts w:hint="eastAsia" w:ascii="仿宋" w:hAnsi="仿宋" w:eastAsia="仿宋" w:cs="仿宋"/>
              </w:rPr>
              <w:t>5</w:t>
            </w:r>
          </w:p>
        </w:tc>
        <w:tc>
          <w:tcPr>
            <w:tcW w:w="2979" w:type="dxa"/>
            <w:vAlign w:val="center"/>
          </w:tcPr>
          <w:p>
            <w:pPr>
              <w:snapToGrid w:val="0"/>
              <w:jc w:val="center"/>
              <w:rPr>
                <w:rFonts w:ascii="仿宋" w:hAnsi="仿宋" w:eastAsia="仿宋" w:cs="仿宋"/>
              </w:rPr>
            </w:pPr>
          </w:p>
        </w:tc>
        <w:tc>
          <w:tcPr>
            <w:tcW w:w="2780" w:type="dxa"/>
            <w:vAlign w:val="center"/>
          </w:tcPr>
          <w:p>
            <w:pPr>
              <w:snapToGrid w:val="0"/>
              <w:jc w:val="center"/>
              <w:rPr>
                <w:rFonts w:ascii="仿宋" w:hAnsi="仿宋" w:eastAsia="仿宋" w:cs="仿宋"/>
              </w:rPr>
            </w:pPr>
          </w:p>
        </w:tc>
        <w:tc>
          <w:tcPr>
            <w:tcW w:w="1612" w:type="dxa"/>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26" w:type="dxa"/>
            <w:vAlign w:val="center"/>
          </w:tcPr>
          <w:p>
            <w:pPr>
              <w:snapToGrid w:val="0"/>
              <w:jc w:val="center"/>
              <w:rPr>
                <w:rFonts w:ascii="仿宋" w:hAnsi="仿宋" w:eastAsia="仿宋" w:cs="仿宋"/>
              </w:rPr>
            </w:pPr>
            <w:r>
              <w:rPr>
                <w:rFonts w:hint="eastAsia" w:ascii="仿宋" w:hAnsi="仿宋" w:eastAsia="仿宋" w:cs="仿宋"/>
              </w:rPr>
              <w:t>…</w:t>
            </w:r>
          </w:p>
        </w:tc>
        <w:tc>
          <w:tcPr>
            <w:tcW w:w="2979" w:type="dxa"/>
            <w:vAlign w:val="center"/>
          </w:tcPr>
          <w:p>
            <w:pPr>
              <w:snapToGrid w:val="0"/>
              <w:jc w:val="center"/>
              <w:rPr>
                <w:rFonts w:ascii="仿宋" w:hAnsi="仿宋" w:eastAsia="仿宋" w:cs="仿宋"/>
              </w:rPr>
            </w:pPr>
          </w:p>
        </w:tc>
        <w:tc>
          <w:tcPr>
            <w:tcW w:w="2780" w:type="dxa"/>
            <w:vAlign w:val="center"/>
          </w:tcPr>
          <w:p>
            <w:pPr>
              <w:snapToGrid w:val="0"/>
              <w:jc w:val="center"/>
              <w:rPr>
                <w:rFonts w:ascii="仿宋" w:hAnsi="仿宋" w:eastAsia="仿宋" w:cs="仿宋"/>
              </w:rPr>
            </w:pPr>
          </w:p>
        </w:tc>
        <w:tc>
          <w:tcPr>
            <w:tcW w:w="1612" w:type="dxa"/>
            <w:vAlign w:val="center"/>
          </w:tcPr>
          <w:p>
            <w:pPr>
              <w:snapToGrid w:val="0"/>
              <w:jc w:val="center"/>
              <w:rPr>
                <w:rFonts w:ascii="仿宋" w:hAnsi="仿宋" w:eastAsia="仿宋" w:cs="仿宋"/>
              </w:rPr>
            </w:pPr>
          </w:p>
        </w:tc>
      </w:tr>
    </w:tbl>
    <w:p>
      <w:pPr>
        <w:widowControl/>
        <w:spacing w:line="360" w:lineRule="atLeast"/>
        <w:ind w:firstLine="470" w:firstLineChars="196"/>
        <w:jc w:val="left"/>
        <w:outlineLvl w:val="1"/>
        <w:rPr>
          <w:rFonts w:ascii="仿宋" w:hAnsi="仿宋" w:eastAsia="仿宋" w:cs="仿宋"/>
          <w:sz w:val="24"/>
        </w:rPr>
      </w:pPr>
    </w:p>
    <w:p>
      <w:pPr>
        <w:widowControl/>
        <w:snapToGrid w:val="0"/>
        <w:spacing w:line="360" w:lineRule="auto"/>
        <w:ind w:firstLine="470" w:firstLineChars="196"/>
        <w:jc w:val="left"/>
        <w:outlineLvl w:val="1"/>
        <w:rPr>
          <w:rFonts w:ascii="仿宋" w:hAnsi="仿宋" w:eastAsia="仿宋" w:cs="仿宋"/>
          <w:sz w:val="24"/>
        </w:rPr>
      </w:pPr>
      <w:bookmarkStart w:id="116" w:name="_Toc469324620"/>
      <w:r>
        <w:rPr>
          <w:rFonts w:hint="eastAsia" w:ascii="仿宋" w:hAnsi="仿宋" w:eastAsia="仿宋" w:cs="仿宋"/>
          <w:sz w:val="24"/>
        </w:rPr>
        <w:t>注：1．投标人必须把招标项目的全部技术参数列入此表。</w:t>
      </w:r>
      <w:bookmarkEnd w:id="116"/>
    </w:p>
    <w:p>
      <w:pPr>
        <w:widowControl/>
        <w:snapToGrid w:val="0"/>
        <w:spacing w:line="360" w:lineRule="auto"/>
        <w:ind w:firstLine="948" w:firstLineChars="395"/>
        <w:jc w:val="left"/>
        <w:outlineLvl w:val="1"/>
        <w:rPr>
          <w:rFonts w:ascii="仿宋" w:hAnsi="仿宋" w:eastAsia="仿宋" w:cs="仿宋"/>
          <w:sz w:val="24"/>
        </w:rPr>
      </w:pPr>
      <w:bookmarkStart w:id="117" w:name="_Toc469324621"/>
      <w:r>
        <w:rPr>
          <w:rFonts w:hint="eastAsia" w:ascii="仿宋" w:hAnsi="仿宋" w:eastAsia="仿宋" w:cs="仿宋"/>
          <w:sz w:val="24"/>
        </w:rPr>
        <w:t>2．按照招标项目技术要求的顺序对应填写。</w:t>
      </w:r>
      <w:bookmarkEnd w:id="117"/>
    </w:p>
    <w:p>
      <w:pPr>
        <w:widowControl/>
        <w:snapToGrid w:val="0"/>
        <w:spacing w:line="360" w:lineRule="auto"/>
        <w:ind w:firstLine="948" w:firstLineChars="395"/>
        <w:jc w:val="left"/>
        <w:outlineLvl w:val="1"/>
        <w:rPr>
          <w:rFonts w:ascii="仿宋" w:hAnsi="仿宋" w:eastAsia="仿宋" w:cs="仿宋"/>
          <w:sz w:val="24"/>
        </w:rPr>
      </w:pPr>
      <w:bookmarkStart w:id="118" w:name="_Toc469324622"/>
      <w:r>
        <w:rPr>
          <w:rFonts w:hint="eastAsia" w:ascii="仿宋" w:hAnsi="仿宋" w:eastAsia="仿宋" w:cs="仿宋"/>
          <w:sz w:val="24"/>
        </w:rPr>
        <w:t>3．投标人必须据实填写，不得虚假填写，否则将取消其投标或中标资格。</w:t>
      </w:r>
      <w:bookmarkEnd w:id="118"/>
    </w:p>
    <w:p>
      <w:pPr>
        <w:widowControl/>
        <w:snapToGrid w:val="0"/>
        <w:spacing w:line="360" w:lineRule="auto"/>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bookmarkStart w:id="119" w:name="_Toc469324623"/>
      <w:r>
        <w:rPr>
          <w:rFonts w:hint="eastAsia" w:ascii="仿宋" w:hAnsi="仿宋" w:eastAsia="仿宋" w:cs="仿宋"/>
          <w:sz w:val="24"/>
        </w:rPr>
        <w:t>投标人名称：×××××（单位公章）。</w:t>
      </w:r>
      <w:bookmarkEnd w:id="119"/>
    </w:p>
    <w:p>
      <w:pPr>
        <w:widowControl/>
        <w:snapToGrid w:val="0"/>
        <w:spacing w:line="480" w:lineRule="auto"/>
        <w:ind w:firstLine="470" w:firstLineChars="196"/>
        <w:jc w:val="left"/>
        <w:outlineLvl w:val="1"/>
        <w:rPr>
          <w:rFonts w:ascii="仿宋" w:hAnsi="仿宋" w:eastAsia="仿宋" w:cs="仿宋"/>
          <w:sz w:val="24"/>
        </w:rPr>
      </w:pPr>
      <w:bookmarkStart w:id="120" w:name="_Toc469324624"/>
      <w:r>
        <w:rPr>
          <w:rFonts w:hint="eastAsia" w:ascii="仿宋" w:hAnsi="仿宋" w:eastAsia="仿宋" w:cs="仿宋"/>
          <w:sz w:val="24"/>
        </w:rPr>
        <w:t>法定代表人或授权代表（签字）：×××××。</w:t>
      </w:r>
      <w:bookmarkEnd w:id="120"/>
    </w:p>
    <w:p>
      <w:pPr>
        <w:widowControl/>
        <w:snapToGrid w:val="0"/>
        <w:spacing w:line="480" w:lineRule="auto"/>
        <w:ind w:firstLine="470" w:firstLineChars="196"/>
        <w:jc w:val="left"/>
        <w:outlineLvl w:val="1"/>
        <w:rPr>
          <w:rFonts w:ascii="仿宋" w:hAnsi="仿宋" w:eastAsia="仿宋" w:cs="仿宋"/>
          <w:sz w:val="24"/>
        </w:rPr>
      </w:pPr>
      <w:bookmarkStart w:id="121" w:name="_Toc469324625"/>
      <w:r>
        <w:rPr>
          <w:rFonts w:hint="eastAsia" w:ascii="仿宋" w:hAnsi="仿宋" w:eastAsia="仿宋" w:cs="仿宋"/>
          <w:sz w:val="24"/>
        </w:rPr>
        <w:t>投标日期:×××××。</w:t>
      </w:r>
      <w:bookmarkEnd w:id="121"/>
    </w:p>
    <w:p>
      <w:pPr>
        <w:widowControl/>
        <w:spacing w:line="480" w:lineRule="auto"/>
        <w:ind w:firstLine="470" w:firstLineChars="196"/>
        <w:jc w:val="left"/>
        <w:outlineLvl w:val="1"/>
        <w:rPr>
          <w:rFonts w:ascii="仿宋" w:hAnsi="仿宋" w:eastAsia="仿宋" w:cs="仿宋"/>
          <w:sz w:val="24"/>
        </w:rPr>
      </w:pPr>
    </w:p>
    <w:p>
      <w:pPr>
        <w:pStyle w:val="51"/>
        <w:snapToGrid w:val="0"/>
        <w:ind w:firstLine="0" w:firstLineChars="0"/>
        <w:jc w:val="center"/>
        <w:rPr>
          <w:rFonts w:ascii="仿宋" w:hAnsi="仿宋" w:eastAsia="仿宋" w:cs="仿宋"/>
          <w:b/>
          <w:sz w:val="32"/>
          <w:szCs w:val="32"/>
        </w:rPr>
      </w:pPr>
      <w:r>
        <w:rPr>
          <w:rFonts w:hint="eastAsia" w:ascii="仿宋" w:hAnsi="仿宋" w:eastAsia="仿宋" w:cs="仿宋"/>
          <w:b/>
          <w:sz w:val="32"/>
          <w:szCs w:val="32"/>
        </w:rPr>
        <w:br w:type="page"/>
      </w:r>
    </w:p>
    <w:p>
      <w:pPr>
        <w:pStyle w:val="51"/>
        <w:snapToGrid w:val="0"/>
        <w:ind w:firstLine="0" w:firstLineChars="0"/>
        <w:jc w:val="center"/>
        <w:rPr>
          <w:rFonts w:ascii="仿宋" w:hAnsi="仿宋" w:eastAsia="仿宋" w:cs="仿宋"/>
          <w:b/>
          <w:sz w:val="32"/>
          <w:szCs w:val="32"/>
        </w:rPr>
      </w:pPr>
    </w:p>
    <w:p>
      <w:pPr>
        <w:pStyle w:val="51"/>
        <w:snapToGrid w:val="0"/>
        <w:ind w:firstLine="0" w:firstLineChars="0"/>
        <w:jc w:val="center"/>
        <w:rPr>
          <w:rFonts w:ascii="仿宋" w:hAnsi="仿宋" w:eastAsia="仿宋" w:cs="仿宋"/>
          <w:b/>
          <w:sz w:val="30"/>
          <w:szCs w:val="30"/>
        </w:rPr>
      </w:pPr>
      <w:r>
        <w:rPr>
          <w:rFonts w:hint="eastAsia" w:ascii="仿宋" w:hAnsi="仿宋" w:eastAsia="仿宋" w:cs="仿宋"/>
          <w:b/>
          <w:sz w:val="30"/>
          <w:szCs w:val="30"/>
        </w:rPr>
        <w:t>十二、</w:t>
      </w:r>
      <w:r>
        <w:rPr>
          <w:rFonts w:hint="eastAsia" w:ascii="仿宋" w:hAnsi="仿宋" w:eastAsia="仿宋" w:cs="仿宋"/>
          <w:b/>
          <w:sz w:val="30"/>
          <w:szCs w:val="30"/>
          <w:lang w:val="en-US" w:eastAsia="zh-CN"/>
        </w:rPr>
        <w:t>投标人</w:t>
      </w:r>
      <w:r>
        <w:rPr>
          <w:rFonts w:hint="eastAsia" w:ascii="仿宋" w:hAnsi="仿宋" w:eastAsia="仿宋" w:cs="仿宋"/>
          <w:b/>
          <w:sz w:val="30"/>
          <w:szCs w:val="30"/>
        </w:rPr>
        <w:t>基本情况表</w:t>
      </w:r>
      <w:bookmarkEnd w:id="114"/>
    </w:p>
    <w:tbl>
      <w:tblPr>
        <w:tblStyle w:val="20"/>
        <w:tblW w:w="8522"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392"/>
        <w:gridCol w:w="874"/>
        <w:gridCol w:w="1133"/>
        <w:gridCol w:w="1140"/>
        <w:gridCol w:w="1207"/>
        <w:gridCol w:w="145"/>
        <w:gridCol w:w="632"/>
        <w:gridCol w:w="199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392" w:type="dxa"/>
            <w:vAlign w:val="center"/>
          </w:tcPr>
          <w:p>
            <w:pPr>
              <w:widowControl/>
              <w:snapToGrid w:val="0"/>
              <w:jc w:val="center"/>
              <w:outlineLvl w:val="1"/>
              <w:rPr>
                <w:rFonts w:ascii="仿宋" w:hAnsi="仿宋" w:eastAsia="仿宋" w:cs="仿宋"/>
                <w:szCs w:val="21"/>
              </w:rPr>
            </w:pPr>
            <w:bookmarkStart w:id="122" w:name="_Toc469324568"/>
            <w:bookmarkStart w:id="123" w:name="_Toc477957479"/>
            <w:bookmarkStart w:id="124" w:name="_Toc477957329"/>
            <w:r>
              <w:rPr>
                <w:rFonts w:hint="eastAsia" w:ascii="仿宋" w:hAnsi="仿宋" w:eastAsia="仿宋" w:cs="仿宋"/>
                <w:sz w:val="24"/>
              </w:rPr>
              <w:t>投标人</w:t>
            </w:r>
            <w:r>
              <w:rPr>
                <w:rFonts w:hint="eastAsia" w:ascii="仿宋" w:hAnsi="仿宋" w:eastAsia="仿宋" w:cs="仿宋"/>
                <w:szCs w:val="21"/>
              </w:rPr>
              <w:t>名称</w:t>
            </w:r>
            <w:bookmarkEnd w:id="122"/>
            <w:bookmarkEnd w:id="123"/>
            <w:bookmarkEnd w:id="124"/>
          </w:p>
        </w:tc>
        <w:tc>
          <w:tcPr>
            <w:tcW w:w="7130" w:type="dxa"/>
            <w:gridSpan w:val="7"/>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392" w:type="dxa"/>
            <w:vAlign w:val="center"/>
          </w:tcPr>
          <w:p>
            <w:pPr>
              <w:widowControl/>
              <w:snapToGrid w:val="0"/>
              <w:jc w:val="center"/>
              <w:outlineLvl w:val="1"/>
              <w:rPr>
                <w:rFonts w:ascii="仿宋" w:hAnsi="仿宋" w:eastAsia="仿宋" w:cs="仿宋"/>
                <w:szCs w:val="21"/>
              </w:rPr>
            </w:pPr>
            <w:bookmarkStart w:id="125" w:name="_Toc477957330"/>
            <w:bookmarkStart w:id="126" w:name="_Toc469324569"/>
            <w:bookmarkStart w:id="127" w:name="_Toc477957480"/>
            <w:r>
              <w:rPr>
                <w:rFonts w:hint="eastAsia" w:ascii="仿宋" w:hAnsi="仿宋" w:eastAsia="仿宋" w:cs="仿宋"/>
                <w:szCs w:val="21"/>
              </w:rPr>
              <w:t>注册地址</w:t>
            </w:r>
            <w:bookmarkEnd w:id="125"/>
            <w:bookmarkEnd w:id="126"/>
            <w:bookmarkEnd w:id="127"/>
          </w:p>
        </w:tc>
        <w:tc>
          <w:tcPr>
            <w:tcW w:w="3147" w:type="dxa"/>
            <w:gridSpan w:val="3"/>
            <w:vAlign w:val="center"/>
          </w:tcPr>
          <w:p>
            <w:pPr>
              <w:widowControl/>
              <w:snapToGrid w:val="0"/>
              <w:ind w:firstLine="411" w:firstLineChars="196"/>
              <w:jc w:val="center"/>
              <w:outlineLvl w:val="1"/>
              <w:rPr>
                <w:rFonts w:ascii="仿宋" w:hAnsi="仿宋" w:eastAsia="仿宋" w:cs="仿宋"/>
                <w:szCs w:val="21"/>
              </w:rPr>
            </w:pPr>
          </w:p>
        </w:tc>
        <w:tc>
          <w:tcPr>
            <w:tcW w:w="1207" w:type="dxa"/>
            <w:vAlign w:val="center"/>
          </w:tcPr>
          <w:p>
            <w:pPr>
              <w:widowControl/>
              <w:snapToGrid w:val="0"/>
              <w:jc w:val="center"/>
              <w:outlineLvl w:val="1"/>
              <w:rPr>
                <w:rFonts w:ascii="仿宋" w:hAnsi="仿宋" w:eastAsia="仿宋" w:cs="仿宋"/>
                <w:szCs w:val="21"/>
              </w:rPr>
            </w:pPr>
            <w:bookmarkStart w:id="128" w:name="_Toc477957481"/>
            <w:bookmarkStart w:id="129" w:name="_Toc477957331"/>
            <w:bookmarkStart w:id="130" w:name="_Toc469324570"/>
            <w:r>
              <w:rPr>
                <w:rFonts w:hint="eastAsia" w:ascii="仿宋" w:hAnsi="仿宋" w:eastAsia="仿宋" w:cs="仿宋"/>
                <w:szCs w:val="21"/>
              </w:rPr>
              <w:t>邮政编码</w:t>
            </w:r>
            <w:bookmarkEnd w:id="128"/>
            <w:bookmarkEnd w:id="129"/>
            <w:bookmarkEnd w:id="130"/>
          </w:p>
        </w:tc>
        <w:tc>
          <w:tcPr>
            <w:tcW w:w="2776" w:type="dxa"/>
            <w:gridSpan w:val="3"/>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392" w:type="dxa"/>
            <w:vMerge w:val="restart"/>
            <w:vAlign w:val="center"/>
          </w:tcPr>
          <w:p>
            <w:pPr>
              <w:widowControl/>
              <w:snapToGrid w:val="0"/>
              <w:jc w:val="center"/>
              <w:outlineLvl w:val="1"/>
              <w:rPr>
                <w:rFonts w:ascii="仿宋" w:hAnsi="仿宋" w:eastAsia="仿宋" w:cs="仿宋"/>
                <w:szCs w:val="21"/>
              </w:rPr>
            </w:pPr>
            <w:bookmarkStart w:id="131" w:name="_Toc469324571"/>
            <w:bookmarkStart w:id="132" w:name="_Toc477957482"/>
            <w:bookmarkStart w:id="133" w:name="_Toc477957332"/>
            <w:r>
              <w:rPr>
                <w:rFonts w:hint="eastAsia" w:ascii="仿宋" w:hAnsi="仿宋" w:eastAsia="仿宋" w:cs="仿宋"/>
                <w:szCs w:val="21"/>
              </w:rPr>
              <w:t>联系方式</w:t>
            </w:r>
            <w:bookmarkEnd w:id="131"/>
            <w:bookmarkEnd w:id="132"/>
            <w:bookmarkEnd w:id="133"/>
          </w:p>
        </w:tc>
        <w:tc>
          <w:tcPr>
            <w:tcW w:w="874" w:type="dxa"/>
            <w:vAlign w:val="center"/>
          </w:tcPr>
          <w:p>
            <w:pPr>
              <w:widowControl/>
              <w:snapToGrid w:val="0"/>
              <w:jc w:val="center"/>
              <w:outlineLvl w:val="1"/>
              <w:rPr>
                <w:rFonts w:ascii="仿宋" w:hAnsi="仿宋" w:eastAsia="仿宋" w:cs="仿宋"/>
                <w:szCs w:val="21"/>
              </w:rPr>
            </w:pPr>
            <w:bookmarkStart w:id="134" w:name="_Toc477957483"/>
            <w:bookmarkStart w:id="135" w:name="_Toc469324572"/>
            <w:bookmarkStart w:id="136" w:name="_Toc477957333"/>
            <w:r>
              <w:rPr>
                <w:rFonts w:hint="eastAsia" w:ascii="仿宋" w:hAnsi="仿宋" w:eastAsia="仿宋" w:cs="仿宋"/>
                <w:szCs w:val="21"/>
              </w:rPr>
              <w:t>联系人</w:t>
            </w:r>
            <w:bookmarkEnd w:id="134"/>
            <w:bookmarkEnd w:id="135"/>
            <w:bookmarkEnd w:id="136"/>
          </w:p>
        </w:tc>
        <w:tc>
          <w:tcPr>
            <w:tcW w:w="2273" w:type="dxa"/>
            <w:gridSpan w:val="2"/>
            <w:vAlign w:val="center"/>
          </w:tcPr>
          <w:p>
            <w:pPr>
              <w:widowControl/>
              <w:snapToGrid w:val="0"/>
              <w:ind w:firstLine="411" w:firstLineChars="196"/>
              <w:jc w:val="center"/>
              <w:outlineLvl w:val="1"/>
              <w:rPr>
                <w:rFonts w:ascii="仿宋" w:hAnsi="仿宋" w:eastAsia="仿宋" w:cs="仿宋"/>
                <w:szCs w:val="21"/>
              </w:rPr>
            </w:pPr>
          </w:p>
        </w:tc>
        <w:tc>
          <w:tcPr>
            <w:tcW w:w="1207" w:type="dxa"/>
            <w:vAlign w:val="center"/>
          </w:tcPr>
          <w:p>
            <w:pPr>
              <w:widowControl/>
              <w:snapToGrid w:val="0"/>
              <w:jc w:val="center"/>
              <w:outlineLvl w:val="1"/>
              <w:rPr>
                <w:rFonts w:ascii="仿宋" w:hAnsi="仿宋" w:eastAsia="仿宋" w:cs="仿宋"/>
                <w:szCs w:val="21"/>
              </w:rPr>
            </w:pPr>
            <w:bookmarkStart w:id="137" w:name="_Toc477957484"/>
            <w:bookmarkStart w:id="138" w:name="_Toc477957334"/>
            <w:bookmarkStart w:id="139" w:name="_Toc469324573"/>
            <w:r>
              <w:rPr>
                <w:rFonts w:hint="eastAsia" w:ascii="仿宋" w:hAnsi="仿宋" w:eastAsia="仿宋" w:cs="仿宋"/>
                <w:szCs w:val="21"/>
              </w:rPr>
              <w:t>电话</w:t>
            </w:r>
            <w:bookmarkEnd w:id="137"/>
            <w:bookmarkEnd w:id="138"/>
            <w:bookmarkEnd w:id="139"/>
          </w:p>
        </w:tc>
        <w:tc>
          <w:tcPr>
            <w:tcW w:w="2776" w:type="dxa"/>
            <w:gridSpan w:val="3"/>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4" w:hRule="atLeast"/>
        </w:trPr>
        <w:tc>
          <w:tcPr>
            <w:tcW w:w="1392" w:type="dxa"/>
            <w:vMerge w:val="continue"/>
            <w:vAlign w:val="center"/>
          </w:tcPr>
          <w:p>
            <w:pPr>
              <w:snapToGrid w:val="0"/>
              <w:jc w:val="center"/>
              <w:rPr>
                <w:rFonts w:ascii="仿宋" w:hAnsi="仿宋" w:eastAsia="仿宋" w:cs="仿宋"/>
                <w:szCs w:val="21"/>
              </w:rPr>
            </w:pPr>
          </w:p>
        </w:tc>
        <w:tc>
          <w:tcPr>
            <w:tcW w:w="874" w:type="dxa"/>
            <w:vAlign w:val="center"/>
          </w:tcPr>
          <w:p>
            <w:pPr>
              <w:widowControl/>
              <w:snapToGrid w:val="0"/>
              <w:jc w:val="center"/>
              <w:outlineLvl w:val="1"/>
              <w:rPr>
                <w:rFonts w:ascii="仿宋" w:hAnsi="仿宋" w:eastAsia="仿宋" w:cs="仿宋"/>
                <w:szCs w:val="21"/>
              </w:rPr>
            </w:pPr>
            <w:bookmarkStart w:id="140" w:name="_Toc469324574"/>
            <w:bookmarkStart w:id="141" w:name="_Toc477957335"/>
            <w:bookmarkStart w:id="142" w:name="_Toc477957485"/>
            <w:r>
              <w:rPr>
                <w:rFonts w:hint="eastAsia" w:ascii="仿宋" w:hAnsi="仿宋" w:eastAsia="仿宋" w:cs="仿宋"/>
                <w:szCs w:val="21"/>
              </w:rPr>
              <w:t>传真</w:t>
            </w:r>
            <w:bookmarkEnd w:id="140"/>
            <w:bookmarkEnd w:id="141"/>
            <w:bookmarkEnd w:id="142"/>
          </w:p>
        </w:tc>
        <w:tc>
          <w:tcPr>
            <w:tcW w:w="2273" w:type="dxa"/>
            <w:gridSpan w:val="2"/>
            <w:vAlign w:val="center"/>
          </w:tcPr>
          <w:p>
            <w:pPr>
              <w:widowControl/>
              <w:snapToGrid w:val="0"/>
              <w:ind w:firstLine="411" w:firstLineChars="196"/>
              <w:jc w:val="center"/>
              <w:outlineLvl w:val="1"/>
              <w:rPr>
                <w:rFonts w:ascii="仿宋" w:hAnsi="仿宋" w:eastAsia="仿宋" w:cs="仿宋"/>
                <w:szCs w:val="21"/>
              </w:rPr>
            </w:pPr>
          </w:p>
        </w:tc>
        <w:tc>
          <w:tcPr>
            <w:tcW w:w="1207" w:type="dxa"/>
            <w:vAlign w:val="center"/>
          </w:tcPr>
          <w:p>
            <w:pPr>
              <w:widowControl/>
              <w:snapToGrid w:val="0"/>
              <w:jc w:val="center"/>
              <w:outlineLvl w:val="1"/>
              <w:rPr>
                <w:rFonts w:ascii="仿宋" w:hAnsi="仿宋" w:eastAsia="仿宋" w:cs="仿宋"/>
                <w:szCs w:val="21"/>
              </w:rPr>
            </w:pPr>
            <w:bookmarkStart w:id="143" w:name="_Toc477957486"/>
            <w:bookmarkStart w:id="144" w:name="_Toc477957336"/>
            <w:bookmarkStart w:id="145" w:name="_Toc469324575"/>
            <w:r>
              <w:rPr>
                <w:rFonts w:hint="eastAsia" w:ascii="仿宋" w:hAnsi="仿宋" w:eastAsia="仿宋" w:cs="仿宋"/>
                <w:szCs w:val="21"/>
              </w:rPr>
              <w:t>网址</w:t>
            </w:r>
            <w:bookmarkEnd w:id="143"/>
            <w:bookmarkEnd w:id="144"/>
            <w:bookmarkEnd w:id="145"/>
          </w:p>
        </w:tc>
        <w:tc>
          <w:tcPr>
            <w:tcW w:w="2776" w:type="dxa"/>
            <w:gridSpan w:val="3"/>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392" w:type="dxa"/>
            <w:vAlign w:val="center"/>
          </w:tcPr>
          <w:p>
            <w:pPr>
              <w:widowControl/>
              <w:snapToGrid w:val="0"/>
              <w:jc w:val="center"/>
              <w:outlineLvl w:val="1"/>
              <w:rPr>
                <w:rFonts w:ascii="仿宋" w:hAnsi="仿宋" w:eastAsia="仿宋" w:cs="仿宋"/>
                <w:szCs w:val="21"/>
              </w:rPr>
            </w:pPr>
            <w:bookmarkStart w:id="146" w:name="_Toc477957487"/>
            <w:bookmarkStart w:id="147" w:name="_Toc469324576"/>
            <w:bookmarkStart w:id="148" w:name="_Toc477957337"/>
            <w:r>
              <w:rPr>
                <w:rFonts w:hint="eastAsia" w:ascii="仿宋" w:hAnsi="仿宋" w:eastAsia="仿宋" w:cs="仿宋"/>
                <w:szCs w:val="21"/>
              </w:rPr>
              <w:t>组织结构</w:t>
            </w:r>
            <w:bookmarkEnd w:id="146"/>
            <w:bookmarkEnd w:id="147"/>
            <w:bookmarkEnd w:id="148"/>
          </w:p>
        </w:tc>
        <w:tc>
          <w:tcPr>
            <w:tcW w:w="7130" w:type="dxa"/>
            <w:gridSpan w:val="7"/>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392" w:type="dxa"/>
            <w:vAlign w:val="center"/>
          </w:tcPr>
          <w:p>
            <w:pPr>
              <w:widowControl/>
              <w:snapToGrid w:val="0"/>
              <w:jc w:val="center"/>
              <w:outlineLvl w:val="1"/>
              <w:rPr>
                <w:rFonts w:ascii="仿宋" w:hAnsi="仿宋" w:eastAsia="仿宋" w:cs="仿宋"/>
                <w:szCs w:val="21"/>
              </w:rPr>
            </w:pPr>
            <w:bookmarkStart w:id="149" w:name="_Toc477957488"/>
            <w:bookmarkStart w:id="150" w:name="_Toc469324577"/>
            <w:bookmarkStart w:id="151" w:name="_Toc477957338"/>
            <w:r>
              <w:rPr>
                <w:rFonts w:hint="eastAsia" w:ascii="仿宋" w:hAnsi="仿宋" w:eastAsia="仿宋" w:cs="仿宋"/>
                <w:szCs w:val="21"/>
              </w:rPr>
              <w:t>法定代表人</w:t>
            </w:r>
            <w:bookmarkEnd w:id="149"/>
            <w:bookmarkEnd w:id="150"/>
            <w:bookmarkEnd w:id="151"/>
          </w:p>
        </w:tc>
        <w:tc>
          <w:tcPr>
            <w:tcW w:w="874" w:type="dxa"/>
            <w:vAlign w:val="center"/>
          </w:tcPr>
          <w:p>
            <w:pPr>
              <w:widowControl/>
              <w:snapToGrid w:val="0"/>
              <w:jc w:val="center"/>
              <w:outlineLvl w:val="1"/>
              <w:rPr>
                <w:rFonts w:ascii="仿宋" w:hAnsi="仿宋" w:eastAsia="仿宋" w:cs="仿宋"/>
                <w:szCs w:val="21"/>
              </w:rPr>
            </w:pPr>
            <w:bookmarkStart w:id="152" w:name="_Toc477957339"/>
            <w:bookmarkStart w:id="153" w:name="_Toc477957489"/>
            <w:bookmarkStart w:id="154" w:name="_Toc469324578"/>
            <w:r>
              <w:rPr>
                <w:rFonts w:hint="eastAsia" w:ascii="仿宋" w:hAnsi="仿宋" w:eastAsia="仿宋" w:cs="仿宋"/>
                <w:szCs w:val="21"/>
              </w:rPr>
              <w:t>姓名</w:t>
            </w:r>
            <w:bookmarkEnd w:id="152"/>
            <w:bookmarkEnd w:id="153"/>
            <w:bookmarkEnd w:id="154"/>
          </w:p>
        </w:tc>
        <w:tc>
          <w:tcPr>
            <w:tcW w:w="1133" w:type="dxa"/>
            <w:vAlign w:val="center"/>
          </w:tcPr>
          <w:p>
            <w:pPr>
              <w:widowControl/>
              <w:snapToGrid w:val="0"/>
              <w:ind w:firstLine="411" w:firstLineChars="196"/>
              <w:jc w:val="center"/>
              <w:outlineLvl w:val="1"/>
              <w:rPr>
                <w:rFonts w:ascii="仿宋" w:hAnsi="仿宋" w:eastAsia="仿宋" w:cs="仿宋"/>
                <w:szCs w:val="21"/>
              </w:rPr>
            </w:pPr>
          </w:p>
        </w:tc>
        <w:tc>
          <w:tcPr>
            <w:tcW w:w="1140" w:type="dxa"/>
            <w:vAlign w:val="center"/>
          </w:tcPr>
          <w:p>
            <w:pPr>
              <w:widowControl/>
              <w:snapToGrid w:val="0"/>
              <w:jc w:val="center"/>
              <w:outlineLvl w:val="1"/>
              <w:rPr>
                <w:rFonts w:ascii="仿宋" w:hAnsi="仿宋" w:eastAsia="仿宋" w:cs="仿宋"/>
                <w:szCs w:val="21"/>
              </w:rPr>
            </w:pPr>
            <w:bookmarkStart w:id="155" w:name="_Toc477957340"/>
            <w:bookmarkStart w:id="156" w:name="_Toc477957490"/>
            <w:bookmarkStart w:id="157" w:name="_Toc469324579"/>
            <w:r>
              <w:rPr>
                <w:rFonts w:hint="eastAsia" w:ascii="仿宋" w:hAnsi="仿宋" w:eastAsia="仿宋" w:cs="仿宋"/>
                <w:szCs w:val="21"/>
              </w:rPr>
              <w:t>技术职称</w:t>
            </w:r>
            <w:bookmarkEnd w:id="155"/>
            <w:bookmarkEnd w:id="156"/>
            <w:bookmarkEnd w:id="157"/>
          </w:p>
        </w:tc>
        <w:tc>
          <w:tcPr>
            <w:tcW w:w="1207" w:type="dxa"/>
            <w:vAlign w:val="center"/>
          </w:tcPr>
          <w:p>
            <w:pPr>
              <w:widowControl/>
              <w:snapToGrid w:val="0"/>
              <w:ind w:firstLine="411" w:firstLineChars="196"/>
              <w:jc w:val="center"/>
              <w:outlineLvl w:val="1"/>
              <w:rPr>
                <w:rFonts w:ascii="仿宋" w:hAnsi="仿宋" w:eastAsia="仿宋" w:cs="仿宋"/>
                <w:szCs w:val="21"/>
              </w:rPr>
            </w:pPr>
          </w:p>
        </w:tc>
        <w:tc>
          <w:tcPr>
            <w:tcW w:w="777" w:type="dxa"/>
            <w:gridSpan w:val="2"/>
            <w:vAlign w:val="center"/>
          </w:tcPr>
          <w:p>
            <w:pPr>
              <w:widowControl/>
              <w:snapToGrid w:val="0"/>
              <w:jc w:val="center"/>
              <w:outlineLvl w:val="1"/>
              <w:rPr>
                <w:rFonts w:ascii="仿宋" w:hAnsi="仿宋" w:eastAsia="仿宋" w:cs="仿宋"/>
                <w:szCs w:val="21"/>
              </w:rPr>
            </w:pPr>
            <w:bookmarkStart w:id="158" w:name="_Toc469324580"/>
            <w:bookmarkStart w:id="159" w:name="_Toc477957341"/>
            <w:bookmarkStart w:id="160" w:name="_Toc477957491"/>
            <w:r>
              <w:rPr>
                <w:rFonts w:hint="eastAsia" w:ascii="仿宋" w:hAnsi="仿宋" w:eastAsia="仿宋" w:cs="仿宋"/>
                <w:szCs w:val="21"/>
              </w:rPr>
              <w:t>电话</w:t>
            </w:r>
            <w:bookmarkEnd w:id="158"/>
            <w:bookmarkEnd w:id="159"/>
            <w:bookmarkEnd w:id="160"/>
          </w:p>
        </w:tc>
        <w:tc>
          <w:tcPr>
            <w:tcW w:w="1999" w:type="dxa"/>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392" w:type="dxa"/>
            <w:vAlign w:val="center"/>
          </w:tcPr>
          <w:p>
            <w:pPr>
              <w:widowControl/>
              <w:snapToGrid w:val="0"/>
              <w:jc w:val="center"/>
              <w:outlineLvl w:val="1"/>
              <w:rPr>
                <w:rFonts w:ascii="仿宋" w:hAnsi="仿宋" w:eastAsia="仿宋" w:cs="仿宋"/>
                <w:szCs w:val="21"/>
              </w:rPr>
            </w:pPr>
            <w:bookmarkStart w:id="161" w:name="_Toc469324581"/>
            <w:bookmarkStart w:id="162" w:name="_Toc477957342"/>
            <w:bookmarkStart w:id="163" w:name="_Toc477957492"/>
            <w:r>
              <w:rPr>
                <w:rFonts w:hint="eastAsia" w:ascii="仿宋" w:hAnsi="仿宋" w:eastAsia="仿宋" w:cs="仿宋"/>
                <w:szCs w:val="21"/>
              </w:rPr>
              <w:t>技术负责人</w:t>
            </w:r>
            <w:bookmarkEnd w:id="161"/>
            <w:bookmarkEnd w:id="162"/>
            <w:bookmarkEnd w:id="163"/>
          </w:p>
        </w:tc>
        <w:tc>
          <w:tcPr>
            <w:tcW w:w="874" w:type="dxa"/>
            <w:vAlign w:val="center"/>
          </w:tcPr>
          <w:p>
            <w:pPr>
              <w:widowControl/>
              <w:snapToGrid w:val="0"/>
              <w:jc w:val="center"/>
              <w:outlineLvl w:val="1"/>
              <w:rPr>
                <w:rFonts w:ascii="仿宋" w:hAnsi="仿宋" w:eastAsia="仿宋" w:cs="仿宋"/>
                <w:szCs w:val="21"/>
              </w:rPr>
            </w:pPr>
            <w:bookmarkStart w:id="164" w:name="_Toc477957493"/>
            <w:bookmarkStart w:id="165" w:name="_Toc469324582"/>
            <w:bookmarkStart w:id="166" w:name="_Toc477957343"/>
            <w:r>
              <w:rPr>
                <w:rFonts w:hint="eastAsia" w:ascii="仿宋" w:hAnsi="仿宋" w:eastAsia="仿宋" w:cs="仿宋"/>
                <w:szCs w:val="21"/>
              </w:rPr>
              <w:t>姓名</w:t>
            </w:r>
            <w:bookmarkEnd w:id="164"/>
            <w:bookmarkEnd w:id="165"/>
            <w:bookmarkEnd w:id="166"/>
          </w:p>
        </w:tc>
        <w:tc>
          <w:tcPr>
            <w:tcW w:w="1133" w:type="dxa"/>
            <w:vAlign w:val="center"/>
          </w:tcPr>
          <w:p>
            <w:pPr>
              <w:widowControl/>
              <w:snapToGrid w:val="0"/>
              <w:ind w:firstLine="411" w:firstLineChars="196"/>
              <w:jc w:val="center"/>
              <w:outlineLvl w:val="1"/>
              <w:rPr>
                <w:rFonts w:ascii="仿宋" w:hAnsi="仿宋" w:eastAsia="仿宋" w:cs="仿宋"/>
                <w:szCs w:val="21"/>
              </w:rPr>
            </w:pPr>
          </w:p>
        </w:tc>
        <w:tc>
          <w:tcPr>
            <w:tcW w:w="1140" w:type="dxa"/>
            <w:vAlign w:val="center"/>
          </w:tcPr>
          <w:p>
            <w:pPr>
              <w:widowControl/>
              <w:snapToGrid w:val="0"/>
              <w:jc w:val="center"/>
              <w:outlineLvl w:val="1"/>
              <w:rPr>
                <w:rFonts w:ascii="仿宋" w:hAnsi="仿宋" w:eastAsia="仿宋" w:cs="仿宋"/>
                <w:szCs w:val="21"/>
              </w:rPr>
            </w:pPr>
            <w:bookmarkStart w:id="167" w:name="_Toc477957494"/>
            <w:bookmarkStart w:id="168" w:name="_Toc469324583"/>
            <w:bookmarkStart w:id="169" w:name="_Toc477957344"/>
            <w:r>
              <w:rPr>
                <w:rFonts w:hint="eastAsia" w:ascii="仿宋" w:hAnsi="仿宋" w:eastAsia="仿宋" w:cs="仿宋"/>
                <w:szCs w:val="21"/>
              </w:rPr>
              <w:t>技术职称</w:t>
            </w:r>
            <w:bookmarkEnd w:id="167"/>
            <w:bookmarkEnd w:id="168"/>
            <w:bookmarkEnd w:id="169"/>
          </w:p>
        </w:tc>
        <w:tc>
          <w:tcPr>
            <w:tcW w:w="1207" w:type="dxa"/>
            <w:vAlign w:val="center"/>
          </w:tcPr>
          <w:p>
            <w:pPr>
              <w:widowControl/>
              <w:snapToGrid w:val="0"/>
              <w:ind w:firstLine="411" w:firstLineChars="196"/>
              <w:jc w:val="center"/>
              <w:outlineLvl w:val="1"/>
              <w:rPr>
                <w:rFonts w:ascii="仿宋" w:hAnsi="仿宋" w:eastAsia="仿宋" w:cs="仿宋"/>
                <w:szCs w:val="21"/>
              </w:rPr>
            </w:pPr>
          </w:p>
        </w:tc>
        <w:tc>
          <w:tcPr>
            <w:tcW w:w="777" w:type="dxa"/>
            <w:gridSpan w:val="2"/>
            <w:vAlign w:val="center"/>
          </w:tcPr>
          <w:p>
            <w:pPr>
              <w:widowControl/>
              <w:snapToGrid w:val="0"/>
              <w:jc w:val="center"/>
              <w:outlineLvl w:val="1"/>
              <w:rPr>
                <w:rFonts w:ascii="仿宋" w:hAnsi="仿宋" w:eastAsia="仿宋" w:cs="仿宋"/>
                <w:szCs w:val="21"/>
              </w:rPr>
            </w:pPr>
            <w:bookmarkStart w:id="170" w:name="_Toc469324584"/>
            <w:bookmarkStart w:id="171" w:name="_Toc477957495"/>
            <w:bookmarkStart w:id="172" w:name="_Toc477957345"/>
            <w:r>
              <w:rPr>
                <w:rFonts w:hint="eastAsia" w:ascii="仿宋" w:hAnsi="仿宋" w:eastAsia="仿宋" w:cs="仿宋"/>
                <w:szCs w:val="21"/>
              </w:rPr>
              <w:t>电话</w:t>
            </w:r>
            <w:bookmarkEnd w:id="170"/>
            <w:bookmarkEnd w:id="171"/>
            <w:bookmarkEnd w:id="172"/>
          </w:p>
        </w:tc>
        <w:tc>
          <w:tcPr>
            <w:tcW w:w="1999" w:type="dxa"/>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392" w:type="dxa"/>
            <w:vAlign w:val="center"/>
          </w:tcPr>
          <w:p>
            <w:pPr>
              <w:widowControl/>
              <w:snapToGrid w:val="0"/>
              <w:jc w:val="center"/>
              <w:outlineLvl w:val="1"/>
              <w:rPr>
                <w:rFonts w:ascii="仿宋" w:hAnsi="仿宋" w:eastAsia="仿宋" w:cs="仿宋"/>
                <w:szCs w:val="21"/>
              </w:rPr>
            </w:pPr>
            <w:bookmarkStart w:id="173" w:name="_Toc469324585"/>
            <w:bookmarkStart w:id="174" w:name="_Toc477957496"/>
            <w:bookmarkStart w:id="175" w:name="_Toc477957346"/>
            <w:r>
              <w:rPr>
                <w:rFonts w:hint="eastAsia" w:ascii="仿宋" w:hAnsi="仿宋" w:eastAsia="仿宋" w:cs="仿宋"/>
                <w:szCs w:val="21"/>
              </w:rPr>
              <w:t>成立时间</w:t>
            </w:r>
            <w:bookmarkEnd w:id="173"/>
            <w:bookmarkEnd w:id="174"/>
            <w:bookmarkEnd w:id="175"/>
          </w:p>
        </w:tc>
        <w:tc>
          <w:tcPr>
            <w:tcW w:w="2007" w:type="dxa"/>
            <w:gridSpan w:val="2"/>
            <w:vAlign w:val="center"/>
          </w:tcPr>
          <w:p>
            <w:pPr>
              <w:widowControl/>
              <w:snapToGrid w:val="0"/>
              <w:ind w:firstLine="411" w:firstLineChars="196"/>
              <w:jc w:val="center"/>
              <w:outlineLvl w:val="1"/>
              <w:rPr>
                <w:rFonts w:ascii="仿宋" w:hAnsi="仿宋" w:eastAsia="仿宋" w:cs="仿宋"/>
                <w:szCs w:val="21"/>
              </w:rPr>
            </w:pPr>
          </w:p>
        </w:tc>
        <w:tc>
          <w:tcPr>
            <w:tcW w:w="5123" w:type="dxa"/>
            <w:gridSpan w:val="5"/>
            <w:vAlign w:val="center"/>
          </w:tcPr>
          <w:p>
            <w:pPr>
              <w:widowControl/>
              <w:snapToGrid w:val="0"/>
              <w:jc w:val="left"/>
              <w:outlineLvl w:val="1"/>
              <w:rPr>
                <w:rFonts w:ascii="仿宋" w:hAnsi="仿宋" w:eastAsia="仿宋" w:cs="仿宋"/>
                <w:szCs w:val="21"/>
              </w:rPr>
            </w:pPr>
            <w:bookmarkStart w:id="176" w:name="_Toc477957347"/>
            <w:bookmarkStart w:id="177" w:name="_Toc477957497"/>
            <w:bookmarkStart w:id="178" w:name="_Toc469324586"/>
            <w:r>
              <w:rPr>
                <w:rFonts w:hint="eastAsia" w:ascii="仿宋" w:hAnsi="仿宋" w:eastAsia="仿宋" w:cs="仿宋"/>
                <w:szCs w:val="21"/>
              </w:rPr>
              <w:t>员工总人数：</w:t>
            </w:r>
            <w:bookmarkEnd w:id="176"/>
            <w:bookmarkEnd w:id="177"/>
            <w:bookmarkEnd w:id="178"/>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392" w:type="dxa"/>
            <w:vAlign w:val="center"/>
          </w:tcPr>
          <w:p>
            <w:pPr>
              <w:widowControl/>
              <w:snapToGrid w:val="0"/>
              <w:jc w:val="center"/>
              <w:outlineLvl w:val="1"/>
              <w:rPr>
                <w:rFonts w:ascii="仿宋" w:hAnsi="仿宋" w:eastAsia="仿宋" w:cs="仿宋"/>
                <w:szCs w:val="21"/>
              </w:rPr>
            </w:pPr>
            <w:bookmarkStart w:id="179" w:name="_Toc469324587"/>
            <w:bookmarkStart w:id="180" w:name="_Toc477957348"/>
            <w:bookmarkStart w:id="181" w:name="_Toc477957498"/>
            <w:r>
              <w:rPr>
                <w:rFonts w:hint="eastAsia" w:ascii="仿宋" w:hAnsi="仿宋" w:eastAsia="仿宋" w:cs="仿宋"/>
                <w:szCs w:val="21"/>
              </w:rPr>
              <w:t>企业资质等级</w:t>
            </w:r>
            <w:bookmarkEnd w:id="179"/>
            <w:bookmarkEnd w:id="180"/>
            <w:bookmarkEnd w:id="181"/>
          </w:p>
        </w:tc>
        <w:tc>
          <w:tcPr>
            <w:tcW w:w="2007" w:type="dxa"/>
            <w:gridSpan w:val="2"/>
            <w:vAlign w:val="center"/>
          </w:tcPr>
          <w:p>
            <w:pPr>
              <w:widowControl/>
              <w:snapToGrid w:val="0"/>
              <w:ind w:firstLine="411" w:firstLineChars="196"/>
              <w:jc w:val="center"/>
              <w:outlineLvl w:val="1"/>
              <w:rPr>
                <w:rFonts w:ascii="仿宋" w:hAnsi="仿宋" w:eastAsia="仿宋" w:cs="仿宋"/>
                <w:szCs w:val="21"/>
              </w:rPr>
            </w:pPr>
          </w:p>
        </w:tc>
        <w:tc>
          <w:tcPr>
            <w:tcW w:w="1140" w:type="dxa"/>
            <w:vMerge w:val="restart"/>
            <w:vAlign w:val="center"/>
          </w:tcPr>
          <w:p>
            <w:pPr>
              <w:widowControl/>
              <w:snapToGrid w:val="0"/>
              <w:jc w:val="center"/>
              <w:outlineLvl w:val="1"/>
              <w:rPr>
                <w:rFonts w:ascii="仿宋" w:hAnsi="仿宋" w:eastAsia="仿宋" w:cs="仿宋"/>
                <w:szCs w:val="21"/>
              </w:rPr>
            </w:pPr>
            <w:bookmarkStart w:id="182" w:name="_Toc477957349"/>
            <w:bookmarkStart w:id="183" w:name="_Toc477957499"/>
            <w:bookmarkStart w:id="184" w:name="_Toc469324588"/>
            <w:r>
              <w:rPr>
                <w:rFonts w:hint="eastAsia" w:ascii="仿宋" w:hAnsi="仿宋" w:eastAsia="仿宋" w:cs="仿宋"/>
                <w:szCs w:val="21"/>
              </w:rPr>
              <w:t>其中</w:t>
            </w:r>
            <w:bookmarkEnd w:id="182"/>
            <w:bookmarkEnd w:id="183"/>
            <w:bookmarkEnd w:id="184"/>
          </w:p>
        </w:tc>
        <w:tc>
          <w:tcPr>
            <w:tcW w:w="1352" w:type="dxa"/>
            <w:gridSpan w:val="2"/>
            <w:vAlign w:val="center"/>
          </w:tcPr>
          <w:p>
            <w:pPr>
              <w:widowControl/>
              <w:snapToGrid w:val="0"/>
              <w:jc w:val="center"/>
              <w:outlineLvl w:val="1"/>
              <w:rPr>
                <w:rFonts w:ascii="仿宋" w:hAnsi="仿宋" w:eastAsia="仿宋" w:cs="仿宋"/>
                <w:szCs w:val="21"/>
              </w:rPr>
            </w:pPr>
            <w:bookmarkStart w:id="185" w:name="_Toc469324589"/>
            <w:bookmarkStart w:id="186" w:name="_Toc477957500"/>
            <w:bookmarkStart w:id="187" w:name="_Toc477957350"/>
            <w:r>
              <w:rPr>
                <w:rFonts w:hint="eastAsia" w:ascii="仿宋" w:hAnsi="仿宋" w:eastAsia="仿宋" w:cs="仿宋"/>
                <w:szCs w:val="21"/>
              </w:rPr>
              <w:t>项目经理</w:t>
            </w:r>
            <w:bookmarkEnd w:id="185"/>
            <w:bookmarkEnd w:id="186"/>
            <w:bookmarkEnd w:id="187"/>
          </w:p>
        </w:tc>
        <w:tc>
          <w:tcPr>
            <w:tcW w:w="2631" w:type="dxa"/>
            <w:gridSpan w:val="2"/>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392" w:type="dxa"/>
            <w:vAlign w:val="center"/>
          </w:tcPr>
          <w:p>
            <w:pPr>
              <w:widowControl/>
              <w:snapToGrid w:val="0"/>
              <w:jc w:val="center"/>
              <w:outlineLvl w:val="1"/>
              <w:rPr>
                <w:rFonts w:ascii="仿宋" w:hAnsi="仿宋" w:eastAsia="仿宋" w:cs="仿宋"/>
                <w:szCs w:val="21"/>
              </w:rPr>
            </w:pPr>
            <w:bookmarkStart w:id="188" w:name="_Toc477957501"/>
            <w:bookmarkStart w:id="189" w:name="_Toc469324590"/>
            <w:bookmarkStart w:id="190" w:name="_Toc477957351"/>
            <w:r>
              <w:rPr>
                <w:rFonts w:hint="eastAsia" w:ascii="仿宋" w:hAnsi="仿宋" w:eastAsia="仿宋" w:cs="仿宋"/>
                <w:szCs w:val="21"/>
              </w:rPr>
              <w:t>营业执照号</w:t>
            </w:r>
            <w:bookmarkEnd w:id="188"/>
            <w:bookmarkEnd w:id="189"/>
            <w:bookmarkEnd w:id="190"/>
          </w:p>
        </w:tc>
        <w:tc>
          <w:tcPr>
            <w:tcW w:w="2007" w:type="dxa"/>
            <w:gridSpan w:val="2"/>
            <w:vAlign w:val="center"/>
          </w:tcPr>
          <w:p>
            <w:pPr>
              <w:widowControl/>
              <w:snapToGrid w:val="0"/>
              <w:ind w:firstLine="411" w:firstLineChars="196"/>
              <w:jc w:val="center"/>
              <w:outlineLvl w:val="1"/>
              <w:rPr>
                <w:rFonts w:ascii="仿宋" w:hAnsi="仿宋" w:eastAsia="仿宋" w:cs="仿宋"/>
                <w:szCs w:val="21"/>
              </w:rPr>
            </w:pPr>
          </w:p>
        </w:tc>
        <w:tc>
          <w:tcPr>
            <w:tcW w:w="1140" w:type="dxa"/>
            <w:vMerge w:val="continue"/>
            <w:vAlign w:val="center"/>
          </w:tcPr>
          <w:p>
            <w:pPr>
              <w:snapToGrid w:val="0"/>
              <w:jc w:val="center"/>
              <w:rPr>
                <w:rFonts w:ascii="仿宋" w:hAnsi="仿宋" w:eastAsia="仿宋" w:cs="仿宋"/>
                <w:szCs w:val="21"/>
              </w:rPr>
            </w:pPr>
          </w:p>
        </w:tc>
        <w:tc>
          <w:tcPr>
            <w:tcW w:w="1352" w:type="dxa"/>
            <w:gridSpan w:val="2"/>
            <w:vAlign w:val="center"/>
          </w:tcPr>
          <w:p>
            <w:pPr>
              <w:widowControl/>
              <w:snapToGrid w:val="0"/>
              <w:jc w:val="center"/>
              <w:outlineLvl w:val="1"/>
              <w:rPr>
                <w:rFonts w:ascii="仿宋" w:hAnsi="仿宋" w:eastAsia="仿宋" w:cs="仿宋"/>
                <w:szCs w:val="21"/>
              </w:rPr>
            </w:pPr>
            <w:bookmarkStart w:id="191" w:name="_Toc477957352"/>
            <w:bookmarkStart w:id="192" w:name="_Toc477957502"/>
            <w:bookmarkStart w:id="193" w:name="_Toc469324591"/>
            <w:r>
              <w:rPr>
                <w:rFonts w:hint="eastAsia" w:ascii="仿宋" w:hAnsi="仿宋" w:eastAsia="仿宋" w:cs="仿宋"/>
                <w:szCs w:val="21"/>
              </w:rPr>
              <w:t>高级职称人员</w:t>
            </w:r>
            <w:bookmarkEnd w:id="191"/>
            <w:bookmarkEnd w:id="192"/>
            <w:bookmarkEnd w:id="193"/>
          </w:p>
        </w:tc>
        <w:tc>
          <w:tcPr>
            <w:tcW w:w="2631" w:type="dxa"/>
            <w:gridSpan w:val="2"/>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392" w:type="dxa"/>
            <w:vAlign w:val="center"/>
          </w:tcPr>
          <w:p>
            <w:pPr>
              <w:widowControl/>
              <w:snapToGrid w:val="0"/>
              <w:jc w:val="center"/>
              <w:outlineLvl w:val="1"/>
              <w:rPr>
                <w:rFonts w:ascii="仿宋" w:hAnsi="仿宋" w:eastAsia="仿宋" w:cs="仿宋"/>
                <w:szCs w:val="21"/>
              </w:rPr>
            </w:pPr>
            <w:bookmarkStart w:id="194" w:name="_Toc477957503"/>
            <w:bookmarkStart w:id="195" w:name="_Toc477957353"/>
            <w:bookmarkStart w:id="196" w:name="_Toc469324592"/>
            <w:r>
              <w:rPr>
                <w:rFonts w:hint="eastAsia" w:ascii="仿宋" w:hAnsi="仿宋" w:eastAsia="仿宋" w:cs="仿宋"/>
                <w:szCs w:val="21"/>
              </w:rPr>
              <w:t>注册资金</w:t>
            </w:r>
            <w:bookmarkEnd w:id="194"/>
            <w:bookmarkEnd w:id="195"/>
            <w:bookmarkEnd w:id="196"/>
          </w:p>
        </w:tc>
        <w:tc>
          <w:tcPr>
            <w:tcW w:w="2007" w:type="dxa"/>
            <w:gridSpan w:val="2"/>
            <w:vAlign w:val="center"/>
          </w:tcPr>
          <w:p>
            <w:pPr>
              <w:widowControl/>
              <w:snapToGrid w:val="0"/>
              <w:ind w:firstLine="411" w:firstLineChars="196"/>
              <w:jc w:val="center"/>
              <w:outlineLvl w:val="1"/>
              <w:rPr>
                <w:rFonts w:ascii="仿宋" w:hAnsi="仿宋" w:eastAsia="仿宋" w:cs="仿宋"/>
                <w:szCs w:val="21"/>
              </w:rPr>
            </w:pPr>
          </w:p>
        </w:tc>
        <w:tc>
          <w:tcPr>
            <w:tcW w:w="1140" w:type="dxa"/>
            <w:vMerge w:val="continue"/>
            <w:vAlign w:val="center"/>
          </w:tcPr>
          <w:p>
            <w:pPr>
              <w:snapToGrid w:val="0"/>
              <w:jc w:val="center"/>
              <w:rPr>
                <w:rFonts w:ascii="仿宋" w:hAnsi="仿宋" w:eastAsia="仿宋" w:cs="仿宋"/>
                <w:szCs w:val="21"/>
              </w:rPr>
            </w:pPr>
          </w:p>
        </w:tc>
        <w:tc>
          <w:tcPr>
            <w:tcW w:w="1352" w:type="dxa"/>
            <w:gridSpan w:val="2"/>
            <w:vAlign w:val="center"/>
          </w:tcPr>
          <w:p>
            <w:pPr>
              <w:widowControl/>
              <w:snapToGrid w:val="0"/>
              <w:jc w:val="center"/>
              <w:outlineLvl w:val="1"/>
              <w:rPr>
                <w:rFonts w:ascii="仿宋" w:hAnsi="仿宋" w:eastAsia="仿宋" w:cs="仿宋"/>
                <w:szCs w:val="21"/>
              </w:rPr>
            </w:pPr>
            <w:bookmarkStart w:id="197" w:name="_Toc477957504"/>
            <w:bookmarkStart w:id="198" w:name="_Toc477957354"/>
            <w:bookmarkStart w:id="199" w:name="_Toc469324593"/>
            <w:r>
              <w:rPr>
                <w:rFonts w:hint="eastAsia" w:ascii="仿宋" w:hAnsi="仿宋" w:eastAsia="仿宋" w:cs="仿宋"/>
                <w:szCs w:val="21"/>
              </w:rPr>
              <w:t>中级职称人员</w:t>
            </w:r>
            <w:bookmarkEnd w:id="197"/>
            <w:bookmarkEnd w:id="198"/>
            <w:bookmarkEnd w:id="199"/>
          </w:p>
        </w:tc>
        <w:tc>
          <w:tcPr>
            <w:tcW w:w="2631" w:type="dxa"/>
            <w:gridSpan w:val="2"/>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392" w:type="dxa"/>
            <w:vAlign w:val="center"/>
          </w:tcPr>
          <w:p>
            <w:pPr>
              <w:widowControl/>
              <w:snapToGrid w:val="0"/>
              <w:jc w:val="center"/>
              <w:outlineLvl w:val="1"/>
              <w:rPr>
                <w:rFonts w:ascii="仿宋" w:hAnsi="仿宋" w:eastAsia="仿宋" w:cs="仿宋"/>
                <w:szCs w:val="21"/>
              </w:rPr>
            </w:pPr>
            <w:bookmarkStart w:id="200" w:name="_Toc477957355"/>
            <w:bookmarkStart w:id="201" w:name="_Toc469324594"/>
            <w:bookmarkStart w:id="202" w:name="_Toc477957505"/>
            <w:r>
              <w:rPr>
                <w:rFonts w:hint="eastAsia" w:ascii="仿宋" w:hAnsi="仿宋" w:eastAsia="仿宋" w:cs="仿宋"/>
                <w:szCs w:val="21"/>
              </w:rPr>
              <w:t>开户银行</w:t>
            </w:r>
            <w:bookmarkEnd w:id="200"/>
            <w:bookmarkEnd w:id="201"/>
            <w:bookmarkEnd w:id="202"/>
          </w:p>
        </w:tc>
        <w:tc>
          <w:tcPr>
            <w:tcW w:w="2007" w:type="dxa"/>
            <w:gridSpan w:val="2"/>
            <w:vAlign w:val="center"/>
          </w:tcPr>
          <w:p>
            <w:pPr>
              <w:widowControl/>
              <w:snapToGrid w:val="0"/>
              <w:ind w:firstLine="411" w:firstLineChars="196"/>
              <w:jc w:val="center"/>
              <w:outlineLvl w:val="1"/>
              <w:rPr>
                <w:rFonts w:ascii="仿宋" w:hAnsi="仿宋" w:eastAsia="仿宋" w:cs="仿宋"/>
                <w:szCs w:val="21"/>
              </w:rPr>
            </w:pPr>
          </w:p>
        </w:tc>
        <w:tc>
          <w:tcPr>
            <w:tcW w:w="1140" w:type="dxa"/>
            <w:vMerge w:val="continue"/>
            <w:vAlign w:val="center"/>
          </w:tcPr>
          <w:p>
            <w:pPr>
              <w:snapToGrid w:val="0"/>
              <w:jc w:val="center"/>
              <w:rPr>
                <w:rFonts w:ascii="仿宋" w:hAnsi="仿宋" w:eastAsia="仿宋" w:cs="仿宋"/>
                <w:szCs w:val="21"/>
              </w:rPr>
            </w:pPr>
          </w:p>
        </w:tc>
        <w:tc>
          <w:tcPr>
            <w:tcW w:w="1352" w:type="dxa"/>
            <w:gridSpan w:val="2"/>
            <w:vAlign w:val="center"/>
          </w:tcPr>
          <w:p>
            <w:pPr>
              <w:widowControl/>
              <w:snapToGrid w:val="0"/>
              <w:jc w:val="center"/>
              <w:outlineLvl w:val="1"/>
              <w:rPr>
                <w:rFonts w:ascii="仿宋" w:hAnsi="仿宋" w:eastAsia="仿宋" w:cs="仿宋"/>
                <w:szCs w:val="21"/>
              </w:rPr>
            </w:pPr>
            <w:bookmarkStart w:id="203" w:name="_Toc477957506"/>
            <w:bookmarkStart w:id="204" w:name="_Toc469324595"/>
            <w:bookmarkStart w:id="205" w:name="_Toc477957356"/>
            <w:r>
              <w:rPr>
                <w:rFonts w:hint="eastAsia" w:ascii="仿宋" w:hAnsi="仿宋" w:eastAsia="仿宋" w:cs="仿宋"/>
                <w:szCs w:val="21"/>
              </w:rPr>
              <w:t>初级职称人员</w:t>
            </w:r>
            <w:bookmarkEnd w:id="203"/>
            <w:bookmarkEnd w:id="204"/>
            <w:bookmarkEnd w:id="205"/>
          </w:p>
        </w:tc>
        <w:tc>
          <w:tcPr>
            <w:tcW w:w="2631" w:type="dxa"/>
            <w:gridSpan w:val="2"/>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392" w:type="dxa"/>
            <w:vAlign w:val="center"/>
          </w:tcPr>
          <w:p>
            <w:pPr>
              <w:widowControl/>
              <w:snapToGrid w:val="0"/>
              <w:jc w:val="center"/>
              <w:outlineLvl w:val="1"/>
              <w:rPr>
                <w:rFonts w:ascii="仿宋" w:hAnsi="仿宋" w:eastAsia="仿宋" w:cs="仿宋"/>
                <w:szCs w:val="21"/>
              </w:rPr>
            </w:pPr>
            <w:bookmarkStart w:id="206" w:name="_Toc469324596"/>
            <w:bookmarkStart w:id="207" w:name="_Toc477957357"/>
            <w:bookmarkStart w:id="208" w:name="_Toc477957507"/>
            <w:r>
              <w:rPr>
                <w:rFonts w:hint="eastAsia" w:ascii="仿宋" w:hAnsi="仿宋" w:eastAsia="仿宋" w:cs="仿宋"/>
                <w:szCs w:val="21"/>
              </w:rPr>
              <w:t>账号</w:t>
            </w:r>
            <w:bookmarkEnd w:id="206"/>
            <w:bookmarkEnd w:id="207"/>
            <w:bookmarkEnd w:id="208"/>
          </w:p>
        </w:tc>
        <w:tc>
          <w:tcPr>
            <w:tcW w:w="2007" w:type="dxa"/>
            <w:gridSpan w:val="2"/>
            <w:vAlign w:val="center"/>
          </w:tcPr>
          <w:p>
            <w:pPr>
              <w:widowControl/>
              <w:snapToGrid w:val="0"/>
              <w:ind w:firstLine="411" w:firstLineChars="196"/>
              <w:jc w:val="center"/>
              <w:outlineLvl w:val="1"/>
              <w:rPr>
                <w:rFonts w:ascii="仿宋" w:hAnsi="仿宋" w:eastAsia="仿宋" w:cs="仿宋"/>
                <w:szCs w:val="21"/>
              </w:rPr>
            </w:pPr>
          </w:p>
        </w:tc>
        <w:tc>
          <w:tcPr>
            <w:tcW w:w="1140" w:type="dxa"/>
            <w:vMerge w:val="continue"/>
            <w:vAlign w:val="center"/>
          </w:tcPr>
          <w:p>
            <w:pPr>
              <w:snapToGrid w:val="0"/>
              <w:jc w:val="center"/>
              <w:rPr>
                <w:rFonts w:ascii="仿宋" w:hAnsi="仿宋" w:eastAsia="仿宋" w:cs="仿宋"/>
                <w:szCs w:val="21"/>
              </w:rPr>
            </w:pPr>
          </w:p>
        </w:tc>
        <w:tc>
          <w:tcPr>
            <w:tcW w:w="1352" w:type="dxa"/>
            <w:gridSpan w:val="2"/>
            <w:vAlign w:val="center"/>
          </w:tcPr>
          <w:p>
            <w:pPr>
              <w:widowControl/>
              <w:snapToGrid w:val="0"/>
              <w:jc w:val="center"/>
              <w:outlineLvl w:val="1"/>
              <w:rPr>
                <w:rFonts w:ascii="仿宋" w:hAnsi="仿宋" w:eastAsia="仿宋" w:cs="仿宋"/>
                <w:szCs w:val="21"/>
              </w:rPr>
            </w:pPr>
            <w:bookmarkStart w:id="209" w:name="_Toc469324597"/>
            <w:bookmarkStart w:id="210" w:name="_Toc477957358"/>
            <w:bookmarkStart w:id="211" w:name="_Toc477957508"/>
            <w:r>
              <w:rPr>
                <w:rFonts w:hint="eastAsia" w:ascii="仿宋" w:hAnsi="仿宋" w:eastAsia="仿宋" w:cs="仿宋"/>
                <w:szCs w:val="21"/>
              </w:rPr>
              <w:t>技工</w:t>
            </w:r>
            <w:bookmarkEnd w:id="209"/>
            <w:bookmarkEnd w:id="210"/>
            <w:bookmarkEnd w:id="211"/>
          </w:p>
        </w:tc>
        <w:tc>
          <w:tcPr>
            <w:tcW w:w="2631" w:type="dxa"/>
            <w:gridSpan w:val="2"/>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392" w:type="dxa"/>
            <w:vAlign w:val="center"/>
          </w:tcPr>
          <w:p>
            <w:pPr>
              <w:widowControl/>
              <w:snapToGrid w:val="0"/>
              <w:jc w:val="center"/>
              <w:outlineLvl w:val="1"/>
              <w:rPr>
                <w:rFonts w:ascii="仿宋" w:hAnsi="仿宋" w:eastAsia="仿宋" w:cs="仿宋"/>
                <w:szCs w:val="21"/>
              </w:rPr>
            </w:pPr>
            <w:bookmarkStart w:id="212" w:name="_Toc477957359"/>
            <w:bookmarkStart w:id="213" w:name="_Toc469324598"/>
            <w:bookmarkStart w:id="214" w:name="_Toc477957509"/>
            <w:r>
              <w:rPr>
                <w:rFonts w:hint="eastAsia" w:ascii="仿宋" w:hAnsi="仿宋" w:eastAsia="仿宋" w:cs="仿宋"/>
                <w:szCs w:val="21"/>
              </w:rPr>
              <w:t>经营范围</w:t>
            </w:r>
            <w:bookmarkEnd w:id="212"/>
            <w:bookmarkEnd w:id="213"/>
            <w:bookmarkEnd w:id="214"/>
          </w:p>
        </w:tc>
        <w:tc>
          <w:tcPr>
            <w:tcW w:w="7130" w:type="dxa"/>
            <w:gridSpan w:val="7"/>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392" w:type="dxa"/>
            <w:vAlign w:val="center"/>
          </w:tcPr>
          <w:p>
            <w:pPr>
              <w:widowControl/>
              <w:snapToGrid w:val="0"/>
              <w:jc w:val="center"/>
              <w:outlineLvl w:val="1"/>
              <w:rPr>
                <w:rFonts w:ascii="仿宋" w:hAnsi="仿宋" w:eastAsia="仿宋" w:cs="仿宋"/>
                <w:szCs w:val="21"/>
              </w:rPr>
            </w:pPr>
            <w:bookmarkStart w:id="215" w:name="_Toc477957510"/>
            <w:bookmarkStart w:id="216" w:name="_Toc469324599"/>
            <w:bookmarkStart w:id="217" w:name="_Toc477957360"/>
            <w:r>
              <w:rPr>
                <w:rFonts w:hint="eastAsia" w:ascii="仿宋" w:hAnsi="仿宋" w:eastAsia="仿宋" w:cs="仿宋"/>
                <w:szCs w:val="21"/>
              </w:rPr>
              <w:t>备注</w:t>
            </w:r>
            <w:bookmarkEnd w:id="215"/>
            <w:bookmarkEnd w:id="216"/>
            <w:bookmarkEnd w:id="217"/>
          </w:p>
        </w:tc>
        <w:tc>
          <w:tcPr>
            <w:tcW w:w="7130" w:type="dxa"/>
            <w:gridSpan w:val="7"/>
            <w:vAlign w:val="center"/>
          </w:tcPr>
          <w:p>
            <w:pPr>
              <w:widowControl/>
              <w:snapToGrid w:val="0"/>
              <w:ind w:firstLine="411" w:firstLineChars="196"/>
              <w:jc w:val="center"/>
              <w:outlineLvl w:val="1"/>
              <w:rPr>
                <w:rFonts w:ascii="仿宋" w:hAnsi="仿宋" w:eastAsia="仿宋" w:cs="仿宋"/>
                <w:szCs w:val="21"/>
              </w:rPr>
            </w:pPr>
          </w:p>
        </w:tc>
      </w:tr>
    </w:tbl>
    <w:p>
      <w:pPr>
        <w:widowControl/>
        <w:spacing w:line="360" w:lineRule="atLeast"/>
        <w:ind w:firstLine="472" w:firstLineChars="196"/>
        <w:jc w:val="left"/>
        <w:outlineLvl w:val="1"/>
        <w:rPr>
          <w:rFonts w:ascii="仿宋" w:hAnsi="仿宋" w:eastAsia="仿宋" w:cs="仿宋"/>
          <w:b/>
          <w:sz w:val="24"/>
        </w:rPr>
      </w:pPr>
    </w:p>
    <w:p>
      <w:pPr>
        <w:widowControl/>
        <w:snapToGrid w:val="0"/>
        <w:spacing w:line="480" w:lineRule="auto"/>
        <w:ind w:firstLine="470" w:firstLineChars="196"/>
        <w:jc w:val="left"/>
        <w:outlineLvl w:val="1"/>
        <w:rPr>
          <w:rFonts w:ascii="仿宋" w:hAnsi="仿宋" w:eastAsia="仿宋" w:cs="仿宋"/>
          <w:sz w:val="24"/>
        </w:rPr>
      </w:pPr>
      <w:bookmarkStart w:id="218" w:name="_Toc477957511"/>
      <w:bookmarkStart w:id="219" w:name="_Toc469324600"/>
      <w:bookmarkStart w:id="220" w:name="_Toc477957361"/>
      <w:r>
        <w:rPr>
          <w:rFonts w:hint="eastAsia" w:ascii="仿宋" w:hAnsi="仿宋" w:eastAsia="仿宋" w:cs="仿宋"/>
          <w:sz w:val="24"/>
        </w:rPr>
        <w:t>投标人名称：×××××（单位公章）。</w:t>
      </w:r>
      <w:bookmarkEnd w:id="218"/>
      <w:bookmarkEnd w:id="219"/>
      <w:bookmarkEnd w:id="220"/>
    </w:p>
    <w:p>
      <w:pPr>
        <w:widowControl/>
        <w:snapToGrid w:val="0"/>
        <w:spacing w:line="480" w:lineRule="auto"/>
        <w:ind w:firstLine="470" w:firstLineChars="196"/>
        <w:jc w:val="left"/>
        <w:outlineLvl w:val="1"/>
        <w:rPr>
          <w:rFonts w:ascii="仿宋" w:hAnsi="仿宋" w:eastAsia="仿宋" w:cs="仿宋"/>
          <w:sz w:val="24"/>
        </w:rPr>
      </w:pPr>
      <w:bookmarkStart w:id="221" w:name="_Toc469324601"/>
      <w:bookmarkStart w:id="222" w:name="_Toc477957362"/>
      <w:bookmarkStart w:id="223" w:name="_Toc477957512"/>
      <w:r>
        <w:rPr>
          <w:rFonts w:hint="eastAsia" w:ascii="仿宋" w:hAnsi="仿宋" w:eastAsia="仿宋" w:cs="仿宋"/>
          <w:sz w:val="24"/>
        </w:rPr>
        <w:t>法定代表人或授权代表（签字）：×××××。</w:t>
      </w:r>
      <w:bookmarkEnd w:id="221"/>
      <w:bookmarkEnd w:id="222"/>
      <w:bookmarkEnd w:id="223"/>
    </w:p>
    <w:p>
      <w:pPr>
        <w:widowControl/>
        <w:tabs>
          <w:tab w:val="left" w:pos="426"/>
        </w:tabs>
        <w:snapToGrid w:val="0"/>
        <w:spacing w:line="480" w:lineRule="auto"/>
        <w:ind w:firstLine="470" w:firstLineChars="196"/>
        <w:jc w:val="both"/>
        <w:outlineLvl w:val="1"/>
        <w:rPr>
          <w:rFonts w:ascii="仿宋" w:hAnsi="仿宋" w:eastAsia="仿宋" w:cs="仿宋"/>
          <w:b/>
          <w:sz w:val="30"/>
          <w:szCs w:val="30"/>
        </w:rPr>
      </w:pPr>
      <w:bookmarkStart w:id="224" w:name="_Toc469324602"/>
      <w:bookmarkStart w:id="225" w:name="_Toc477957513"/>
      <w:bookmarkStart w:id="226" w:name="_Toc477957363"/>
      <w:r>
        <w:rPr>
          <w:rFonts w:hint="eastAsia" w:ascii="仿宋" w:hAnsi="仿宋" w:eastAsia="仿宋" w:cs="仿宋"/>
          <w:sz w:val="24"/>
        </w:rPr>
        <w:t>比选日期:×××××。</w:t>
      </w:r>
      <w:bookmarkEnd w:id="224"/>
      <w:bookmarkEnd w:id="225"/>
      <w:bookmarkEnd w:id="226"/>
      <w:bookmarkStart w:id="227" w:name="_Toc217446089"/>
      <w:r>
        <w:rPr>
          <w:rFonts w:hint="eastAsia" w:ascii="仿宋" w:hAnsi="仿宋" w:eastAsia="仿宋" w:cs="仿宋"/>
          <w:b/>
          <w:sz w:val="36"/>
          <w:szCs w:val="36"/>
        </w:rPr>
        <w:br w:type="page"/>
      </w:r>
      <w:r>
        <w:rPr>
          <w:rFonts w:hint="eastAsia" w:ascii="仿宋" w:hAnsi="仿宋" w:eastAsia="仿宋" w:cs="仿宋"/>
          <w:b/>
          <w:sz w:val="30"/>
          <w:szCs w:val="30"/>
        </w:rPr>
        <w:t>十三、</w:t>
      </w:r>
      <w:r>
        <w:rPr>
          <w:rFonts w:hint="eastAsia" w:ascii="仿宋" w:hAnsi="仿宋" w:eastAsia="仿宋" w:cs="仿宋"/>
          <w:b/>
          <w:sz w:val="30"/>
          <w:szCs w:val="30"/>
          <w:lang w:val="en-US" w:eastAsia="zh-CN"/>
        </w:rPr>
        <w:t>投标人</w:t>
      </w:r>
      <w:r>
        <w:rPr>
          <w:rFonts w:hint="eastAsia" w:ascii="仿宋" w:hAnsi="仿宋" w:eastAsia="仿宋" w:cs="仿宋"/>
          <w:b/>
          <w:sz w:val="30"/>
          <w:szCs w:val="30"/>
        </w:rPr>
        <w:t>类似项目业绩一览表</w:t>
      </w:r>
      <w:bookmarkEnd w:id="227"/>
    </w:p>
    <w:tbl>
      <w:tblPr>
        <w:tblStyle w:val="20"/>
        <w:tblW w:w="799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22"/>
        <w:gridCol w:w="1139"/>
        <w:gridCol w:w="1821"/>
        <w:gridCol w:w="1287"/>
        <w:gridCol w:w="1415"/>
        <w:gridCol w:w="15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22" w:type="dxa"/>
            <w:tcBorders>
              <w:top w:val="single" w:color="auto" w:sz="4" w:space="0"/>
            </w:tcBorders>
            <w:vAlign w:val="center"/>
          </w:tcPr>
          <w:p>
            <w:pPr>
              <w:widowControl/>
              <w:snapToGrid w:val="0"/>
              <w:jc w:val="center"/>
              <w:outlineLvl w:val="1"/>
              <w:rPr>
                <w:rFonts w:ascii="仿宋" w:hAnsi="仿宋" w:eastAsia="仿宋" w:cs="仿宋"/>
                <w:szCs w:val="21"/>
              </w:rPr>
            </w:pPr>
            <w:bookmarkStart w:id="228" w:name="_Toc469324603"/>
            <w:bookmarkStart w:id="229" w:name="_Toc477957364"/>
            <w:bookmarkStart w:id="230" w:name="_Toc477957514"/>
            <w:r>
              <w:rPr>
                <w:rFonts w:hint="eastAsia" w:ascii="仿宋" w:hAnsi="仿宋" w:eastAsia="仿宋" w:cs="仿宋"/>
                <w:szCs w:val="21"/>
              </w:rPr>
              <w:t>年份</w:t>
            </w:r>
            <w:bookmarkEnd w:id="228"/>
            <w:bookmarkEnd w:id="229"/>
            <w:bookmarkEnd w:id="230"/>
          </w:p>
        </w:tc>
        <w:tc>
          <w:tcPr>
            <w:tcW w:w="1139" w:type="dxa"/>
            <w:vAlign w:val="center"/>
          </w:tcPr>
          <w:p>
            <w:pPr>
              <w:widowControl/>
              <w:snapToGrid w:val="0"/>
              <w:jc w:val="center"/>
              <w:outlineLvl w:val="1"/>
              <w:rPr>
                <w:rFonts w:ascii="仿宋" w:hAnsi="仿宋" w:eastAsia="仿宋" w:cs="仿宋"/>
                <w:szCs w:val="21"/>
              </w:rPr>
            </w:pPr>
            <w:bookmarkStart w:id="231" w:name="_Toc477957515"/>
            <w:bookmarkStart w:id="232" w:name="_Toc469324604"/>
            <w:bookmarkStart w:id="233" w:name="_Toc477957365"/>
            <w:r>
              <w:rPr>
                <w:rFonts w:hint="eastAsia" w:ascii="仿宋" w:hAnsi="仿宋" w:eastAsia="仿宋" w:cs="仿宋"/>
                <w:szCs w:val="21"/>
              </w:rPr>
              <w:t>用户名称</w:t>
            </w:r>
            <w:bookmarkEnd w:id="231"/>
            <w:bookmarkEnd w:id="232"/>
            <w:bookmarkEnd w:id="233"/>
          </w:p>
        </w:tc>
        <w:tc>
          <w:tcPr>
            <w:tcW w:w="1821" w:type="dxa"/>
            <w:vAlign w:val="center"/>
          </w:tcPr>
          <w:p>
            <w:pPr>
              <w:widowControl/>
              <w:snapToGrid w:val="0"/>
              <w:jc w:val="center"/>
              <w:outlineLvl w:val="1"/>
              <w:rPr>
                <w:rFonts w:ascii="仿宋" w:hAnsi="仿宋" w:eastAsia="仿宋" w:cs="仿宋"/>
                <w:szCs w:val="21"/>
              </w:rPr>
            </w:pPr>
            <w:bookmarkStart w:id="234" w:name="_Toc469324605"/>
            <w:bookmarkStart w:id="235" w:name="_Toc477957366"/>
            <w:bookmarkStart w:id="236" w:name="_Toc477957516"/>
            <w:r>
              <w:rPr>
                <w:rFonts w:hint="eastAsia" w:ascii="仿宋" w:hAnsi="仿宋" w:eastAsia="仿宋" w:cs="仿宋"/>
                <w:szCs w:val="21"/>
              </w:rPr>
              <w:t>项目名称</w:t>
            </w:r>
            <w:bookmarkEnd w:id="234"/>
            <w:bookmarkEnd w:id="235"/>
            <w:bookmarkEnd w:id="236"/>
          </w:p>
        </w:tc>
        <w:tc>
          <w:tcPr>
            <w:tcW w:w="1287" w:type="dxa"/>
            <w:vAlign w:val="center"/>
          </w:tcPr>
          <w:p>
            <w:pPr>
              <w:widowControl/>
              <w:snapToGrid w:val="0"/>
              <w:jc w:val="center"/>
              <w:outlineLvl w:val="1"/>
              <w:rPr>
                <w:rFonts w:ascii="仿宋" w:hAnsi="仿宋" w:eastAsia="仿宋" w:cs="仿宋"/>
                <w:szCs w:val="21"/>
              </w:rPr>
            </w:pPr>
            <w:bookmarkStart w:id="237" w:name="_Toc469324606"/>
            <w:bookmarkStart w:id="238" w:name="_Toc477957367"/>
            <w:bookmarkStart w:id="239" w:name="_Toc477957517"/>
            <w:r>
              <w:rPr>
                <w:rFonts w:hint="eastAsia" w:ascii="仿宋" w:hAnsi="仿宋" w:eastAsia="仿宋" w:cs="仿宋"/>
                <w:szCs w:val="21"/>
              </w:rPr>
              <w:t>完成时间</w:t>
            </w:r>
            <w:bookmarkEnd w:id="237"/>
            <w:bookmarkEnd w:id="238"/>
            <w:bookmarkEnd w:id="239"/>
          </w:p>
        </w:tc>
        <w:tc>
          <w:tcPr>
            <w:tcW w:w="1415" w:type="dxa"/>
            <w:vAlign w:val="center"/>
          </w:tcPr>
          <w:p>
            <w:pPr>
              <w:widowControl/>
              <w:snapToGrid w:val="0"/>
              <w:jc w:val="center"/>
              <w:outlineLvl w:val="1"/>
              <w:rPr>
                <w:rFonts w:ascii="仿宋" w:hAnsi="仿宋" w:eastAsia="仿宋" w:cs="仿宋"/>
                <w:szCs w:val="21"/>
              </w:rPr>
            </w:pPr>
            <w:bookmarkStart w:id="240" w:name="_Toc477957518"/>
            <w:bookmarkStart w:id="241" w:name="_Toc477957368"/>
            <w:bookmarkStart w:id="242" w:name="_Toc469324607"/>
            <w:r>
              <w:rPr>
                <w:rFonts w:hint="eastAsia" w:ascii="仿宋" w:hAnsi="仿宋" w:eastAsia="仿宋" w:cs="仿宋"/>
                <w:szCs w:val="21"/>
              </w:rPr>
              <w:t>合同金额</w:t>
            </w:r>
            <w:bookmarkEnd w:id="240"/>
            <w:bookmarkEnd w:id="241"/>
            <w:bookmarkEnd w:id="242"/>
          </w:p>
          <w:p>
            <w:pPr>
              <w:widowControl/>
              <w:snapToGrid w:val="0"/>
              <w:jc w:val="center"/>
              <w:outlineLvl w:val="1"/>
              <w:rPr>
                <w:rFonts w:ascii="仿宋" w:hAnsi="仿宋" w:eastAsia="仿宋" w:cs="仿宋"/>
                <w:szCs w:val="21"/>
              </w:rPr>
            </w:pPr>
            <w:bookmarkStart w:id="243" w:name="_Toc477957519"/>
            <w:bookmarkStart w:id="244" w:name="_Toc477957369"/>
            <w:r>
              <w:rPr>
                <w:rFonts w:hint="eastAsia" w:ascii="仿宋" w:hAnsi="仿宋" w:eastAsia="仿宋" w:cs="仿宋"/>
                <w:szCs w:val="21"/>
              </w:rPr>
              <w:t>（万元）</w:t>
            </w:r>
            <w:bookmarkEnd w:id="243"/>
            <w:bookmarkEnd w:id="244"/>
          </w:p>
        </w:tc>
        <w:tc>
          <w:tcPr>
            <w:tcW w:w="1508" w:type="dxa"/>
            <w:vAlign w:val="center"/>
          </w:tcPr>
          <w:p>
            <w:pPr>
              <w:widowControl/>
              <w:snapToGrid w:val="0"/>
              <w:jc w:val="center"/>
              <w:outlineLvl w:val="1"/>
              <w:rPr>
                <w:rFonts w:ascii="仿宋" w:hAnsi="仿宋" w:eastAsia="仿宋" w:cs="仿宋"/>
                <w:szCs w:val="21"/>
              </w:rPr>
            </w:pPr>
            <w:bookmarkStart w:id="245" w:name="_Toc477957372"/>
            <w:bookmarkStart w:id="246" w:name="_Toc469324609"/>
            <w:bookmarkStart w:id="247" w:name="_Toc477957522"/>
            <w:r>
              <w:rPr>
                <w:rFonts w:hint="eastAsia" w:ascii="仿宋" w:hAnsi="仿宋" w:eastAsia="仿宋" w:cs="仿宋"/>
                <w:szCs w:val="21"/>
              </w:rPr>
              <w:t>备注</w:t>
            </w:r>
            <w:bookmarkEnd w:id="245"/>
            <w:bookmarkEnd w:id="246"/>
            <w:bookmarkEnd w:id="247"/>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22" w:type="dxa"/>
            <w:vAlign w:val="center"/>
          </w:tcPr>
          <w:p>
            <w:pPr>
              <w:widowControl/>
              <w:snapToGrid w:val="0"/>
              <w:ind w:firstLine="411" w:firstLineChars="196"/>
              <w:jc w:val="center"/>
              <w:outlineLvl w:val="1"/>
              <w:rPr>
                <w:rFonts w:ascii="仿宋" w:hAnsi="仿宋" w:eastAsia="仿宋" w:cs="仿宋"/>
                <w:szCs w:val="21"/>
              </w:rPr>
            </w:pPr>
          </w:p>
        </w:tc>
        <w:tc>
          <w:tcPr>
            <w:tcW w:w="1139" w:type="dxa"/>
            <w:vAlign w:val="center"/>
          </w:tcPr>
          <w:p>
            <w:pPr>
              <w:widowControl/>
              <w:snapToGrid w:val="0"/>
              <w:ind w:firstLine="411" w:firstLineChars="196"/>
              <w:jc w:val="center"/>
              <w:outlineLvl w:val="1"/>
              <w:rPr>
                <w:rFonts w:ascii="仿宋" w:hAnsi="仿宋" w:eastAsia="仿宋" w:cs="仿宋"/>
                <w:szCs w:val="21"/>
              </w:rPr>
            </w:pPr>
          </w:p>
        </w:tc>
        <w:tc>
          <w:tcPr>
            <w:tcW w:w="1821" w:type="dxa"/>
            <w:vAlign w:val="center"/>
          </w:tcPr>
          <w:p>
            <w:pPr>
              <w:widowControl/>
              <w:snapToGrid w:val="0"/>
              <w:ind w:firstLine="411" w:firstLineChars="196"/>
              <w:jc w:val="center"/>
              <w:outlineLvl w:val="1"/>
              <w:rPr>
                <w:rFonts w:ascii="仿宋" w:hAnsi="仿宋" w:eastAsia="仿宋" w:cs="仿宋"/>
                <w:szCs w:val="21"/>
              </w:rPr>
            </w:pPr>
          </w:p>
        </w:tc>
        <w:tc>
          <w:tcPr>
            <w:tcW w:w="1287" w:type="dxa"/>
            <w:vAlign w:val="center"/>
          </w:tcPr>
          <w:p>
            <w:pPr>
              <w:widowControl/>
              <w:snapToGrid w:val="0"/>
              <w:ind w:firstLine="411" w:firstLineChars="196"/>
              <w:jc w:val="center"/>
              <w:outlineLvl w:val="1"/>
              <w:rPr>
                <w:rFonts w:ascii="仿宋" w:hAnsi="仿宋" w:eastAsia="仿宋" w:cs="仿宋"/>
                <w:szCs w:val="21"/>
              </w:rPr>
            </w:pPr>
          </w:p>
        </w:tc>
        <w:tc>
          <w:tcPr>
            <w:tcW w:w="1415" w:type="dxa"/>
            <w:vAlign w:val="center"/>
          </w:tcPr>
          <w:p>
            <w:pPr>
              <w:widowControl/>
              <w:snapToGrid w:val="0"/>
              <w:ind w:firstLine="411" w:firstLineChars="196"/>
              <w:jc w:val="center"/>
              <w:outlineLvl w:val="1"/>
              <w:rPr>
                <w:rFonts w:ascii="仿宋" w:hAnsi="仿宋" w:eastAsia="仿宋" w:cs="仿宋"/>
                <w:szCs w:val="21"/>
              </w:rPr>
            </w:pPr>
          </w:p>
        </w:tc>
        <w:tc>
          <w:tcPr>
            <w:tcW w:w="1508" w:type="dxa"/>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22" w:type="dxa"/>
            <w:vAlign w:val="center"/>
          </w:tcPr>
          <w:p>
            <w:pPr>
              <w:widowControl/>
              <w:snapToGrid w:val="0"/>
              <w:ind w:firstLine="411" w:firstLineChars="196"/>
              <w:jc w:val="center"/>
              <w:outlineLvl w:val="1"/>
              <w:rPr>
                <w:rFonts w:ascii="仿宋" w:hAnsi="仿宋" w:eastAsia="仿宋" w:cs="仿宋"/>
                <w:szCs w:val="21"/>
              </w:rPr>
            </w:pPr>
          </w:p>
        </w:tc>
        <w:tc>
          <w:tcPr>
            <w:tcW w:w="1139" w:type="dxa"/>
            <w:vAlign w:val="center"/>
          </w:tcPr>
          <w:p>
            <w:pPr>
              <w:widowControl/>
              <w:snapToGrid w:val="0"/>
              <w:ind w:firstLine="411" w:firstLineChars="196"/>
              <w:jc w:val="center"/>
              <w:outlineLvl w:val="1"/>
              <w:rPr>
                <w:rFonts w:ascii="仿宋" w:hAnsi="仿宋" w:eastAsia="仿宋" w:cs="仿宋"/>
                <w:szCs w:val="21"/>
              </w:rPr>
            </w:pPr>
          </w:p>
        </w:tc>
        <w:tc>
          <w:tcPr>
            <w:tcW w:w="1821" w:type="dxa"/>
            <w:vAlign w:val="center"/>
          </w:tcPr>
          <w:p>
            <w:pPr>
              <w:widowControl/>
              <w:snapToGrid w:val="0"/>
              <w:ind w:firstLine="411" w:firstLineChars="196"/>
              <w:jc w:val="center"/>
              <w:outlineLvl w:val="1"/>
              <w:rPr>
                <w:rFonts w:ascii="仿宋" w:hAnsi="仿宋" w:eastAsia="仿宋" w:cs="仿宋"/>
                <w:szCs w:val="21"/>
              </w:rPr>
            </w:pPr>
          </w:p>
        </w:tc>
        <w:tc>
          <w:tcPr>
            <w:tcW w:w="1287" w:type="dxa"/>
            <w:vAlign w:val="center"/>
          </w:tcPr>
          <w:p>
            <w:pPr>
              <w:widowControl/>
              <w:snapToGrid w:val="0"/>
              <w:ind w:firstLine="411" w:firstLineChars="196"/>
              <w:jc w:val="center"/>
              <w:outlineLvl w:val="1"/>
              <w:rPr>
                <w:rFonts w:ascii="仿宋" w:hAnsi="仿宋" w:eastAsia="仿宋" w:cs="仿宋"/>
                <w:szCs w:val="21"/>
              </w:rPr>
            </w:pPr>
          </w:p>
        </w:tc>
        <w:tc>
          <w:tcPr>
            <w:tcW w:w="1415" w:type="dxa"/>
            <w:vAlign w:val="center"/>
          </w:tcPr>
          <w:p>
            <w:pPr>
              <w:widowControl/>
              <w:snapToGrid w:val="0"/>
              <w:ind w:firstLine="411" w:firstLineChars="196"/>
              <w:jc w:val="center"/>
              <w:outlineLvl w:val="1"/>
              <w:rPr>
                <w:rFonts w:ascii="仿宋" w:hAnsi="仿宋" w:eastAsia="仿宋" w:cs="仿宋"/>
                <w:szCs w:val="21"/>
              </w:rPr>
            </w:pPr>
          </w:p>
        </w:tc>
        <w:tc>
          <w:tcPr>
            <w:tcW w:w="1508" w:type="dxa"/>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22" w:type="dxa"/>
            <w:vAlign w:val="center"/>
          </w:tcPr>
          <w:p>
            <w:pPr>
              <w:widowControl/>
              <w:snapToGrid w:val="0"/>
              <w:ind w:firstLine="411" w:firstLineChars="196"/>
              <w:jc w:val="center"/>
              <w:outlineLvl w:val="1"/>
              <w:rPr>
                <w:rFonts w:ascii="仿宋" w:hAnsi="仿宋" w:eastAsia="仿宋" w:cs="仿宋"/>
                <w:szCs w:val="21"/>
              </w:rPr>
            </w:pPr>
          </w:p>
        </w:tc>
        <w:tc>
          <w:tcPr>
            <w:tcW w:w="1139" w:type="dxa"/>
            <w:vAlign w:val="center"/>
          </w:tcPr>
          <w:p>
            <w:pPr>
              <w:widowControl/>
              <w:snapToGrid w:val="0"/>
              <w:ind w:firstLine="411" w:firstLineChars="196"/>
              <w:jc w:val="center"/>
              <w:outlineLvl w:val="1"/>
              <w:rPr>
                <w:rFonts w:ascii="仿宋" w:hAnsi="仿宋" w:eastAsia="仿宋" w:cs="仿宋"/>
                <w:szCs w:val="21"/>
              </w:rPr>
            </w:pPr>
          </w:p>
        </w:tc>
        <w:tc>
          <w:tcPr>
            <w:tcW w:w="1821" w:type="dxa"/>
            <w:vAlign w:val="center"/>
          </w:tcPr>
          <w:p>
            <w:pPr>
              <w:widowControl/>
              <w:snapToGrid w:val="0"/>
              <w:ind w:firstLine="411" w:firstLineChars="196"/>
              <w:jc w:val="center"/>
              <w:outlineLvl w:val="1"/>
              <w:rPr>
                <w:rFonts w:ascii="仿宋" w:hAnsi="仿宋" w:eastAsia="仿宋" w:cs="仿宋"/>
                <w:szCs w:val="21"/>
              </w:rPr>
            </w:pPr>
          </w:p>
        </w:tc>
        <w:tc>
          <w:tcPr>
            <w:tcW w:w="1287" w:type="dxa"/>
            <w:vAlign w:val="center"/>
          </w:tcPr>
          <w:p>
            <w:pPr>
              <w:widowControl/>
              <w:snapToGrid w:val="0"/>
              <w:ind w:firstLine="411" w:firstLineChars="196"/>
              <w:jc w:val="center"/>
              <w:outlineLvl w:val="1"/>
              <w:rPr>
                <w:rFonts w:ascii="仿宋" w:hAnsi="仿宋" w:eastAsia="仿宋" w:cs="仿宋"/>
                <w:szCs w:val="21"/>
              </w:rPr>
            </w:pPr>
          </w:p>
        </w:tc>
        <w:tc>
          <w:tcPr>
            <w:tcW w:w="1415" w:type="dxa"/>
            <w:vAlign w:val="center"/>
          </w:tcPr>
          <w:p>
            <w:pPr>
              <w:widowControl/>
              <w:snapToGrid w:val="0"/>
              <w:ind w:firstLine="411" w:firstLineChars="196"/>
              <w:jc w:val="center"/>
              <w:outlineLvl w:val="1"/>
              <w:rPr>
                <w:rFonts w:ascii="仿宋" w:hAnsi="仿宋" w:eastAsia="仿宋" w:cs="仿宋"/>
                <w:szCs w:val="21"/>
              </w:rPr>
            </w:pPr>
          </w:p>
        </w:tc>
        <w:tc>
          <w:tcPr>
            <w:tcW w:w="1508" w:type="dxa"/>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22" w:type="dxa"/>
            <w:vAlign w:val="center"/>
          </w:tcPr>
          <w:p>
            <w:pPr>
              <w:widowControl/>
              <w:snapToGrid w:val="0"/>
              <w:ind w:firstLine="411" w:firstLineChars="196"/>
              <w:jc w:val="center"/>
              <w:outlineLvl w:val="1"/>
              <w:rPr>
                <w:rFonts w:ascii="仿宋" w:hAnsi="仿宋" w:eastAsia="仿宋" w:cs="仿宋"/>
                <w:szCs w:val="21"/>
              </w:rPr>
            </w:pPr>
          </w:p>
        </w:tc>
        <w:tc>
          <w:tcPr>
            <w:tcW w:w="1139" w:type="dxa"/>
            <w:tcBorders>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821" w:type="dxa"/>
            <w:tcBorders>
              <w:lef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287" w:type="dxa"/>
            <w:vAlign w:val="center"/>
          </w:tcPr>
          <w:p>
            <w:pPr>
              <w:widowControl/>
              <w:snapToGrid w:val="0"/>
              <w:ind w:firstLine="411" w:firstLineChars="196"/>
              <w:jc w:val="center"/>
              <w:outlineLvl w:val="1"/>
              <w:rPr>
                <w:rFonts w:ascii="仿宋" w:hAnsi="仿宋" w:eastAsia="仿宋" w:cs="仿宋"/>
                <w:szCs w:val="21"/>
              </w:rPr>
            </w:pPr>
          </w:p>
        </w:tc>
        <w:tc>
          <w:tcPr>
            <w:tcW w:w="1415" w:type="dxa"/>
            <w:vAlign w:val="center"/>
          </w:tcPr>
          <w:p>
            <w:pPr>
              <w:widowControl/>
              <w:snapToGrid w:val="0"/>
              <w:ind w:firstLine="411" w:firstLineChars="196"/>
              <w:jc w:val="center"/>
              <w:outlineLvl w:val="1"/>
              <w:rPr>
                <w:rFonts w:ascii="仿宋" w:hAnsi="仿宋" w:eastAsia="仿宋" w:cs="仿宋"/>
                <w:szCs w:val="21"/>
              </w:rPr>
            </w:pPr>
          </w:p>
        </w:tc>
        <w:tc>
          <w:tcPr>
            <w:tcW w:w="1508" w:type="dxa"/>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22" w:type="dxa"/>
            <w:tcBorders>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139" w:type="dxa"/>
            <w:tcBorders>
              <w:left w:val="single" w:color="auto" w:sz="4" w:space="0"/>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821" w:type="dxa"/>
            <w:tcBorders>
              <w:left w:val="single" w:color="auto" w:sz="4" w:space="0"/>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287" w:type="dxa"/>
            <w:tcBorders>
              <w:left w:val="single" w:color="auto" w:sz="4" w:space="0"/>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415" w:type="dxa"/>
            <w:tcBorders>
              <w:left w:val="single" w:color="auto" w:sz="4" w:space="0"/>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508" w:type="dxa"/>
            <w:tcBorders>
              <w:lef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22" w:type="dxa"/>
            <w:vAlign w:val="center"/>
          </w:tcPr>
          <w:p>
            <w:pPr>
              <w:widowControl/>
              <w:snapToGrid w:val="0"/>
              <w:ind w:firstLine="411" w:firstLineChars="196"/>
              <w:jc w:val="center"/>
              <w:outlineLvl w:val="1"/>
              <w:rPr>
                <w:rFonts w:ascii="仿宋" w:hAnsi="仿宋" w:eastAsia="仿宋" w:cs="仿宋"/>
                <w:szCs w:val="21"/>
              </w:rPr>
            </w:pPr>
          </w:p>
        </w:tc>
        <w:tc>
          <w:tcPr>
            <w:tcW w:w="1139" w:type="dxa"/>
            <w:vAlign w:val="center"/>
          </w:tcPr>
          <w:p>
            <w:pPr>
              <w:widowControl/>
              <w:snapToGrid w:val="0"/>
              <w:ind w:firstLine="411" w:firstLineChars="196"/>
              <w:jc w:val="center"/>
              <w:outlineLvl w:val="1"/>
              <w:rPr>
                <w:rFonts w:ascii="仿宋" w:hAnsi="仿宋" w:eastAsia="仿宋" w:cs="仿宋"/>
                <w:szCs w:val="21"/>
              </w:rPr>
            </w:pPr>
          </w:p>
        </w:tc>
        <w:tc>
          <w:tcPr>
            <w:tcW w:w="1821" w:type="dxa"/>
            <w:vAlign w:val="center"/>
          </w:tcPr>
          <w:p>
            <w:pPr>
              <w:widowControl/>
              <w:snapToGrid w:val="0"/>
              <w:ind w:firstLine="411" w:firstLineChars="196"/>
              <w:jc w:val="center"/>
              <w:outlineLvl w:val="1"/>
              <w:rPr>
                <w:rFonts w:ascii="仿宋" w:hAnsi="仿宋" w:eastAsia="仿宋" w:cs="仿宋"/>
                <w:szCs w:val="21"/>
              </w:rPr>
            </w:pPr>
          </w:p>
        </w:tc>
        <w:tc>
          <w:tcPr>
            <w:tcW w:w="1287" w:type="dxa"/>
            <w:vAlign w:val="center"/>
          </w:tcPr>
          <w:p>
            <w:pPr>
              <w:widowControl/>
              <w:snapToGrid w:val="0"/>
              <w:ind w:firstLine="411" w:firstLineChars="196"/>
              <w:jc w:val="center"/>
              <w:outlineLvl w:val="1"/>
              <w:rPr>
                <w:rFonts w:ascii="仿宋" w:hAnsi="仿宋" w:eastAsia="仿宋" w:cs="仿宋"/>
                <w:szCs w:val="21"/>
              </w:rPr>
            </w:pPr>
          </w:p>
        </w:tc>
        <w:tc>
          <w:tcPr>
            <w:tcW w:w="1415" w:type="dxa"/>
            <w:tcBorders>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508" w:type="dxa"/>
            <w:tcBorders>
              <w:lef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22" w:type="dxa"/>
            <w:vAlign w:val="center"/>
          </w:tcPr>
          <w:p>
            <w:pPr>
              <w:widowControl/>
              <w:snapToGrid w:val="0"/>
              <w:ind w:firstLine="411" w:firstLineChars="196"/>
              <w:jc w:val="center"/>
              <w:outlineLvl w:val="1"/>
              <w:rPr>
                <w:rFonts w:ascii="仿宋" w:hAnsi="仿宋" w:eastAsia="仿宋" w:cs="仿宋"/>
                <w:szCs w:val="21"/>
              </w:rPr>
            </w:pPr>
          </w:p>
        </w:tc>
        <w:tc>
          <w:tcPr>
            <w:tcW w:w="1139" w:type="dxa"/>
            <w:vAlign w:val="center"/>
          </w:tcPr>
          <w:p>
            <w:pPr>
              <w:widowControl/>
              <w:snapToGrid w:val="0"/>
              <w:ind w:firstLine="411" w:firstLineChars="196"/>
              <w:jc w:val="center"/>
              <w:outlineLvl w:val="1"/>
              <w:rPr>
                <w:rFonts w:ascii="仿宋" w:hAnsi="仿宋" w:eastAsia="仿宋" w:cs="仿宋"/>
                <w:szCs w:val="21"/>
              </w:rPr>
            </w:pPr>
          </w:p>
        </w:tc>
        <w:tc>
          <w:tcPr>
            <w:tcW w:w="1821" w:type="dxa"/>
            <w:vAlign w:val="center"/>
          </w:tcPr>
          <w:p>
            <w:pPr>
              <w:widowControl/>
              <w:snapToGrid w:val="0"/>
              <w:ind w:firstLine="411" w:firstLineChars="196"/>
              <w:jc w:val="center"/>
              <w:outlineLvl w:val="1"/>
              <w:rPr>
                <w:rFonts w:ascii="仿宋" w:hAnsi="仿宋" w:eastAsia="仿宋" w:cs="仿宋"/>
                <w:szCs w:val="21"/>
              </w:rPr>
            </w:pPr>
          </w:p>
        </w:tc>
        <w:tc>
          <w:tcPr>
            <w:tcW w:w="1287" w:type="dxa"/>
            <w:vAlign w:val="center"/>
          </w:tcPr>
          <w:p>
            <w:pPr>
              <w:widowControl/>
              <w:snapToGrid w:val="0"/>
              <w:ind w:firstLine="411" w:firstLineChars="196"/>
              <w:jc w:val="center"/>
              <w:outlineLvl w:val="1"/>
              <w:rPr>
                <w:rFonts w:ascii="仿宋" w:hAnsi="仿宋" w:eastAsia="仿宋" w:cs="仿宋"/>
                <w:szCs w:val="21"/>
              </w:rPr>
            </w:pPr>
          </w:p>
        </w:tc>
        <w:tc>
          <w:tcPr>
            <w:tcW w:w="1415" w:type="dxa"/>
            <w:tcBorders>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508" w:type="dxa"/>
            <w:tcBorders>
              <w:lef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22" w:type="dxa"/>
            <w:vAlign w:val="center"/>
          </w:tcPr>
          <w:p>
            <w:pPr>
              <w:widowControl/>
              <w:snapToGrid w:val="0"/>
              <w:ind w:firstLine="411" w:firstLineChars="196"/>
              <w:jc w:val="center"/>
              <w:outlineLvl w:val="1"/>
              <w:rPr>
                <w:rFonts w:ascii="仿宋" w:hAnsi="仿宋" w:eastAsia="仿宋" w:cs="仿宋"/>
                <w:szCs w:val="21"/>
              </w:rPr>
            </w:pPr>
          </w:p>
        </w:tc>
        <w:tc>
          <w:tcPr>
            <w:tcW w:w="1139" w:type="dxa"/>
            <w:vAlign w:val="center"/>
          </w:tcPr>
          <w:p>
            <w:pPr>
              <w:widowControl/>
              <w:snapToGrid w:val="0"/>
              <w:ind w:firstLine="411" w:firstLineChars="196"/>
              <w:jc w:val="center"/>
              <w:outlineLvl w:val="1"/>
              <w:rPr>
                <w:rFonts w:ascii="仿宋" w:hAnsi="仿宋" w:eastAsia="仿宋" w:cs="仿宋"/>
                <w:szCs w:val="21"/>
              </w:rPr>
            </w:pPr>
          </w:p>
        </w:tc>
        <w:tc>
          <w:tcPr>
            <w:tcW w:w="1821" w:type="dxa"/>
            <w:vAlign w:val="center"/>
          </w:tcPr>
          <w:p>
            <w:pPr>
              <w:widowControl/>
              <w:snapToGrid w:val="0"/>
              <w:ind w:firstLine="411" w:firstLineChars="196"/>
              <w:jc w:val="center"/>
              <w:outlineLvl w:val="1"/>
              <w:rPr>
                <w:rFonts w:ascii="仿宋" w:hAnsi="仿宋" w:eastAsia="仿宋" w:cs="仿宋"/>
                <w:szCs w:val="21"/>
              </w:rPr>
            </w:pPr>
          </w:p>
        </w:tc>
        <w:tc>
          <w:tcPr>
            <w:tcW w:w="1287" w:type="dxa"/>
            <w:vAlign w:val="center"/>
          </w:tcPr>
          <w:p>
            <w:pPr>
              <w:widowControl/>
              <w:snapToGrid w:val="0"/>
              <w:ind w:firstLine="411" w:firstLineChars="196"/>
              <w:jc w:val="center"/>
              <w:outlineLvl w:val="1"/>
              <w:rPr>
                <w:rFonts w:ascii="仿宋" w:hAnsi="仿宋" w:eastAsia="仿宋" w:cs="仿宋"/>
                <w:szCs w:val="21"/>
              </w:rPr>
            </w:pPr>
          </w:p>
        </w:tc>
        <w:tc>
          <w:tcPr>
            <w:tcW w:w="1415" w:type="dxa"/>
            <w:tcBorders>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508" w:type="dxa"/>
            <w:tcBorders>
              <w:lef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822" w:type="dxa"/>
            <w:tcBorders>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139" w:type="dxa"/>
            <w:tcBorders>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821" w:type="dxa"/>
            <w:tcBorders>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287" w:type="dxa"/>
            <w:tcBorders>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415" w:type="dxa"/>
            <w:tcBorders>
              <w:bottom w:val="single" w:color="auto" w:sz="4" w:space="0"/>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508" w:type="dxa"/>
            <w:tcBorders>
              <w:left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22"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139"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821"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287"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415" w:type="dxa"/>
            <w:tcBorders>
              <w:top w:val="single" w:color="auto" w:sz="4" w:space="0"/>
              <w:bottom w:val="single" w:color="auto" w:sz="4" w:space="0"/>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508" w:type="dxa"/>
            <w:tcBorders>
              <w:top w:val="single" w:color="auto" w:sz="4" w:space="0"/>
              <w:left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22"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139"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821"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287"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415" w:type="dxa"/>
            <w:tcBorders>
              <w:top w:val="single" w:color="auto" w:sz="4" w:space="0"/>
              <w:bottom w:val="single" w:color="auto" w:sz="4" w:space="0"/>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508" w:type="dxa"/>
            <w:tcBorders>
              <w:top w:val="single" w:color="auto" w:sz="4" w:space="0"/>
              <w:left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822"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139"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821"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287" w:type="dxa"/>
            <w:tcBorders>
              <w:top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415" w:type="dxa"/>
            <w:tcBorders>
              <w:top w:val="single" w:color="auto" w:sz="4" w:space="0"/>
              <w:bottom w:val="single" w:color="auto" w:sz="4" w:space="0"/>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508" w:type="dxa"/>
            <w:tcBorders>
              <w:top w:val="single" w:color="auto" w:sz="4" w:space="0"/>
              <w:left w:val="single" w:color="auto" w:sz="4" w:space="0"/>
              <w:bottom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822" w:type="dxa"/>
            <w:tcBorders>
              <w:top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139" w:type="dxa"/>
            <w:tcBorders>
              <w:top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821" w:type="dxa"/>
            <w:tcBorders>
              <w:top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287" w:type="dxa"/>
            <w:tcBorders>
              <w:top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415" w:type="dxa"/>
            <w:tcBorders>
              <w:top w:val="single" w:color="auto" w:sz="4" w:space="0"/>
              <w:righ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c>
          <w:tcPr>
            <w:tcW w:w="1508" w:type="dxa"/>
            <w:tcBorders>
              <w:top w:val="single" w:color="auto" w:sz="4" w:space="0"/>
              <w:left w:val="single" w:color="auto" w:sz="4" w:space="0"/>
            </w:tcBorders>
            <w:vAlign w:val="center"/>
          </w:tcPr>
          <w:p>
            <w:pPr>
              <w:widowControl/>
              <w:snapToGrid w:val="0"/>
              <w:ind w:firstLine="411" w:firstLineChars="196"/>
              <w:jc w:val="center"/>
              <w:outlineLvl w:val="1"/>
              <w:rPr>
                <w:rFonts w:ascii="仿宋" w:hAnsi="仿宋" w:eastAsia="仿宋" w:cs="仿宋"/>
                <w:szCs w:val="21"/>
              </w:rPr>
            </w:pPr>
          </w:p>
        </w:tc>
      </w:tr>
    </w:tbl>
    <w:p>
      <w:pPr>
        <w:widowControl/>
        <w:spacing w:line="360" w:lineRule="atLeast"/>
        <w:ind w:firstLine="470" w:firstLineChars="196"/>
        <w:jc w:val="left"/>
        <w:outlineLvl w:val="1"/>
        <w:rPr>
          <w:rFonts w:ascii="仿宋" w:hAnsi="仿宋" w:eastAsia="仿宋" w:cs="仿宋"/>
          <w:sz w:val="24"/>
        </w:rPr>
      </w:pPr>
    </w:p>
    <w:p>
      <w:pPr>
        <w:widowControl/>
        <w:snapToGrid w:val="0"/>
        <w:spacing w:line="360" w:lineRule="auto"/>
        <w:ind w:firstLine="470" w:firstLineChars="196"/>
        <w:jc w:val="left"/>
        <w:outlineLvl w:val="1"/>
        <w:rPr>
          <w:rFonts w:ascii="仿宋" w:hAnsi="仿宋" w:eastAsia="仿宋" w:cs="仿宋"/>
          <w:sz w:val="24"/>
        </w:rPr>
      </w:pPr>
      <w:bookmarkStart w:id="248" w:name="_Toc469324610"/>
      <w:bookmarkStart w:id="249" w:name="_Toc477957523"/>
      <w:bookmarkStart w:id="250" w:name="_Toc477957373"/>
      <w:r>
        <w:rPr>
          <w:rFonts w:hint="eastAsia" w:ascii="仿宋" w:hAnsi="仿宋" w:eastAsia="仿宋" w:cs="仿宋"/>
          <w:sz w:val="24"/>
        </w:rPr>
        <w:t>注：投标人（仅限于</w:t>
      </w:r>
      <w:r>
        <w:rPr>
          <w:rFonts w:hint="eastAsia" w:ascii="仿宋" w:hAnsi="仿宋" w:eastAsia="仿宋" w:cs="仿宋"/>
          <w:sz w:val="24"/>
          <w:lang w:val="en-US" w:eastAsia="zh-CN"/>
        </w:rPr>
        <w:t>投标人</w:t>
      </w:r>
      <w:r>
        <w:rPr>
          <w:rFonts w:hint="eastAsia" w:ascii="仿宋" w:hAnsi="仿宋" w:eastAsia="仿宋" w:cs="仿宋"/>
          <w:sz w:val="24"/>
        </w:rPr>
        <w:t>自己实施的）以上业绩需提供有关书面证明材料。“合同金额”需提供合同复印件</w:t>
      </w:r>
      <w:bookmarkEnd w:id="248"/>
      <w:bookmarkEnd w:id="249"/>
      <w:bookmarkEnd w:id="250"/>
      <w:r>
        <w:rPr>
          <w:rFonts w:hint="eastAsia" w:ascii="仿宋" w:hAnsi="仿宋" w:eastAsia="仿宋" w:cs="仿宋"/>
          <w:sz w:val="24"/>
        </w:rPr>
        <w:t>。</w:t>
      </w:r>
    </w:p>
    <w:p>
      <w:pPr>
        <w:pStyle w:val="26"/>
        <w:rPr>
          <w:rFonts w:ascii="仿宋" w:hAnsi="仿宋" w:eastAsia="仿宋" w:cs="仿宋"/>
          <w:color w:val="auto"/>
        </w:rPr>
      </w:pPr>
    </w:p>
    <w:p>
      <w:pPr>
        <w:widowControl/>
        <w:snapToGrid w:val="0"/>
        <w:spacing w:line="480" w:lineRule="auto"/>
        <w:ind w:firstLine="470" w:firstLineChars="196"/>
        <w:jc w:val="left"/>
        <w:outlineLvl w:val="1"/>
        <w:rPr>
          <w:rFonts w:ascii="仿宋" w:hAnsi="仿宋" w:eastAsia="仿宋" w:cs="仿宋"/>
          <w:sz w:val="24"/>
        </w:rPr>
      </w:pPr>
      <w:bookmarkStart w:id="251" w:name="_Toc477957524"/>
      <w:bookmarkStart w:id="252" w:name="_Toc477957374"/>
      <w:bookmarkStart w:id="253" w:name="_Toc469324611"/>
      <w:r>
        <w:rPr>
          <w:rFonts w:hint="eastAsia" w:ascii="仿宋" w:hAnsi="仿宋" w:eastAsia="仿宋" w:cs="仿宋"/>
          <w:sz w:val="24"/>
        </w:rPr>
        <w:t>投标人名称：×××××（单位公章）。</w:t>
      </w:r>
      <w:bookmarkEnd w:id="251"/>
      <w:bookmarkEnd w:id="252"/>
      <w:bookmarkEnd w:id="253"/>
    </w:p>
    <w:p>
      <w:pPr>
        <w:widowControl/>
        <w:snapToGrid w:val="0"/>
        <w:spacing w:line="480" w:lineRule="auto"/>
        <w:ind w:firstLine="470" w:firstLineChars="196"/>
        <w:jc w:val="left"/>
        <w:outlineLvl w:val="1"/>
        <w:rPr>
          <w:rFonts w:ascii="仿宋" w:hAnsi="仿宋" w:eastAsia="仿宋" w:cs="仿宋"/>
          <w:sz w:val="24"/>
        </w:rPr>
      </w:pPr>
      <w:bookmarkStart w:id="254" w:name="_Toc477957375"/>
      <w:bookmarkStart w:id="255" w:name="_Toc469324612"/>
      <w:bookmarkStart w:id="256" w:name="_Toc477957525"/>
      <w:r>
        <w:rPr>
          <w:rFonts w:hint="eastAsia" w:ascii="仿宋" w:hAnsi="仿宋" w:eastAsia="仿宋" w:cs="仿宋"/>
          <w:sz w:val="24"/>
        </w:rPr>
        <w:t>法定代表人或授权代表（签字）：×××××。</w:t>
      </w:r>
      <w:bookmarkEnd w:id="254"/>
      <w:bookmarkEnd w:id="255"/>
      <w:bookmarkEnd w:id="256"/>
    </w:p>
    <w:p>
      <w:pPr>
        <w:widowControl/>
        <w:snapToGrid w:val="0"/>
        <w:spacing w:line="480" w:lineRule="auto"/>
        <w:ind w:firstLine="470" w:firstLineChars="196"/>
        <w:jc w:val="left"/>
        <w:outlineLvl w:val="1"/>
        <w:rPr>
          <w:rFonts w:ascii="仿宋" w:hAnsi="仿宋" w:eastAsia="仿宋" w:cs="仿宋"/>
          <w:sz w:val="24"/>
        </w:rPr>
      </w:pPr>
      <w:bookmarkStart w:id="257" w:name="_Toc477957526"/>
      <w:bookmarkStart w:id="258" w:name="_Toc469324613"/>
      <w:bookmarkStart w:id="259" w:name="_Toc477957376"/>
      <w:r>
        <w:rPr>
          <w:rFonts w:hint="eastAsia" w:ascii="仿宋" w:hAnsi="仿宋" w:eastAsia="仿宋" w:cs="仿宋"/>
          <w:sz w:val="24"/>
        </w:rPr>
        <w:t>比选日期:×××××。</w:t>
      </w:r>
      <w:bookmarkEnd w:id="257"/>
      <w:bookmarkEnd w:id="258"/>
      <w:bookmarkEnd w:id="259"/>
    </w:p>
    <w:p>
      <w:pPr>
        <w:pStyle w:val="51"/>
        <w:snapToGrid w:val="0"/>
        <w:ind w:firstLine="0" w:firstLineChars="0"/>
        <w:jc w:val="center"/>
        <w:rPr>
          <w:rFonts w:ascii="仿宋" w:hAnsi="仿宋" w:eastAsia="仿宋" w:cs="仿宋"/>
          <w:b/>
          <w:sz w:val="32"/>
          <w:szCs w:val="32"/>
        </w:rPr>
      </w:pPr>
      <w:bookmarkStart w:id="260" w:name="_Toc217446091"/>
      <w:r>
        <w:rPr>
          <w:rFonts w:hint="eastAsia" w:ascii="仿宋" w:hAnsi="仿宋" w:eastAsia="仿宋" w:cs="仿宋"/>
          <w:b/>
          <w:sz w:val="32"/>
          <w:szCs w:val="32"/>
        </w:rPr>
        <w:br w:type="page"/>
      </w:r>
    </w:p>
    <w:p>
      <w:pPr>
        <w:pStyle w:val="51"/>
        <w:snapToGrid w:val="0"/>
        <w:ind w:firstLine="0" w:firstLineChars="0"/>
        <w:jc w:val="center"/>
        <w:rPr>
          <w:rFonts w:ascii="仿宋" w:hAnsi="仿宋" w:eastAsia="仿宋" w:cs="仿宋"/>
          <w:b/>
          <w:sz w:val="30"/>
          <w:szCs w:val="30"/>
        </w:rPr>
      </w:pPr>
      <w:r>
        <w:rPr>
          <w:rFonts w:hint="eastAsia" w:ascii="仿宋" w:hAnsi="仿宋" w:eastAsia="仿宋" w:cs="仿宋"/>
          <w:b/>
          <w:sz w:val="30"/>
          <w:szCs w:val="30"/>
        </w:rPr>
        <w:t>十四、</w:t>
      </w:r>
      <w:r>
        <w:rPr>
          <w:rFonts w:hint="eastAsia" w:ascii="仿宋" w:hAnsi="仿宋" w:eastAsia="仿宋" w:cs="仿宋"/>
          <w:b/>
          <w:sz w:val="30"/>
          <w:szCs w:val="30"/>
          <w:lang w:val="en-US" w:eastAsia="zh-CN"/>
        </w:rPr>
        <w:t>投标人</w:t>
      </w:r>
      <w:r>
        <w:rPr>
          <w:rFonts w:hint="eastAsia" w:ascii="仿宋" w:hAnsi="仿宋" w:eastAsia="仿宋" w:cs="仿宋"/>
          <w:b/>
          <w:sz w:val="30"/>
          <w:szCs w:val="30"/>
        </w:rPr>
        <w:t>本项目管理、服务人员情况表</w:t>
      </w:r>
      <w:bookmarkEnd w:id="260"/>
    </w:p>
    <w:p>
      <w:pPr>
        <w:widowControl/>
        <w:spacing w:line="360" w:lineRule="atLeast"/>
        <w:jc w:val="left"/>
        <w:outlineLvl w:val="1"/>
        <w:rPr>
          <w:rFonts w:ascii="仿宋" w:hAnsi="仿宋" w:eastAsia="仿宋" w:cs="仿宋"/>
          <w:sz w:val="24"/>
        </w:rPr>
      </w:pPr>
      <w:bookmarkStart w:id="261" w:name="_Toc477957377"/>
      <w:bookmarkStart w:id="262" w:name="_Toc477957527"/>
      <w:bookmarkStart w:id="263" w:name="_Toc469324626"/>
      <w:r>
        <w:rPr>
          <w:rFonts w:hint="eastAsia" w:ascii="仿宋" w:hAnsi="仿宋" w:eastAsia="仿宋" w:cs="仿宋"/>
          <w:sz w:val="24"/>
        </w:rPr>
        <w:t>项目名称：</w:t>
      </w:r>
      <w:bookmarkEnd w:id="261"/>
      <w:bookmarkEnd w:id="262"/>
      <w:bookmarkEnd w:id="263"/>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024"/>
        <w:gridCol w:w="897"/>
        <w:gridCol w:w="1024"/>
        <w:gridCol w:w="822"/>
        <w:gridCol w:w="1173"/>
        <w:gridCol w:w="641"/>
        <w:gridCol w:w="1024"/>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restart"/>
            <w:vAlign w:val="center"/>
          </w:tcPr>
          <w:p>
            <w:pPr>
              <w:widowControl/>
              <w:snapToGrid w:val="0"/>
              <w:jc w:val="center"/>
              <w:outlineLvl w:val="1"/>
              <w:rPr>
                <w:rFonts w:ascii="仿宋" w:hAnsi="仿宋" w:eastAsia="仿宋" w:cs="仿宋"/>
                <w:szCs w:val="21"/>
              </w:rPr>
            </w:pPr>
            <w:bookmarkStart w:id="264" w:name="_Toc477957378"/>
            <w:bookmarkStart w:id="265" w:name="_Toc477957528"/>
            <w:bookmarkStart w:id="266" w:name="_Toc469324627"/>
            <w:r>
              <w:rPr>
                <w:rFonts w:hint="eastAsia" w:ascii="仿宋" w:hAnsi="仿宋" w:eastAsia="仿宋" w:cs="仿宋"/>
                <w:szCs w:val="21"/>
              </w:rPr>
              <w:t>类别</w:t>
            </w:r>
            <w:bookmarkEnd w:id="264"/>
            <w:bookmarkEnd w:id="265"/>
            <w:bookmarkEnd w:id="266"/>
          </w:p>
        </w:tc>
        <w:tc>
          <w:tcPr>
            <w:tcW w:w="1024" w:type="dxa"/>
            <w:vMerge w:val="restart"/>
            <w:vAlign w:val="center"/>
          </w:tcPr>
          <w:p>
            <w:pPr>
              <w:widowControl/>
              <w:snapToGrid w:val="0"/>
              <w:jc w:val="center"/>
              <w:outlineLvl w:val="1"/>
              <w:rPr>
                <w:rFonts w:ascii="仿宋" w:hAnsi="仿宋" w:eastAsia="仿宋" w:cs="仿宋"/>
                <w:szCs w:val="21"/>
              </w:rPr>
            </w:pPr>
            <w:bookmarkStart w:id="267" w:name="_Toc477957379"/>
            <w:bookmarkStart w:id="268" w:name="_Toc469324628"/>
            <w:bookmarkStart w:id="269" w:name="_Toc477957529"/>
            <w:r>
              <w:rPr>
                <w:rFonts w:hint="eastAsia" w:ascii="仿宋" w:hAnsi="仿宋" w:eastAsia="仿宋" w:cs="仿宋"/>
                <w:szCs w:val="21"/>
              </w:rPr>
              <w:t>职务</w:t>
            </w:r>
            <w:bookmarkEnd w:id="267"/>
            <w:bookmarkEnd w:id="268"/>
            <w:bookmarkEnd w:id="269"/>
          </w:p>
        </w:tc>
        <w:tc>
          <w:tcPr>
            <w:tcW w:w="897" w:type="dxa"/>
            <w:vMerge w:val="restart"/>
            <w:vAlign w:val="center"/>
          </w:tcPr>
          <w:p>
            <w:pPr>
              <w:widowControl/>
              <w:snapToGrid w:val="0"/>
              <w:jc w:val="center"/>
              <w:outlineLvl w:val="1"/>
              <w:rPr>
                <w:rFonts w:ascii="仿宋" w:hAnsi="仿宋" w:eastAsia="仿宋" w:cs="仿宋"/>
                <w:szCs w:val="21"/>
              </w:rPr>
            </w:pPr>
            <w:bookmarkStart w:id="270" w:name="_Toc477957530"/>
            <w:bookmarkStart w:id="271" w:name="_Toc469324629"/>
            <w:bookmarkStart w:id="272" w:name="_Toc477957380"/>
            <w:r>
              <w:rPr>
                <w:rFonts w:hint="eastAsia" w:ascii="仿宋" w:hAnsi="仿宋" w:eastAsia="仿宋" w:cs="仿宋"/>
                <w:szCs w:val="21"/>
              </w:rPr>
              <w:t>姓名</w:t>
            </w:r>
            <w:bookmarkEnd w:id="270"/>
            <w:bookmarkEnd w:id="271"/>
            <w:bookmarkEnd w:id="272"/>
          </w:p>
        </w:tc>
        <w:tc>
          <w:tcPr>
            <w:tcW w:w="1024" w:type="dxa"/>
            <w:vMerge w:val="restart"/>
            <w:vAlign w:val="center"/>
          </w:tcPr>
          <w:p>
            <w:pPr>
              <w:widowControl/>
              <w:snapToGrid w:val="0"/>
              <w:jc w:val="center"/>
              <w:outlineLvl w:val="1"/>
              <w:rPr>
                <w:rFonts w:ascii="仿宋" w:hAnsi="仿宋" w:eastAsia="仿宋" w:cs="仿宋"/>
                <w:szCs w:val="21"/>
              </w:rPr>
            </w:pPr>
            <w:bookmarkStart w:id="273" w:name="_Toc477957381"/>
            <w:bookmarkStart w:id="274" w:name="_Toc469324630"/>
            <w:bookmarkStart w:id="275" w:name="_Toc477957531"/>
            <w:r>
              <w:rPr>
                <w:rFonts w:hint="eastAsia" w:ascii="仿宋" w:hAnsi="仿宋" w:eastAsia="仿宋" w:cs="仿宋"/>
                <w:szCs w:val="21"/>
              </w:rPr>
              <w:t>职称</w:t>
            </w:r>
            <w:bookmarkEnd w:id="273"/>
            <w:bookmarkEnd w:id="274"/>
            <w:bookmarkEnd w:id="275"/>
          </w:p>
        </w:tc>
        <w:tc>
          <w:tcPr>
            <w:tcW w:w="822" w:type="dxa"/>
            <w:vMerge w:val="restart"/>
            <w:vAlign w:val="center"/>
          </w:tcPr>
          <w:p>
            <w:pPr>
              <w:widowControl/>
              <w:snapToGrid w:val="0"/>
              <w:jc w:val="center"/>
              <w:outlineLvl w:val="1"/>
              <w:rPr>
                <w:rFonts w:ascii="仿宋" w:hAnsi="仿宋" w:eastAsia="仿宋" w:cs="仿宋"/>
                <w:szCs w:val="21"/>
              </w:rPr>
            </w:pPr>
            <w:bookmarkStart w:id="276" w:name="_Toc477957532"/>
            <w:bookmarkStart w:id="277" w:name="_Toc469324631"/>
            <w:bookmarkStart w:id="278" w:name="_Toc477957382"/>
            <w:r>
              <w:rPr>
                <w:rFonts w:hint="eastAsia" w:ascii="仿宋" w:hAnsi="仿宋" w:eastAsia="仿宋" w:cs="仿宋"/>
                <w:szCs w:val="21"/>
              </w:rPr>
              <w:t>常住地</w:t>
            </w:r>
            <w:bookmarkEnd w:id="276"/>
            <w:bookmarkEnd w:id="277"/>
            <w:bookmarkEnd w:id="278"/>
          </w:p>
        </w:tc>
        <w:tc>
          <w:tcPr>
            <w:tcW w:w="3896" w:type="dxa"/>
            <w:gridSpan w:val="4"/>
            <w:vAlign w:val="center"/>
          </w:tcPr>
          <w:p>
            <w:pPr>
              <w:widowControl/>
              <w:snapToGrid w:val="0"/>
              <w:ind w:firstLine="411" w:firstLineChars="196"/>
              <w:jc w:val="center"/>
              <w:outlineLvl w:val="1"/>
              <w:rPr>
                <w:rFonts w:ascii="仿宋" w:hAnsi="仿宋" w:eastAsia="仿宋" w:cs="仿宋"/>
                <w:szCs w:val="21"/>
              </w:rPr>
            </w:pPr>
            <w:bookmarkStart w:id="279" w:name="_Toc469324632"/>
            <w:bookmarkStart w:id="280" w:name="_Toc477957383"/>
            <w:bookmarkStart w:id="281" w:name="_Toc477957533"/>
            <w:r>
              <w:rPr>
                <w:rFonts w:hint="eastAsia" w:ascii="仿宋" w:hAnsi="仿宋" w:eastAsia="仿宋" w:cs="仿宋"/>
                <w:szCs w:val="21"/>
              </w:rPr>
              <w:t>资格证明（附复印件）</w:t>
            </w:r>
            <w:bookmarkEnd w:id="279"/>
            <w:bookmarkEnd w:id="280"/>
            <w:bookmarkEnd w:id="2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59" w:type="dxa"/>
            <w:vMerge w:val="continue"/>
            <w:vAlign w:val="center"/>
          </w:tcPr>
          <w:p>
            <w:pPr>
              <w:snapToGrid w:val="0"/>
              <w:jc w:val="center"/>
              <w:rPr>
                <w:rFonts w:ascii="仿宋" w:hAnsi="仿宋" w:eastAsia="仿宋" w:cs="仿宋"/>
                <w:szCs w:val="21"/>
              </w:rPr>
            </w:pPr>
          </w:p>
        </w:tc>
        <w:tc>
          <w:tcPr>
            <w:tcW w:w="1024" w:type="dxa"/>
            <w:vMerge w:val="continue"/>
            <w:vAlign w:val="center"/>
          </w:tcPr>
          <w:p>
            <w:pPr>
              <w:snapToGrid w:val="0"/>
              <w:jc w:val="center"/>
              <w:rPr>
                <w:rFonts w:ascii="仿宋" w:hAnsi="仿宋" w:eastAsia="仿宋" w:cs="仿宋"/>
                <w:szCs w:val="21"/>
              </w:rPr>
            </w:pPr>
          </w:p>
        </w:tc>
        <w:tc>
          <w:tcPr>
            <w:tcW w:w="897" w:type="dxa"/>
            <w:vMerge w:val="continue"/>
            <w:vAlign w:val="center"/>
          </w:tcPr>
          <w:p>
            <w:pPr>
              <w:snapToGrid w:val="0"/>
              <w:jc w:val="center"/>
              <w:rPr>
                <w:rFonts w:ascii="仿宋" w:hAnsi="仿宋" w:eastAsia="仿宋" w:cs="仿宋"/>
                <w:szCs w:val="21"/>
              </w:rPr>
            </w:pPr>
          </w:p>
        </w:tc>
        <w:tc>
          <w:tcPr>
            <w:tcW w:w="1024" w:type="dxa"/>
            <w:vMerge w:val="continue"/>
            <w:vAlign w:val="center"/>
          </w:tcPr>
          <w:p>
            <w:pPr>
              <w:snapToGrid w:val="0"/>
              <w:jc w:val="center"/>
              <w:rPr>
                <w:rFonts w:ascii="仿宋" w:hAnsi="仿宋" w:eastAsia="仿宋" w:cs="仿宋"/>
                <w:szCs w:val="21"/>
              </w:rPr>
            </w:pPr>
          </w:p>
        </w:tc>
        <w:tc>
          <w:tcPr>
            <w:tcW w:w="822" w:type="dxa"/>
            <w:vMerge w:val="continue"/>
            <w:vAlign w:val="center"/>
          </w:tcPr>
          <w:p>
            <w:pPr>
              <w:snapToGrid w:val="0"/>
              <w:jc w:val="center"/>
              <w:rPr>
                <w:rFonts w:ascii="仿宋" w:hAnsi="仿宋" w:eastAsia="仿宋" w:cs="仿宋"/>
                <w:szCs w:val="21"/>
              </w:rPr>
            </w:pPr>
          </w:p>
        </w:tc>
        <w:tc>
          <w:tcPr>
            <w:tcW w:w="1173" w:type="dxa"/>
            <w:vAlign w:val="center"/>
          </w:tcPr>
          <w:p>
            <w:pPr>
              <w:widowControl/>
              <w:snapToGrid w:val="0"/>
              <w:jc w:val="center"/>
              <w:outlineLvl w:val="1"/>
              <w:rPr>
                <w:rFonts w:ascii="仿宋" w:hAnsi="仿宋" w:eastAsia="仿宋" w:cs="仿宋"/>
                <w:szCs w:val="21"/>
              </w:rPr>
            </w:pPr>
            <w:bookmarkStart w:id="282" w:name="_Toc469324633"/>
            <w:bookmarkStart w:id="283" w:name="_Toc477957534"/>
            <w:bookmarkStart w:id="284" w:name="_Toc477957384"/>
            <w:r>
              <w:rPr>
                <w:rFonts w:hint="eastAsia" w:ascii="仿宋" w:hAnsi="仿宋" w:eastAsia="仿宋" w:cs="仿宋"/>
                <w:szCs w:val="21"/>
              </w:rPr>
              <w:t>证书</w:t>
            </w:r>
            <w:bookmarkEnd w:id="282"/>
            <w:bookmarkStart w:id="285" w:name="_Toc469324634"/>
            <w:r>
              <w:rPr>
                <w:rFonts w:hint="eastAsia" w:ascii="仿宋" w:hAnsi="仿宋" w:eastAsia="仿宋" w:cs="仿宋"/>
                <w:szCs w:val="21"/>
              </w:rPr>
              <w:t>名称</w:t>
            </w:r>
            <w:bookmarkEnd w:id="283"/>
            <w:bookmarkEnd w:id="284"/>
            <w:bookmarkEnd w:id="285"/>
          </w:p>
        </w:tc>
        <w:tc>
          <w:tcPr>
            <w:tcW w:w="641" w:type="dxa"/>
            <w:vAlign w:val="center"/>
          </w:tcPr>
          <w:p>
            <w:pPr>
              <w:widowControl/>
              <w:snapToGrid w:val="0"/>
              <w:jc w:val="center"/>
              <w:outlineLvl w:val="1"/>
              <w:rPr>
                <w:rFonts w:ascii="仿宋" w:hAnsi="仿宋" w:eastAsia="仿宋" w:cs="仿宋"/>
                <w:szCs w:val="21"/>
              </w:rPr>
            </w:pPr>
            <w:bookmarkStart w:id="286" w:name="_Toc477957535"/>
            <w:bookmarkStart w:id="287" w:name="_Toc469324635"/>
            <w:bookmarkStart w:id="288" w:name="_Toc477957385"/>
            <w:r>
              <w:rPr>
                <w:rFonts w:hint="eastAsia" w:ascii="仿宋" w:hAnsi="仿宋" w:eastAsia="仿宋" w:cs="仿宋"/>
                <w:szCs w:val="21"/>
              </w:rPr>
              <w:t>级别</w:t>
            </w:r>
            <w:bookmarkEnd w:id="286"/>
            <w:bookmarkEnd w:id="287"/>
            <w:bookmarkEnd w:id="288"/>
          </w:p>
        </w:tc>
        <w:tc>
          <w:tcPr>
            <w:tcW w:w="1024" w:type="dxa"/>
            <w:vAlign w:val="center"/>
          </w:tcPr>
          <w:p>
            <w:pPr>
              <w:widowControl/>
              <w:snapToGrid w:val="0"/>
              <w:jc w:val="center"/>
              <w:outlineLvl w:val="1"/>
              <w:rPr>
                <w:rFonts w:ascii="仿宋" w:hAnsi="仿宋" w:eastAsia="仿宋" w:cs="仿宋"/>
                <w:szCs w:val="21"/>
              </w:rPr>
            </w:pPr>
            <w:bookmarkStart w:id="289" w:name="_Toc477957386"/>
            <w:bookmarkStart w:id="290" w:name="_Toc477957536"/>
            <w:bookmarkStart w:id="291" w:name="_Toc469324636"/>
            <w:r>
              <w:rPr>
                <w:rFonts w:hint="eastAsia" w:ascii="仿宋" w:hAnsi="仿宋" w:eastAsia="仿宋" w:cs="仿宋"/>
                <w:szCs w:val="21"/>
              </w:rPr>
              <w:t>证号</w:t>
            </w:r>
            <w:bookmarkEnd w:id="289"/>
            <w:bookmarkEnd w:id="290"/>
            <w:bookmarkEnd w:id="291"/>
          </w:p>
        </w:tc>
        <w:tc>
          <w:tcPr>
            <w:tcW w:w="1058" w:type="dxa"/>
            <w:vAlign w:val="center"/>
          </w:tcPr>
          <w:p>
            <w:pPr>
              <w:widowControl/>
              <w:snapToGrid w:val="0"/>
              <w:jc w:val="center"/>
              <w:outlineLvl w:val="1"/>
              <w:rPr>
                <w:rFonts w:ascii="仿宋" w:hAnsi="仿宋" w:eastAsia="仿宋" w:cs="仿宋"/>
                <w:szCs w:val="21"/>
              </w:rPr>
            </w:pPr>
            <w:bookmarkStart w:id="292" w:name="_Toc469324637"/>
            <w:bookmarkStart w:id="293" w:name="_Toc477957537"/>
            <w:bookmarkStart w:id="294" w:name="_Toc477957387"/>
            <w:r>
              <w:rPr>
                <w:rFonts w:hint="eastAsia" w:ascii="仿宋" w:hAnsi="仿宋" w:eastAsia="仿宋" w:cs="仿宋"/>
                <w:szCs w:val="21"/>
              </w:rPr>
              <w:t>专业</w:t>
            </w:r>
            <w:bookmarkEnd w:id="292"/>
            <w:bookmarkEnd w:id="293"/>
            <w:bookmarkEnd w:id="2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59" w:type="dxa"/>
            <w:vMerge w:val="restart"/>
            <w:vAlign w:val="center"/>
          </w:tcPr>
          <w:p>
            <w:pPr>
              <w:widowControl/>
              <w:snapToGrid w:val="0"/>
              <w:jc w:val="center"/>
              <w:outlineLvl w:val="1"/>
              <w:rPr>
                <w:rFonts w:ascii="仿宋" w:hAnsi="仿宋" w:eastAsia="仿宋" w:cs="仿宋"/>
                <w:szCs w:val="21"/>
              </w:rPr>
            </w:pPr>
            <w:bookmarkStart w:id="295" w:name="_Toc477957538"/>
            <w:bookmarkStart w:id="296" w:name="_Toc469324638"/>
            <w:bookmarkStart w:id="297" w:name="_Toc477957388"/>
            <w:r>
              <w:rPr>
                <w:rFonts w:hint="eastAsia" w:ascii="仿宋" w:hAnsi="仿宋" w:eastAsia="仿宋" w:cs="仿宋"/>
                <w:szCs w:val="21"/>
              </w:rPr>
              <w:t>管理</w:t>
            </w:r>
            <w:bookmarkEnd w:id="295"/>
            <w:bookmarkEnd w:id="296"/>
            <w:bookmarkEnd w:id="297"/>
          </w:p>
          <w:p>
            <w:pPr>
              <w:widowControl/>
              <w:snapToGrid w:val="0"/>
              <w:jc w:val="center"/>
              <w:outlineLvl w:val="1"/>
              <w:rPr>
                <w:rFonts w:ascii="仿宋" w:hAnsi="仿宋" w:eastAsia="仿宋" w:cs="仿宋"/>
                <w:szCs w:val="21"/>
              </w:rPr>
            </w:pPr>
            <w:bookmarkStart w:id="298" w:name="_Toc477957539"/>
            <w:bookmarkStart w:id="299" w:name="_Toc469324639"/>
            <w:bookmarkStart w:id="300" w:name="_Toc477957389"/>
            <w:r>
              <w:rPr>
                <w:rFonts w:hint="eastAsia" w:ascii="仿宋" w:hAnsi="仿宋" w:eastAsia="仿宋" w:cs="仿宋"/>
                <w:szCs w:val="21"/>
              </w:rPr>
              <w:t>人员</w:t>
            </w:r>
            <w:bookmarkEnd w:id="298"/>
            <w:bookmarkEnd w:id="299"/>
            <w:bookmarkEnd w:id="300"/>
          </w:p>
        </w:tc>
        <w:tc>
          <w:tcPr>
            <w:tcW w:w="1024" w:type="dxa"/>
            <w:vAlign w:val="center"/>
          </w:tcPr>
          <w:p>
            <w:pPr>
              <w:widowControl/>
              <w:snapToGrid w:val="0"/>
              <w:jc w:val="center"/>
              <w:outlineLvl w:val="1"/>
              <w:rPr>
                <w:rFonts w:ascii="仿宋" w:hAnsi="仿宋" w:eastAsia="仿宋" w:cs="仿宋"/>
                <w:szCs w:val="21"/>
              </w:rPr>
            </w:pPr>
          </w:p>
        </w:tc>
        <w:tc>
          <w:tcPr>
            <w:tcW w:w="897"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22" w:type="dxa"/>
            <w:vAlign w:val="center"/>
          </w:tcPr>
          <w:p>
            <w:pPr>
              <w:widowControl/>
              <w:snapToGrid w:val="0"/>
              <w:jc w:val="center"/>
              <w:outlineLvl w:val="1"/>
              <w:rPr>
                <w:rFonts w:ascii="仿宋" w:hAnsi="仿宋" w:eastAsia="仿宋" w:cs="仿宋"/>
                <w:szCs w:val="21"/>
              </w:rPr>
            </w:pPr>
          </w:p>
        </w:tc>
        <w:tc>
          <w:tcPr>
            <w:tcW w:w="1173" w:type="dxa"/>
            <w:vAlign w:val="center"/>
          </w:tcPr>
          <w:p>
            <w:pPr>
              <w:widowControl/>
              <w:snapToGrid w:val="0"/>
              <w:jc w:val="center"/>
              <w:outlineLvl w:val="1"/>
              <w:rPr>
                <w:rFonts w:ascii="仿宋" w:hAnsi="仿宋" w:eastAsia="仿宋" w:cs="仿宋"/>
                <w:szCs w:val="21"/>
              </w:rPr>
            </w:pPr>
          </w:p>
        </w:tc>
        <w:tc>
          <w:tcPr>
            <w:tcW w:w="641"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1058"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continue"/>
            <w:vAlign w:val="center"/>
          </w:tcPr>
          <w:p>
            <w:pPr>
              <w:snapToGrid w:val="0"/>
              <w:jc w:val="center"/>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97"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22" w:type="dxa"/>
            <w:vAlign w:val="center"/>
          </w:tcPr>
          <w:p>
            <w:pPr>
              <w:widowControl/>
              <w:snapToGrid w:val="0"/>
              <w:jc w:val="center"/>
              <w:outlineLvl w:val="1"/>
              <w:rPr>
                <w:rFonts w:ascii="仿宋" w:hAnsi="仿宋" w:eastAsia="仿宋" w:cs="仿宋"/>
                <w:szCs w:val="21"/>
              </w:rPr>
            </w:pPr>
          </w:p>
        </w:tc>
        <w:tc>
          <w:tcPr>
            <w:tcW w:w="1173" w:type="dxa"/>
            <w:vAlign w:val="center"/>
          </w:tcPr>
          <w:p>
            <w:pPr>
              <w:widowControl/>
              <w:snapToGrid w:val="0"/>
              <w:jc w:val="center"/>
              <w:outlineLvl w:val="1"/>
              <w:rPr>
                <w:rFonts w:ascii="仿宋" w:hAnsi="仿宋" w:eastAsia="仿宋" w:cs="仿宋"/>
                <w:szCs w:val="21"/>
              </w:rPr>
            </w:pPr>
          </w:p>
        </w:tc>
        <w:tc>
          <w:tcPr>
            <w:tcW w:w="641"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1058"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59" w:type="dxa"/>
            <w:vMerge w:val="continue"/>
            <w:vAlign w:val="center"/>
          </w:tcPr>
          <w:p>
            <w:pPr>
              <w:snapToGrid w:val="0"/>
              <w:jc w:val="center"/>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97"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22" w:type="dxa"/>
            <w:vAlign w:val="center"/>
          </w:tcPr>
          <w:p>
            <w:pPr>
              <w:widowControl/>
              <w:snapToGrid w:val="0"/>
              <w:jc w:val="center"/>
              <w:outlineLvl w:val="1"/>
              <w:rPr>
                <w:rFonts w:ascii="仿宋" w:hAnsi="仿宋" w:eastAsia="仿宋" w:cs="仿宋"/>
                <w:szCs w:val="21"/>
              </w:rPr>
            </w:pPr>
          </w:p>
        </w:tc>
        <w:tc>
          <w:tcPr>
            <w:tcW w:w="1173" w:type="dxa"/>
            <w:vAlign w:val="center"/>
          </w:tcPr>
          <w:p>
            <w:pPr>
              <w:widowControl/>
              <w:snapToGrid w:val="0"/>
              <w:jc w:val="center"/>
              <w:outlineLvl w:val="1"/>
              <w:rPr>
                <w:rFonts w:ascii="仿宋" w:hAnsi="仿宋" w:eastAsia="仿宋" w:cs="仿宋"/>
                <w:szCs w:val="21"/>
              </w:rPr>
            </w:pPr>
          </w:p>
        </w:tc>
        <w:tc>
          <w:tcPr>
            <w:tcW w:w="641"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1058"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restart"/>
            <w:vAlign w:val="center"/>
          </w:tcPr>
          <w:p>
            <w:pPr>
              <w:snapToGrid w:val="0"/>
              <w:jc w:val="center"/>
              <w:outlineLvl w:val="1"/>
              <w:rPr>
                <w:rFonts w:ascii="仿宋" w:hAnsi="仿宋" w:eastAsia="仿宋" w:cs="仿宋"/>
                <w:szCs w:val="21"/>
              </w:rPr>
            </w:pPr>
            <w:bookmarkStart w:id="301" w:name="_Toc477957542"/>
            <w:bookmarkStart w:id="302" w:name="_Toc469324642"/>
            <w:bookmarkStart w:id="303" w:name="_Toc477957392"/>
            <w:r>
              <w:rPr>
                <w:rFonts w:hint="eastAsia" w:ascii="仿宋" w:hAnsi="仿宋" w:eastAsia="仿宋" w:cs="仿宋"/>
                <w:szCs w:val="21"/>
              </w:rPr>
              <w:t>服务</w:t>
            </w:r>
          </w:p>
          <w:p>
            <w:pPr>
              <w:snapToGrid w:val="0"/>
              <w:jc w:val="center"/>
              <w:outlineLvl w:val="1"/>
              <w:rPr>
                <w:rFonts w:ascii="仿宋" w:hAnsi="仿宋" w:eastAsia="仿宋" w:cs="仿宋"/>
                <w:szCs w:val="21"/>
              </w:rPr>
            </w:pPr>
            <w:r>
              <w:rPr>
                <w:rFonts w:hint="eastAsia" w:ascii="仿宋" w:hAnsi="仿宋" w:eastAsia="仿宋" w:cs="仿宋"/>
                <w:szCs w:val="21"/>
              </w:rPr>
              <w:t>人员</w:t>
            </w:r>
            <w:bookmarkEnd w:id="301"/>
            <w:bookmarkEnd w:id="302"/>
            <w:bookmarkEnd w:id="303"/>
          </w:p>
        </w:tc>
        <w:tc>
          <w:tcPr>
            <w:tcW w:w="1024" w:type="dxa"/>
            <w:vAlign w:val="center"/>
          </w:tcPr>
          <w:p>
            <w:pPr>
              <w:widowControl/>
              <w:snapToGrid w:val="0"/>
              <w:jc w:val="center"/>
              <w:outlineLvl w:val="1"/>
              <w:rPr>
                <w:rFonts w:ascii="仿宋" w:hAnsi="仿宋" w:eastAsia="仿宋" w:cs="仿宋"/>
                <w:szCs w:val="21"/>
              </w:rPr>
            </w:pPr>
          </w:p>
        </w:tc>
        <w:tc>
          <w:tcPr>
            <w:tcW w:w="897"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22" w:type="dxa"/>
            <w:vAlign w:val="center"/>
          </w:tcPr>
          <w:p>
            <w:pPr>
              <w:widowControl/>
              <w:snapToGrid w:val="0"/>
              <w:jc w:val="center"/>
              <w:outlineLvl w:val="1"/>
              <w:rPr>
                <w:rFonts w:ascii="仿宋" w:hAnsi="仿宋" w:eastAsia="仿宋" w:cs="仿宋"/>
                <w:szCs w:val="21"/>
              </w:rPr>
            </w:pPr>
          </w:p>
        </w:tc>
        <w:tc>
          <w:tcPr>
            <w:tcW w:w="1173" w:type="dxa"/>
            <w:vAlign w:val="center"/>
          </w:tcPr>
          <w:p>
            <w:pPr>
              <w:widowControl/>
              <w:snapToGrid w:val="0"/>
              <w:jc w:val="center"/>
              <w:outlineLvl w:val="1"/>
              <w:rPr>
                <w:rFonts w:ascii="仿宋" w:hAnsi="仿宋" w:eastAsia="仿宋" w:cs="仿宋"/>
                <w:szCs w:val="21"/>
              </w:rPr>
            </w:pPr>
          </w:p>
        </w:tc>
        <w:tc>
          <w:tcPr>
            <w:tcW w:w="641"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1058"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59" w:type="dxa"/>
            <w:vMerge w:val="continue"/>
            <w:vAlign w:val="center"/>
          </w:tcPr>
          <w:p>
            <w:pPr>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97"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22" w:type="dxa"/>
            <w:vAlign w:val="center"/>
          </w:tcPr>
          <w:p>
            <w:pPr>
              <w:widowControl/>
              <w:snapToGrid w:val="0"/>
              <w:jc w:val="center"/>
              <w:outlineLvl w:val="1"/>
              <w:rPr>
                <w:rFonts w:ascii="仿宋" w:hAnsi="仿宋" w:eastAsia="仿宋" w:cs="仿宋"/>
                <w:szCs w:val="21"/>
              </w:rPr>
            </w:pPr>
          </w:p>
        </w:tc>
        <w:tc>
          <w:tcPr>
            <w:tcW w:w="1173" w:type="dxa"/>
            <w:vAlign w:val="center"/>
          </w:tcPr>
          <w:p>
            <w:pPr>
              <w:widowControl/>
              <w:snapToGrid w:val="0"/>
              <w:jc w:val="center"/>
              <w:outlineLvl w:val="1"/>
              <w:rPr>
                <w:rFonts w:ascii="仿宋" w:hAnsi="仿宋" w:eastAsia="仿宋" w:cs="仿宋"/>
                <w:szCs w:val="21"/>
              </w:rPr>
            </w:pPr>
          </w:p>
        </w:tc>
        <w:tc>
          <w:tcPr>
            <w:tcW w:w="641"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1058"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continue"/>
            <w:vAlign w:val="center"/>
          </w:tcPr>
          <w:p>
            <w:pPr>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97"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22" w:type="dxa"/>
            <w:vAlign w:val="center"/>
          </w:tcPr>
          <w:p>
            <w:pPr>
              <w:widowControl/>
              <w:snapToGrid w:val="0"/>
              <w:jc w:val="center"/>
              <w:outlineLvl w:val="1"/>
              <w:rPr>
                <w:rFonts w:ascii="仿宋" w:hAnsi="仿宋" w:eastAsia="仿宋" w:cs="仿宋"/>
                <w:szCs w:val="21"/>
              </w:rPr>
            </w:pPr>
          </w:p>
        </w:tc>
        <w:tc>
          <w:tcPr>
            <w:tcW w:w="1173" w:type="dxa"/>
            <w:vAlign w:val="center"/>
          </w:tcPr>
          <w:p>
            <w:pPr>
              <w:widowControl/>
              <w:snapToGrid w:val="0"/>
              <w:jc w:val="center"/>
              <w:outlineLvl w:val="1"/>
              <w:rPr>
                <w:rFonts w:ascii="仿宋" w:hAnsi="仿宋" w:eastAsia="仿宋" w:cs="仿宋"/>
                <w:szCs w:val="21"/>
              </w:rPr>
            </w:pPr>
          </w:p>
        </w:tc>
        <w:tc>
          <w:tcPr>
            <w:tcW w:w="641"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1058"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59" w:type="dxa"/>
            <w:vMerge w:val="continue"/>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97"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22" w:type="dxa"/>
            <w:vAlign w:val="center"/>
          </w:tcPr>
          <w:p>
            <w:pPr>
              <w:widowControl/>
              <w:snapToGrid w:val="0"/>
              <w:jc w:val="center"/>
              <w:outlineLvl w:val="1"/>
              <w:rPr>
                <w:rFonts w:ascii="仿宋" w:hAnsi="仿宋" w:eastAsia="仿宋" w:cs="仿宋"/>
                <w:szCs w:val="21"/>
              </w:rPr>
            </w:pPr>
          </w:p>
        </w:tc>
        <w:tc>
          <w:tcPr>
            <w:tcW w:w="1173" w:type="dxa"/>
            <w:vAlign w:val="center"/>
          </w:tcPr>
          <w:p>
            <w:pPr>
              <w:widowControl/>
              <w:snapToGrid w:val="0"/>
              <w:jc w:val="center"/>
              <w:outlineLvl w:val="1"/>
              <w:rPr>
                <w:rFonts w:ascii="仿宋" w:hAnsi="仿宋" w:eastAsia="仿宋" w:cs="仿宋"/>
                <w:szCs w:val="21"/>
              </w:rPr>
            </w:pPr>
          </w:p>
        </w:tc>
        <w:tc>
          <w:tcPr>
            <w:tcW w:w="641"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1058" w:type="dxa"/>
            <w:vAlign w:val="center"/>
          </w:tcPr>
          <w:p>
            <w:pPr>
              <w:widowControl/>
              <w:snapToGrid w:val="0"/>
              <w:jc w:val="center"/>
              <w:outlineLvl w:val="1"/>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continue"/>
            <w:tcBorders>
              <w:bottom w:val="single" w:color="auto" w:sz="4" w:space="0"/>
            </w:tcBorders>
            <w:vAlign w:val="center"/>
          </w:tcPr>
          <w:p>
            <w:pPr>
              <w:snapToGrid w:val="0"/>
              <w:jc w:val="center"/>
              <w:rPr>
                <w:rFonts w:ascii="仿宋" w:hAnsi="仿宋" w:eastAsia="仿宋" w:cs="仿宋"/>
                <w:szCs w:val="21"/>
              </w:rPr>
            </w:pPr>
          </w:p>
        </w:tc>
        <w:tc>
          <w:tcPr>
            <w:tcW w:w="1024" w:type="dxa"/>
            <w:tcBorders>
              <w:bottom w:val="single" w:color="auto" w:sz="4" w:space="0"/>
            </w:tcBorders>
            <w:vAlign w:val="center"/>
          </w:tcPr>
          <w:p>
            <w:pPr>
              <w:widowControl/>
              <w:snapToGrid w:val="0"/>
              <w:jc w:val="center"/>
              <w:outlineLvl w:val="1"/>
              <w:rPr>
                <w:rFonts w:ascii="仿宋" w:hAnsi="仿宋" w:eastAsia="仿宋" w:cs="仿宋"/>
                <w:szCs w:val="21"/>
              </w:rPr>
            </w:pPr>
          </w:p>
        </w:tc>
        <w:tc>
          <w:tcPr>
            <w:tcW w:w="897"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822" w:type="dxa"/>
            <w:vAlign w:val="center"/>
          </w:tcPr>
          <w:p>
            <w:pPr>
              <w:widowControl/>
              <w:snapToGrid w:val="0"/>
              <w:jc w:val="center"/>
              <w:outlineLvl w:val="1"/>
              <w:rPr>
                <w:rFonts w:ascii="仿宋" w:hAnsi="仿宋" w:eastAsia="仿宋" w:cs="仿宋"/>
                <w:szCs w:val="21"/>
              </w:rPr>
            </w:pPr>
          </w:p>
        </w:tc>
        <w:tc>
          <w:tcPr>
            <w:tcW w:w="1173" w:type="dxa"/>
            <w:vAlign w:val="center"/>
          </w:tcPr>
          <w:p>
            <w:pPr>
              <w:widowControl/>
              <w:snapToGrid w:val="0"/>
              <w:jc w:val="center"/>
              <w:outlineLvl w:val="1"/>
              <w:rPr>
                <w:rFonts w:ascii="仿宋" w:hAnsi="仿宋" w:eastAsia="仿宋" w:cs="仿宋"/>
                <w:szCs w:val="21"/>
              </w:rPr>
            </w:pPr>
          </w:p>
        </w:tc>
        <w:tc>
          <w:tcPr>
            <w:tcW w:w="641" w:type="dxa"/>
            <w:vAlign w:val="center"/>
          </w:tcPr>
          <w:p>
            <w:pPr>
              <w:widowControl/>
              <w:snapToGrid w:val="0"/>
              <w:jc w:val="center"/>
              <w:outlineLvl w:val="1"/>
              <w:rPr>
                <w:rFonts w:ascii="仿宋" w:hAnsi="仿宋" w:eastAsia="仿宋" w:cs="仿宋"/>
                <w:szCs w:val="21"/>
              </w:rPr>
            </w:pPr>
          </w:p>
        </w:tc>
        <w:tc>
          <w:tcPr>
            <w:tcW w:w="1024" w:type="dxa"/>
            <w:vAlign w:val="center"/>
          </w:tcPr>
          <w:p>
            <w:pPr>
              <w:widowControl/>
              <w:snapToGrid w:val="0"/>
              <w:jc w:val="center"/>
              <w:outlineLvl w:val="1"/>
              <w:rPr>
                <w:rFonts w:ascii="仿宋" w:hAnsi="仿宋" w:eastAsia="仿宋" w:cs="仿宋"/>
                <w:szCs w:val="21"/>
              </w:rPr>
            </w:pPr>
          </w:p>
        </w:tc>
        <w:tc>
          <w:tcPr>
            <w:tcW w:w="1058" w:type="dxa"/>
            <w:vAlign w:val="center"/>
          </w:tcPr>
          <w:p>
            <w:pPr>
              <w:widowControl/>
              <w:snapToGrid w:val="0"/>
              <w:jc w:val="center"/>
              <w:outlineLvl w:val="1"/>
              <w:rPr>
                <w:rFonts w:ascii="仿宋" w:hAnsi="仿宋" w:eastAsia="仿宋" w:cs="仿宋"/>
                <w:szCs w:val="21"/>
              </w:rPr>
            </w:pPr>
          </w:p>
        </w:tc>
      </w:tr>
    </w:tbl>
    <w:p>
      <w:pPr>
        <w:widowControl/>
        <w:spacing w:line="360" w:lineRule="atLeast"/>
        <w:ind w:firstLine="470" w:firstLineChars="196"/>
        <w:jc w:val="left"/>
        <w:outlineLvl w:val="1"/>
        <w:rPr>
          <w:rFonts w:ascii="仿宋" w:hAnsi="仿宋" w:eastAsia="仿宋" w:cs="仿宋"/>
          <w:sz w:val="24"/>
        </w:rPr>
      </w:pPr>
    </w:p>
    <w:p>
      <w:pPr>
        <w:widowControl/>
        <w:snapToGrid w:val="0"/>
        <w:spacing w:line="480" w:lineRule="auto"/>
        <w:ind w:firstLine="470" w:firstLineChars="196"/>
        <w:jc w:val="left"/>
        <w:outlineLvl w:val="1"/>
        <w:rPr>
          <w:rFonts w:ascii="仿宋" w:hAnsi="仿宋" w:eastAsia="仿宋" w:cs="仿宋"/>
          <w:sz w:val="24"/>
        </w:rPr>
      </w:pPr>
      <w:bookmarkStart w:id="304" w:name="_Toc469324643"/>
      <w:bookmarkStart w:id="305" w:name="_Toc477957393"/>
      <w:bookmarkStart w:id="306" w:name="_Toc477957543"/>
      <w:r>
        <w:rPr>
          <w:rFonts w:hint="eastAsia" w:ascii="仿宋" w:hAnsi="仿宋" w:eastAsia="仿宋" w:cs="仿宋"/>
          <w:sz w:val="24"/>
        </w:rPr>
        <w:t>投标人名称：×××××（单位公章）</w:t>
      </w:r>
      <w:bookmarkEnd w:id="304"/>
      <w:bookmarkEnd w:id="305"/>
      <w:bookmarkEnd w:id="306"/>
    </w:p>
    <w:p>
      <w:pPr>
        <w:widowControl/>
        <w:snapToGrid w:val="0"/>
        <w:spacing w:line="480" w:lineRule="auto"/>
        <w:ind w:firstLine="470" w:firstLineChars="196"/>
        <w:jc w:val="left"/>
        <w:outlineLvl w:val="1"/>
        <w:rPr>
          <w:rFonts w:ascii="仿宋" w:hAnsi="仿宋" w:eastAsia="仿宋" w:cs="仿宋"/>
          <w:sz w:val="24"/>
        </w:rPr>
      </w:pPr>
      <w:bookmarkStart w:id="307" w:name="_Toc477957544"/>
      <w:bookmarkStart w:id="308" w:name="_Toc477957394"/>
      <w:bookmarkStart w:id="309" w:name="_Toc469324644"/>
      <w:r>
        <w:rPr>
          <w:rFonts w:hint="eastAsia" w:ascii="仿宋" w:hAnsi="仿宋" w:eastAsia="仿宋" w:cs="仿宋"/>
          <w:sz w:val="24"/>
        </w:rPr>
        <w:t>法定代表人或授权代表（签字）：×××××</w:t>
      </w:r>
      <w:bookmarkEnd w:id="307"/>
      <w:bookmarkEnd w:id="308"/>
      <w:bookmarkEnd w:id="309"/>
    </w:p>
    <w:p>
      <w:pPr>
        <w:widowControl/>
        <w:snapToGrid w:val="0"/>
        <w:spacing w:line="480" w:lineRule="auto"/>
        <w:ind w:firstLine="470" w:firstLineChars="196"/>
        <w:jc w:val="left"/>
        <w:outlineLvl w:val="1"/>
        <w:rPr>
          <w:rFonts w:ascii="仿宋" w:hAnsi="仿宋" w:eastAsia="仿宋" w:cs="仿宋"/>
          <w:sz w:val="24"/>
        </w:rPr>
      </w:pPr>
      <w:bookmarkStart w:id="310" w:name="_Toc477957545"/>
      <w:bookmarkStart w:id="311" w:name="_Toc469324645"/>
      <w:bookmarkStart w:id="312" w:name="_Toc477957395"/>
      <w:r>
        <w:rPr>
          <w:rFonts w:hint="eastAsia" w:ascii="仿宋" w:hAnsi="仿宋" w:eastAsia="仿宋" w:cs="仿宋"/>
          <w:sz w:val="24"/>
        </w:rPr>
        <w:t>比选日期:×××××</w:t>
      </w:r>
      <w:bookmarkEnd w:id="310"/>
      <w:bookmarkEnd w:id="311"/>
      <w:bookmarkEnd w:id="312"/>
    </w:p>
    <w:p>
      <w:pPr>
        <w:widowControl/>
        <w:jc w:val="left"/>
        <w:rPr>
          <w:rFonts w:ascii="仿宋" w:hAnsi="仿宋" w:eastAsia="仿宋" w:cs="仿宋"/>
          <w:sz w:val="24"/>
        </w:rPr>
      </w:pPr>
      <w:r>
        <w:rPr>
          <w:rFonts w:hint="eastAsia" w:ascii="仿宋" w:hAnsi="仿宋" w:eastAsia="仿宋" w:cs="仿宋"/>
          <w:sz w:val="24"/>
        </w:rPr>
        <w:br w:type="page"/>
      </w:r>
    </w:p>
    <w:p>
      <w:pPr>
        <w:pStyle w:val="3"/>
        <w:snapToGrid w:val="0"/>
        <w:spacing w:beforeLines="100" w:afterLines="100" w:line="240" w:lineRule="auto"/>
        <w:jc w:val="center"/>
        <w:rPr>
          <w:rFonts w:ascii="仿宋" w:hAnsi="仿宋" w:eastAsia="仿宋" w:cs="仿宋"/>
          <w:b w:val="0"/>
          <w:sz w:val="32"/>
          <w:szCs w:val="32"/>
        </w:rPr>
      </w:pPr>
      <w:bookmarkStart w:id="313" w:name="_Toc477957546"/>
      <w:bookmarkStart w:id="314" w:name="_Toc477957396"/>
      <w:r>
        <w:rPr>
          <w:rFonts w:hint="eastAsia" w:ascii="仿宋" w:hAnsi="仿宋" w:eastAsia="仿宋" w:cs="仿宋"/>
          <w:sz w:val="32"/>
          <w:szCs w:val="32"/>
        </w:rPr>
        <w:t>第七章  评审办法</w:t>
      </w:r>
      <w:bookmarkEnd w:id="313"/>
      <w:bookmarkEnd w:id="314"/>
    </w:p>
    <w:p>
      <w:pPr>
        <w:tabs>
          <w:tab w:val="left" w:pos="7665"/>
        </w:tabs>
        <w:snapToGrid w:val="0"/>
        <w:spacing w:beforeLines="100" w:afterLines="100"/>
        <w:ind w:firstLine="482" w:firstLineChars="200"/>
        <w:rPr>
          <w:rFonts w:hint="eastAsia" w:ascii="仿宋" w:hAnsi="仿宋" w:eastAsia="仿宋" w:cs="仿宋"/>
          <w:b/>
          <w:sz w:val="24"/>
          <w:szCs w:val="24"/>
        </w:rPr>
      </w:pPr>
      <w:r>
        <w:rPr>
          <w:rFonts w:hint="eastAsia" w:ascii="仿宋" w:hAnsi="仿宋" w:eastAsia="仿宋" w:cs="仿宋"/>
          <w:b/>
          <w:sz w:val="24"/>
          <w:szCs w:val="24"/>
        </w:rPr>
        <w:t>1.总则</w:t>
      </w:r>
    </w:p>
    <w:p>
      <w:pPr>
        <w:keepNext w:val="0"/>
        <w:keepLines w:val="0"/>
        <w:widowControl/>
        <w:suppressLineNumbers w:val="0"/>
        <w:ind w:firstLine="480" w:firstLineChars="200"/>
        <w:jc w:val="left"/>
        <w:rPr>
          <w:rFonts w:hint="default" w:ascii="仿宋" w:hAnsi="仿宋" w:eastAsia="仿宋" w:cs="仿宋"/>
          <w:sz w:val="24"/>
          <w:lang w:val="en-US"/>
        </w:rPr>
      </w:pPr>
      <w:r>
        <w:rPr>
          <w:rFonts w:hint="eastAsia" w:ascii="仿宋" w:hAnsi="仿宋" w:eastAsia="仿宋" w:cs="仿宋"/>
          <w:sz w:val="24"/>
          <w:szCs w:val="24"/>
        </w:rPr>
        <w:t>1.1</w:t>
      </w:r>
      <w:r>
        <w:rPr>
          <w:rFonts w:hint="eastAsia" w:ascii="仿宋" w:hAnsi="仿宋" w:eastAsia="仿宋" w:cs="仿宋"/>
          <w:color w:val="000000"/>
          <w:kern w:val="0"/>
          <w:sz w:val="24"/>
          <w:szCs w:val="24"/>
          <w:lang w:val="en-US" w:eastAsia="zh-CN" w:bidi="ar"/>
        </w:rPr>
        <w:t>为规范本项目评审工作，根据《中华人民共和国招标投标法》、《评审委员会 和评审方法暂行规定》(国家发改委等七部委 2001 年第 12 号令)</w:t>
      </w:r>
      <w:r>
        <w:rPr>
          <w:rFonts w:hint="eastAsia" w:ascii="仿宋" w:hAnsi="仿宋" w:eastAsia="仿宋" w:cs="仿宋"/>
          <w:sz w:val="24"/>
        </w:rPr>
        <w:t>《中华人民共和国政府采购法》</w:t>
      </w:r>
      <w:r>
        <w:rPr>
          <w:rFonts w:hint="eastAsia" w:ascii="仿宋" w:hAnsi="仿宋" w:eastAsia="仿宋" w:cs="仿宋"/>
          <w:color w:val="000000"/>
          <w:kern w:val="0"/>
          <w:sz w:val="24"/>
          <w:szCs w:val="24"/>
          <w:lang w:val="en-US" w:eastAsia="zh-CN" w:bidi="ar"/>
        </w:rPr>
        <w:t>等有关规定，并结合本项目比选文件，制订本评审办法.</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1.2评审</w:t>
      </w:r>
      <w:r>
        <w:rPr>
          <w:rFonts w:hint="eastAsia" w:ascii="仿宋" w:hAnsi="仿宋" w:eastAsia="仿宋" w:cs="仿宋"/>
          <w:sz w:val="24"/>
          <w:lang w:val="en-US" w:eastAsia="zh-CN"/>
        </w:rPr>
        <w:t>委员会由3人组成。</w:t>
      </w:r>
    </w:p>
    <w:p>
      <w:pPr>
        <w:spacing w:line="400" w:lineRule="exact"/>
        <w:ind w:firstLine="480" w:firstLineChars="200"/>
        <w:rPr>
          <w:rFonts w:ascii="仿宋" w:hAnsi="仿宋" w:eastAsia="仿宋" w:cs="仿宋"/>
          <w:sz w:val="24"/>
        </w:rPr>
      </w:pPr>
      <w:r>
        <w:rPr>
          <w:rFonts w:hint="eastAsia" w:ascii="仿宋" w:hAnsi="仿宋" w:eastAsia="仿宋" w:cs="仿宋"/>
          <w:sz w:val="24"/>
        </w:rPr>
        <w:t>1.3评审工作应遵循公平、公正、科学及择优的原则，并以相同的评审程序和标准对待所有的</w:t>
      </w:r>
      <w:r>
        <w:rPr>
          <w:rFonts w:hint="eastAsia" w:ascii="仿宋" w:hAnsi="仿宋" w:eastAsia="仿宋" w:cs="仿宋"/>
          <w:sz w:val="24"/>
          <w:lang w:val="en-US" w:eastAsia="zh-CN"/>
        </w:rPr>
        <w:t>投标人</w:t>
      </w:r>
      <w:r>
        <w:rPr>
          <w:rFonts w:hint="eastAsia" w:ascii="仿宋" w:hAnsi="仿宋" w:eastAsia="仿宋" w:cs="仿宋"/>
          <w:sz w:val="24"/>
        </w:rPr>
        <w:t>。</w:t>
      </w:r>
    </w:p>
    <w:p>
      <w:pPr>
        <w:spacing w:line="400" w:lineRule="exact"/>
        <w:ind w:firstLine="480" w:firstLineChars="200"/>
        <w:rPr>
          <w:rFonts w:ascii="仿宋" w:hAnsi="仿宋" w:eastAsia="仿宋" w:cs="仿宋"/>
          <w:sz w:val="24"/>
        </w:rPr>
      </w:pPr>
      <w:r>
        <w:rPr>
          <w:rFonts w:hint="eastAsia" w:ascii="仿宋" w:hAnsi="仿宋" w:eastAsia="仿宋" w:cs="仿宋"/>
          <w:sz w:val="24"/>
        </w:rPr>
        <w:t>1.4评审委员会按照比选文件规定的评审方法和标准进行评审，并独立履行下列职责：</w:t>
      </w:r>
    </w:p>
    <w:p>
      <w:pPr>
        <w:spacing w:line="400" w:lineRule="exact"/>
        <w:ind w:firstLine="480" w:firstLineChars="200"/>
        <w:rPr>
          <w:rFonts w:ascii="仿宋" w:hAnsi="仿宋" w:eastAsia="仿宋" w:cs="仿宋"/>
          <w:sz w:val="24"/>
        </w:rPr>
      </w:pPr>
      <w:bookmarkStart w:id="315" w:name="_Toc217446098"/>
      <w:r>
        <w:rPr>
          <w:rFonts w:hint="eastAsia" w:ascii="仿宋" w:hAnsi="仿宋" w:eastAsia="仿宋" w:cs="仿宋"/>
          <w:sz w:val="24"/>
        </w:rPr>
        <w:t>（一）熟悉和理解比选文件；</w:t>
      </w:r>
    </w:p>
    <w:p>
      <w:pPr>
        <w:spacing w:line="400" w:lineRule="exact"/>
        <w:ind w:firstLine="480" w:firstLineChars="200"/>
        <w:rPr>
          <w:rFonts w:ascii="仿宋" w:hAnsi="仿宋" w:eastAsia="仿宋" w:cs="仿宋"/>
          <w:sz w:val="24"/>
        </w:rPr>
      </w:pPr>
      <w:r>
        <w:rPr>
          <w:rFonts w:hint="eastAsia" w:ascii="仿宋" w:hAnsi="仿宋" w:eastAsia="仿宋" w:cs="仿宋"/>
          <w:sz w:val="24"/>
        </w:rPr>
        <w:t>（二）审查响应文件等是否满足比选文件要求，并作出评价；</w:t>
      </w:r>
    </w:p>
    <w:p>
      <w:pPr>
        <w:spacing w:line="400" w:lineRule="exact"/>
        <w:ind w:firstLine="480" w:firstLineChars="200"/>
        <w:rPr>
          <w:rFonts w:ascii="仿宋" w:hAnsi="仿宋" w:eastAsia="仿宋" w:cs="仿宋"/>
          <w:sz w:val="24"/>
        </w:rPr>
      </w:pPr>
      <w:r>
        <w:rPr>
          <w:rFonts w:hint="eastAsia" w:ascii="仿宋" w:hAnsi="仿宋" w:eastAsia="仿宋" w:cs="仿宋"/>
          <w:sz w:val="24"/>
        </w:rPr>
        <w:t>（三）根据需要要求比选人对比选文件作出解释；根据需要要求</w:t>
      </w:r>
      <w:r>
        <w:rPr>
          <w:rFonts w:hint="eastAsia" w:ascii="仿宋" w:hAnsi="仿宋" w:eastAsia="仿宋" w:cs="仿宋"/>
          <w:sz w:val="24"/>
          <w:lang w:val="en-US" w:eastAsia="zh-CN"/>
        </w:rPr>
        <w:t>投标人</w:t>
      </w:r>
      <w:r>
        <w:rPr>
          <w:rFonts w:hint="eastAsia" w:ascii="仿宋" w:hAnsi="仿宋" w:eastAsia="仿宋" w:cs="仿宋"/>
          <w:sz w:val="24"/>
        </w:rPr>
        <w:t>对响应文件有关事项作出澄清、说明或者更正；</w:t>
      </w:r>
    </w:p>
    <w:p>
      <w:pPr>
        <w:spacing w:line="400" w:lineRule="exact"/>
        <w:ind w:firstLine="480" w:firstLineChars="200"/>
        <w:rPr>
          <w:rFonts w:ascii="仿宋" w:hAnsi="仿宋" w:eastAsia="仿宋" w:cs="仿宋"/>
          <w:sz w:val="24"/>
        </w:rPr>
      </w:pPr>
      <w:r>
        <w:rPr>
          <w:rFonts w:hint="eastAsia" w:ascii="仿宋" w:hAnsi="仿宋" w:eastAsia="仿宋" w:cs="仿宋"/>
          <w:sz w:val="24"/>
        </w:rPr>
        <w:t>（四）推荐</w:t>
      </w:r>
      <w:r>
        <w:rPr>
          <w:rFonts w:hint="eastAsia" w:ascii="仿宋" w:hAnsi="仿宋" w:eastAsia="仿宋" w:cs="仿宋"/>
          <w:sz w:val="24"/>
          <w:lang w:val="en-US" w:eastAsia="zh-CN"/>
        </w:rPr>
        <w:t>中标候选人</w:t>
      </w:r>
      <w:r>
        <w:rPr>
          <w:rFonts w:hint="eastAsia" w:ascii="仿宋" w:hAnsi="仿宋" w:eastAsia="仿宋" w:cs="仿宋"/>
          <w:sz w:val="24"/>
        </w:rPr>
        <w:t>，或者受比选人委托确定</w:t>
      </w:r>
      <w:r>
        <w:rPr>
          <w:rFonts w:hint="eastAsia" w:ascii="仿宋" w:hAnsi="仿宋" w:eastAsia="仿宋" w:cs="仿宋"/>
          <w:sz w:val="24"/>
          <w:lang w:val="en-US" w:eastAsia="zh-CN"/>
        </w:rPr>
        <w:t>中标人</w:t>
      </w:r>
      <w:r>
        <w:rPr>
          <w:rFonts w:hint="eastAsia" w:ascii="仿宋" w:hAnsi="仿宋" w:eastAsia="仿宋" w:cs="仿宋"/>
          <w:sz w:val="24"/>
        </w:rPr>
        <w:t>；</w:t>
      </w:r>
    </w:p>
    <w:p>
      <w:pPr>
        <w:spacing w:line="400" w:lineRule="exact"/>
        <w:ind w:firstLine="480" w:firstLineChars="200"/>
        <w:rPr>
          <w:rFonts w:ascii="仿宋" w:hAnsi="仿宋" w:eastAsia="仿宋" w:cs="仿宋"/>
          <w:sz w:val="24"/>
        </w:rPr>
      </w:pPr>
      <w:r>
        <w:rPr>
          <w:rFonts w:hint="eastAsia" w:ascii="仿宋" w:hAnsi="仿宋" w:eastAsia="仿宋" w:cs="仿宋"/>
          <w:sz w:val="24"/>
        </w:rPr>
        <w:t>（五）起草评审报告并进行签署；</w:t>
      </w:r>
    </w:p>
    <w:p>
      <w:pPr>
        <w:spacing w:line="400" w:lineRule="exact"/>
        <w:ind w:firstLine="480" w:firstLineChars="200"/>
        <w:rPr>
          <w:rFonts w:ascii="仿宋" w:hAnsi="仿宋" w:eastAsia="仿宋" w:cs="仿宋"/>
          <w:sz w:val="24"/>
        </w:rPr>
      </w:pPr>
      <w:r>
        <w:rPr>
          <w:rFonts w:hint="eastAsia" w:ascii="仿宋" w:hAnsi="仿宋" w:eastAsia="仿宋" w:cs="仿宋"/>
          <w:sz w:val="24"/>
        </w:rPr>
        <w:t>（六） 向比选人、监督部门报告非法干预评审工作的行为；</w:t>
      </w:r>
    </w:p>
    <w:p>
      <w:pPr>
        <w:spacing w:line="400" w:lineRule="exact"/>
        <w:ind w:firstLine="480" w:firstLineChars="200"/>
        <w:rPr>
          <w:rFonts w:ascii="仿宋" w:hAnsi="仿宋" w:eastAsia="仿宋" w:cs="仿宋"/>
          <w:sz w:val="24"/>
        </w:rPr>
      </w:pPr>
      <w:r>
        <w:rPr>
          <w:rFonts w:hint="eastAsia" w:ascii="仿宋" w:hAnsi="仿宋" w:eastAsia="仿宋" w:cs="仿宋"/>
          <w:sz w:val="24"/>
        </w:rPr>
        <w:t>（七）法律、法规和规章规定的其他职责。</w:t>
      </w:r>
    </w:p>
    <w:p>
      <w:pPr>
        <w:spacing w:line="400" w:lineRule="exact"/>
        <w:ind w:firstLine="480" w:firstLineChars="200"/>
        <w:rPr>
          <w:rFonts w:ascii="仿宋" w:hAnsi="仿宋" w:eastAsia="仿宋" w:cs="仿宋"/>
          <w:sz w:val="24"/>
        </w:rPr>
      </w:pPr>
      <w:r>
        <w:rPr>
          <w:rFonts w:hint="eastAsia" w:ascii="仿宋" w:hAnsi="仿宋" w:eastAsia="仿宋" w:cs="仿宋"/>
          <w:sz w:val="24"/>
        </w:rPr>
        <w:t>1.5评审过程独立、保密。</w:t>
      </w:r>
      <w:r>
        <w:rPr>
          <w:rFonts w:hint="eastAsia" w:ascii="仿宋" w:hAnsi="仿宋" w:eastAsia="仿宋" w:cs="仿宋"/>
          <w:sz w:val="24"/>
          <w:lang w:val="en-US" w:eastAsia="zh-CN"/>
        </w:rPr>
        <w:t>投标人</w:t>
      </w:r>
      <w:r>
        <w:rPr>
          <w:rFonts w:hint="eastAsia" w:ascii="仿宋" w:hAnsi="仿宋" w:eastAsia="仿宋" w:cs="仿宋"/>
          <w:sz w:val="24"/>
        </w:rPr>
        <w:t>非法干预评审过程的行为将导致其响应文件作为无效处理。</w:t>
      </w:r>
    </w:p>
    <w:p>
      <w:pPr>
        <w:spacing w:line="400" w:lineRule="exact"/>
        <w:ind w:firstLine="480" w:firstLineChars="200"/>
        <w:rPr>
          <w:rFonts w:ascii="仿宋" w:hAnsi="仿宋" w:eastAsia="仿宋" w:cs="仿宋"/>
          <w:sz w:val="24"/>
        </w:rPr>
      </w:pPr>
      <w:r>
        <w:rPr>
          <w:rFonts w:hint="eastAsia" w:ascii="仿宋" w:hAnsi="仿宋" w:eastAsia="仿宋" w:cs="仿宋"/>
          <w:sz w:val="24"/>
        </w:rPr>
        <w:t>1.6评审委员会评价响应文件的响应性，对于</w:t>
      </w:r>
      <w:r>
        <w:rPr>
          <w:rFonts w:hint="eastAsia" w:ascii="仿宋" w:hAnsi="仿宋" w:eastAsia="仿宋" w:cs="仿宋"/>
          <w:sz w:val="24"/>
          <w:lang w:val="en-US" w:eastAsia="zh-CN"/>
        </w:rPr>
        <w:t>投标人</w:t>
      </w:r>
      <w:r>
        <w:rPr>
          <w:rFonts w:hint="eastAsia" w:ascii="仿宋" w:hAnsi="仿宋" w:eastAsia="仿宋" w:cs="仿宋"/>
          <w:sz w:val="24"/>
        </w:rPr>
        <w:t>而言，除评审委员会要求其澄清、说明或者更正而提供的资料外，仅依据响应文件本身的内容，不寻求其他外部证据。</w:t>
      </w:r>
    </w:p>
    <w:p>
      <w:pPr>
        <w:tabs>
          <w:tab w:val="left" w:pos="7665"/>
        </w:tabs>
        <w:snapToGrid w:val="0"/>
        <w:spacing w:beforeLines="100" w:afterLines="100"/>
        <w:ind w:firstLine="482" w:firstLineChars="200"/>
        <w:rPr>
          <w:rFonts w:ascii="仿宋" w:hAnsi="仿宋" w:eastAsia="仿宋" w:cs="仿宋"/>
          <w:b/>
          <w:sz w:val="24"/>
        </w:rPr>
      </w:pPr>
      <w:r>
        <w:rPr>
          <w:rFonts w:hint="eastAsia" w:ascii="仿宋" w:hAnsi="仿宋" w:eastAsia="仿宋" w:cs="仿宋"/>
          <w:b/>
          <w:sz w:val="24"/>
        </w:rPr>
        <w:t>2、评审方法</w:t>
      </w:r>
    </w:p>
    <w:p>
      <w:pPr>
        <w:spacing w:line="400" w:lineRule="exact"/>
        <w:ind w:firstLine="480" w:firstLineChars="200"/>
        <w:rPr>
          <w:rFonts w:ascii="仿宋" w:hAnsi="仿宋" w:eastAsia="仿宋" w:cs="仿宋"/>
          <w:sz w:val="24"/>
        </w:rPr>
      </w:pPr>
      <w:r>
        <w:rPr>
          <w:rFonts w:hint="eastAsia" w:ascii="仿宋" w:hAnsi="仿宋" w:eastAsia="仿宋" w:cs="仿宋"/>
          <w:sz w:val="24"/>
        </w:rPr>
        <w:t>本项目评审方法为：综合评分法。</w:t>
      </w:r>
    </w:p>
    <w:p>
      <w:pPr>
        <w:tabs>
          <w:tab w:val="left" w:pos="7665"/>
        </w:tabs>
        <w:snapToGrid w:val="0"/>
        <w:spacing w:beforeLines="100" w:afterLines="100"/>
        <w:ind w:firstLine="482" w:firstLineChars="200"/>
        <w:rPr>
          <w:rFonts w:ascii="仿宋" w:hAnsi="仿宋" w:eastAsia="仿宋" w:cs="仿宋"/>
          <w:b/>
          <w:sz w:val="24"/>
        </w:rPr>
      </w:pPr>
      <w:r>
        <w:rPr>
          <w:rFonts w:hint="eastAsia" w:ascii="仿宋" w:hAnsi="仿宋" w:eastAsia="仿宋" w:cs="仿宋"/>
          <w:b/>
          <w:sz w:val="24"/>
        </w:rPr>
        <w:t>3、评审程序</w:t>
      </w:r>
      <w:bookmarkEnd w:id="315"/>
    </w:p>
    <w:p>
      <w:pPr>
        <w:spacing w:line="400" w:lineRule="exact"/>
        <w:ind w:firstLine="480" w:firstLineChars="200"/>
        <w:rPr>
          <w:rFonts w:ascii="仿宋" w:hAnsi="仿宋" w:eastAsia="仿宋" w:cs="仿宋"/>
          <w:sz w:val="24"/>
        </w:rPr>
      </w:pPr>
      <w:bookmarkStart w:id="316" w:name="_Toc217446103"/>
      <w:r>
        <w:rPr>
          <w:rFonts w:hint="eastAsia" w:ascii="仿宋" w:hAnsi="仿宋" w:eastAsia="仿宋" w:cs="仿宋"/>
          <w:sz w:val="24"/>
        </w:rPr>
        <w:t>3.1熟悉和理解比选文件和停止评审。</w:t>
      </w:r>
    </w:p>
    <w:p>
      <w:pPr>
        <w:spacing w:line="400" w:lineRule="exact"/>
        <w:ind w:firstLine="480" w:firstLineChars="200"/>
        <w:rPr>
          <w:rFonts w:ascii="仿宋" w:hAnsi="仿宋" w:eastAsia="仿宋" w:cs="仿宋"/>
          <w:sz w:val="24"/>
        </w:rPr>
      </w:pPr>
      <w:r>
        <w:rPr>
          <w:rFonts w:hint="eastAsia" w:ascii="仿宋" w:hAnsi="仿宋" w:eastAsia="仿宋" w:cs="仿宋"/>
          <w:sz w:val="24"/>
        </w:rPr>
        <w:t>3.1.1评审委员会正式评审前，应当对比选文件进行熟悉和理解，内容主要包括比选文件中</w:t>
      </w:r>
      <w:r>
        <w:rPr>
          <w:rFonts w:hint="eastAsia" w:ascii="仿宋" w:hAnsi="仿宋" w:eastAsia="仿宋" w:cs="仿宋"/>
          <w:sz w:val="24"/>
          <w:lang w:val="en-US" w:eastAsia="zh-CN"/>
        </w:rPr>
        <w:t>投标人</w:t>
      </w:r>
      <w:r>
        <w:rPr>
          <w:rFonts w:hint="eastAsia" w:ascii="仿宋" w:hAnsi="仿宋" w:eastAsia="仿宋" w:cs="仿宋"/>
          <w:sz w:val="24"/>
        </w:rPr>
        <w:t>资格条件要求、项目技术、服务和商务要求、评审方法和标准以及可能涉及</w:t>
      </w:r>
      <w:r>
        <w:rPr>
          <w:rFonts w:hint="eastAsia" w:ascii="仿宋" w:hAnsi="仿宋" w:eastAsia="仿宋" w:cs="仿宋"/>
          <w:sz w:val="24"/>
          <w:lang w:val="en-US" w:eastAsia="zh-CN"/>
        </w:rPr>
        <w:t>签订服务</w:t>
      </w:r>
      <w:r>
        <w:rPr>
          <w:rFonts w:hint="eastAsia" w:ascii="仿宋" w:hAnsi="仿宋" w:eastAsia="仿宋" w:cs="仿宋"/>
          <w:sz w:val="24"/>
        </w:rPr>
        <w:t>合同的内容等。</w:t>
      </w:r>
    </w:p>
    <w:p>
      <w:pPr>
        <w:spacing w:line="400" w:lineRule="exact"/>
        <w:ind w:firstLine="480" w:firstLineChars="200"/>
        <w:rPr>
          <w:rFonts w:ascii="仿宋" w:hAnsi="仿宋" w:eastAsia="仿宋" w:cs="仿宋"/>
          <w:sz w:val="24"/>
        </w:rPr>
      </w:pPr>
      <w:r>
        <w:rPr>
          <w:rFonts w:hint="eastAsia" w:ascii="仿宋" w:hAnsi="仿宋" w:eastAsia="仿宋" w:cs="仿宋"/>
          <w:sz w:val="24"/>
        </w:rPr>
        <w:t>3.1.2评审委员会熟悉和理解比选文件以及评审过程中，发现本比选文件有下列情形之一的，评审委员会应当停止评审：</w:t>
      </w:r>
    </w:p>
    <w:p>
      <w:pPr>
        <w:spacing w:line="4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比选</w:t>
      </w:r>
      <w:r>
        <w:rPr>
          <w:rFonts w:hint="eastAsia" w:ascii="仿宋" w:hAnsi="仿宋" w:eastAsia="仿宋" w:cs="仿宋"/>
          <w:sz w:val="24"/>
        </w:rPr>
        <w:t>项目属于国家规定的优先、强制</w:t>
      </w:r>
      <w:r>
        <w:rPr>
          <w:rFonts w:hint="eastAsia" w:ascii="仿宋" w:hAnsi="仿宋" w:eastAsia="仿宋" w:cs="仿宋"/>
          <w:sz w:val="24"/>
          <w:lang w:val="en-US" w:eastAsia="zh-CN"/>
        </w:rPr>
        <w:t>服务</w:t>
      </w:r>
      <w:r>
        <w:rPr>
          <w:rFonts w:hint="eastAsia" w:ascii="仿宋" w:hAnsi="仿宋" w:eastAsia="仿宋" w:cs="仿宋"/>
          <w:sz w:val="24"/>
        </w:rPr>
        <w:t>范围，但是比选文件未依法体现优先、强制相关规定的；</w:t>
      </w:r>
    </w:p>
    <w:p>
      <w:pPr>
        <w:spacing w:line="400" w:lineRule="exact"/>
        <w:ind w:firstLine="480" w:firstLineChars="200"/>
        <w:rPr>
          <w:rFonts w:ascii="仿宋" w:hAnsi="仿宋" w:eastAsia="仿宋" w:cs="仿宋"/>
          <w:sz w:val="24"/>
        </w:rPr>
      </w:pPr>
      <w:r>
        <w:rPr>
          <w:rFonts w:hint="eastAsia" w:ascii="仿宋" w:hAnsi="仿宋" w:eastAsia="仿宋" w:cs="仿宋"/>
          <w:sz w:val="24"/>
        </w:rPr>
        <w:t>（2）比选文件有违反国家其他有关强制性规定的情形。</w:t>
      </w:r>
    </w:p>
    <w:p>
      <w:pPr>
        <w:spacing w:line="400" w:lineRule="exact"/>
        <w:ind w:firstLine="480" w:firstLineChars="200"/>
        <w:rPr>
          <w:rFonts w:ascii="仿宋" w:hAnsi="仿宋" w:eastAsia="仿宋" w:cs="仿宋"/>
          <w:sz w:val="24"/>
        </w:rPr>
      </w:pPr>
      <w:r>
        <w:rPr>
          <w:rFonts w:hint="eastAsia" w:ascii="仿宋" w:hAnsi="仿宋" w:eastAsia="仿宋" w:cs="仿宋"/>
          <w:sz w:val="24"/>
        </w:rPr>
        <w:t>3.1.3出现本条3.1.2规定应当停止评审情形的，评审委员会成员应当向比选人说明情况。除本条规定和评审委员会无法依法组建的情形外，评审委员会成员不得以任何方式和理由停止评审。</w:t>
      </w:r>
    </w:p>
    <w:p>
      <w:pPr>
        <w:spacing w:line="400" w:lineRule="exact"/>
        <w:ind w:firstLine="480" w:firstLineChars="200"/>
        <w:rPr>
          <w:rFonts w:ascii="仿宋" w:hAnsi="仿宋" w:eastAsia="仿宋" w:cs="仿宋"/>
          <w:sz w:val="24"/>
        </w:rPr>
      </w:pPr>
      <w:r>
        <w:rPr>
          <w:rFonts w:hint="eastAsia" w:ascii="仿宋" w:hAnsi="仿宋" w:eastAsia="仿宋" w:cs="仿宋"/>
          <w:sz w:val="24"/>
        </w:rPr>
        <w:t>3.2资格性检查。</w:t>
      </w:r>
    </w:p>
    <w:p>
      <w:pPr>
        <w:spacing w:line="400" w:lineRule="exact"/>
        <w:ind w:firstLine="480" w:firstLineChars="200"/>
        <w:rPr>
          <w:rFonts w:ascii="仿宋" w:hAnsi="仿宋" w:eastAsia="仿宋" w:cs="仿宋"/>
          <w:sz w:val="24"/>
        </w:rPr>
      </w:pPr>
      <w:r>
        <w:rPr>
          <w:rFonts w:hint="eastAsia" w:ascii="仿宋" w:hAnsi="仿宋" w:eastAsia="仿宋" w:cs="仿宋"/>
          <w:sz w:val="24"/>
        </w:rPr>
        <w:t>评审委员会应依据法律法规和本比选文件的规定，对响应文件是否按照规定要求提供资格性证明材料、是否按照规定交纳比选保证金、是否属于禁止参加比选的</w:t>
      </w:r>
      <w:r>
        <w:rPr>
          <w:rFonts w:hint="eastAsia" w:ascii="仿宋" w:hAnsi="仿宋" w:eastAsia="仿宋" w:cs="仿宋"/>
          <w:sz w:val="24"/>
          <w:lang w:val="en-US" w:eastAsia="zh-CN"/>
        </w:rPr>
        <w:t>投标人</w:t>
      </w:r>
      <w:r>
        <w:rPr>
          <w:rFonts w:hint="eastAsia" w:ascii="仿宋" w:hAnsi="仿宋" w:eastAsia="仿宋" w:cs="仿宋"/>
          <w:sz w:val="24"/>
        </w:rPr>
        <w:t>等进行审查，以确定</w:t>
      </w:r>
      <w:r>
        <w:rPr>
          <w:rFonts w:hint="eastAsia" w:ascii="仿宋" w:hAnsi="仿宋" w:eastAsia="仿宋" w:cs="仿宋"/>
          <w:sz w:val="24"/>
          <w:lang w:val="en-US" w:eastAsia="zh-CN"/>
        </w:rPr>
        <w:t>投标人</w:t>
      </w:r>
      <w:r>
        <w:rPr>
          <w:rFonts w:hint="eastAsia" w:ascii="仿宋" w:hAnsi="仿宋" w:eastAsia="仿宋" w:cs="仿宋"/>
          <w:sz w:val="24"/>
        </w:rPr>
        <w:t>是否具备比选资格。</w:t>
      </w:r>
    </w:p>
    <w:p>
      <w:pPr>
        <w:spacing w:line="400" w:lineRule="exact"/>
        <w:ind w:firstLine="480" w:firstLineChars="200"/>
        <w:rPr>
          <w:rFonts w:ascii="仿宋" w:hAnsi="仿宋" w:eastAsia="仿宋" w:cs="仿宋"/>
          <w:sz w:val="24"/>
        </w:rPr>
      </w:pPr>
      <w:r>
        <w:rPr>
          <w:rFonts w:hint="eastAsia" w:ascii="仿宋" w:hAnsi="仿宋" w:eastAsia="仿宋" w:cs="仿宋"/>
          <w:sz w:val="24"/>
        </w:rPr>
        <w:t>3.3符合性检查。</w:t>
      </w:r>
    </w:p>
    <w:p>
      <w:pPr>
        <w:spacing w:line="400" w:lineRule="exact"/>
        <w:ind w:firstLine="480" w:firstLineChars="200"/>
        <w:rPr>
          <w:rFonts w:ascii="仿宋" w:hAnsi="仿宋" w:eastAsia="仿宋" w:cs="仿宋"/>
          <w:sz w:val="24"/>
        </w:rPr>
      </w:pPr>
      <w:r>
        <w:rPr>
          <w:rFonts w:hint="eastAsia" w:ascii="仿宋" w:hAnsi="仿宋" w:eastAsia="仿宋" w:cs="仿宋"/>
          <w:sz w:val="24"/>
        </w:rPr>
        <w:t>3.3.1评审委员会依据本比选文件的实质性要求，对符合资格的响应文件进行审查，以确定其是否满足本比选文件的实质性要求。本项目符合性审查事项仅限于本比选文件的明确规定。响应文件是否满足比选文件的实质性要求，必须以本比选文件的明确规定作为依据，否则，不能对响应文件作为无效处理，评审委员会不得臆测符合性审查事项。</w:t>
      </w:r>
    </w:p>
    <w:p>
      <w:pPr>
        <w:spacing w:line="400" w:lineRule="exact"/>
        <w:ind w:firstLine="480" w:firstLineChars="200"/>
        <w:rPr>
          <w:rFonts w:ascii="仿宋" w:hAnsi="仿宋" w:eastAsia="仿宋" w:cs="仿宋"/>
          <w:sz w:val="24"/>
        </w:rPr>
      </w:pPr>
      <w:r>
        <w:rPr>
          <w:rFonts w:hint="eastAsia" w:ascii="仿宋" w:hAnsi="仿宋" w:eastAsia="仿宋" w:cs="仿宋"/>
          <w:sz w:val="24"/>
        </w:rPr>
        <w:t>3.3.2响应文件有下列情形的，本项目不作为实质性要求进行规定，即不作为符合性审查事项，不得作为无效比选文件处理：</w:t>
      </w:r>
    </w:p>
    <w:p>
      <w:pPr>
        <w:spacing w:line="400" w:lineRule="exact"/>
        <w:ind w:firstLine="480" w:firstLineChars="200"/>
        <w:rPr>
          <w:rFonts w:ascii="仿宋" w:hAnsi="仿宋" w:eastAsia="仿宋" w:cs="仿宋"/>
          <w:sz w:val="24"/>
        </w:rPr>
      </w:pPr>
      <w:r>
        <w:rPr>
          <w:rFonts w:hint="eastAsia" w:ascii="仿宋" w:hAnsi="仿宋" w:eastAsia="仿宋" w:cs="仿宋"/>
          <w:sz w:val="24"/>
        </w:rPr>
        <w:t>（一）正副本数量齐全、密封完好，只是未按照比选文件要求进行分装或者统装的；</w:t>
      </w:r>
    </w:p>
    <w:p>
      <w:pPr>
        <w:spacing w:line="400" w:lineRule="exact"/>
        <w:ind w:firstLine="480" w:firstLineChars="200"/>
        <w:rPr>
          <w:rFonts w:ascii="仿宋" w:hAnsi="仿宋" w:eastAsia="仿宋" w:cs="仿宋"/>
          <w:sz w:val="24"/>
        </w:rPr>
      </w:pPr>
      <w:r>
        <w:rPr>
          <w:rFonts w:hint="eastAsia" w:ascii="仿宋" w:hAnsi="仿宋" w:eastAsia="仿宋" w:cs="仿宋"/>
          <w:sz w:val="24"/>
        </w:rPr>
        <w:t>（二）存在个别地方（不超过2个）没有法定代表人签字，但有法定代表人的私人印章或者有效授权代理人签字的；</w:t>
      </w:r>
    </w:p>
    <w:p>
      <w:pPr>
        <w:spacing w:line="400" w:lineRule="exact"/>
        <w:ind w:firstLine="480" w:firstLineChars="200"/>
        <w:rPr>
          <w:rFonts w:ascii="仿宋" w:hAnsi="仿宋" w:eastAsia="仿宋" w:cs="仿宋"/>
          <w:sz w:val="24"/>
        </w:rPr>
      </w:pPr>
      <w:r>
        <w:rPr>
          <w:rFonts w:hint="eastAsia" w:ascii="仿宋" w:hAnsi="仿宋" w:eastAsia="仿宋" w:cs="仿宋"/>
          <w:sz w:val="24"/>
        </w:rPr>
        <w:t>（三）除比选文件明确要求加盖单位(法人)公章的以外，其他地方以相关专用章加盖的；</w:t>
      </w:r>
    </w:p>
    <w:p>
      <w:pPr>
        <w:spacing w:line="400" w:lineRule="exact"/>
        <w:ind w:firstLine="480" w:firstLineChars="200"/>
        <w:rPr>
          <w:rFonts w:ascii="仿宋" w:hAnsi="仿宋" w:eastAsia="仿宋" w:cs="仿宋"/>
          <w:sz w:val="24"/>
        </w:rPr>
      </w:pPr>
      <w:r>
        <w:rPr>
          <w:rFonts w:hint="eastAsia" w:ascii="仿宋" w:hAnsi="仿宋" w:eastAsia="仿宋" w:cs="仿宋"/>
          <w:sz w:val="24"/>
        </w:rPr>
        <w:t>（四）以骑缝章的形式代替响应文件内容逐页盖章的（但是骑缝章模糊不清，印章名称无法辨认的除外）；</w:t>
      </w:r>
    </w:p>
    <w:p>
      <w:pPr>
        <w:spacing w:line="400" w:lineRule="exact"/>
        <w:ind w:firstLine="480" w:firstLineChars="200"/>
        <w:rPr>
          <w:rFonts w:ascii="仿宋" w:hAnsi="仿宋" w:eastAsia="仿宋" w:cs="仿宋"/>
          <w:sz w:val="24"/>
        </w:rPr>
      </w:pPr>
      <w:r>
        <w:rPr>
          <w:rFonts w:hint="eastAsia" w:ascii="仿宋" w:hAnsi="仿宋" w:eastAsia="仿宋" w:cs="仿宋"/>
          <w:sz w:val="24"/>
        </w:rPr>
        <w:t>（五）其他不影响</w:t>
      </w:r>
      <w:r>
        <w:rPr>
          <w:rFonts w:hint="eastAsia" w:ascii="仿宋" w:hAnsi="仿宋" w:eastAsia="仿宋" w:cs="仿宋"/>
          <w:sz w:val="24"/>
          <w:lang w:val="en-US" w:eastAsia="zh-CN"/>
        </w:rPr>
        <w:t>比选</w:t>
      </w:r>
      <w:r>
        <w:rPr>
          <w:rFonts w:hint="eastAsia" w:ascii="仿宋" w:hAnsi="仿宋" w:eastAsia="仿宋" w:cs="仿宋"/>
          <w:sz w:val="24"/>
        </w:rPr>
        <w:t>项目实质性要求的情形。</w:t>
      </w:r>
    </w:p>
    <w:p>
      <w:pPr>
        <w:spacing w:line="400" w:lineRule="exact"/>
        <w:ind w:firstLine="480" w:firstLineChars="200"/>
        <w:rPr>
          <w:rFonts w:ascii="仿宋" w:hAnsi="仿宋" w:eastAsia="仿宋" w:cs="仿宋"/>
          <w:sz w:val="24"/>
        </w:rPr>
      </w:pPr>
      <w:r>
        <w:rPr>
          <w:rFonts w:hint="eastAsia" w:ascii="仿宋" w:hAnsi="仿宋" w:eastAsia="仿宋" w:cs="仿宋"/>
          <w:sz w:val="24"/>
        </w:rPr>
        <w:t>3.3.3除</w:t>
      </w:r>
      <w:r>
        <w:rPr>
          <w:rFonts w:hint="eastAsia" w:ascii="仿宋" w:hAnsi="仿宋" w:eastAsia="仿宋" w:cs="仿宋"/>
          <w:sz w:val="24"/>
          <w:lang w:val="en-US" w:eastAsia="zh-CN"/>
        </w:rPr>
        <w:t>比选</w:t>
      </w:r>
      <w:r>
        <w:rPr>
          <w:rFonts w:hint="eastAsia" w:ascii="仿宋" w:hAnsi="仿宋" w:eastAsia="仿宋" w:cs="仿宋"/>
          <w:sz w:val="24"/>
        </w:rPr>
        <w:t>法律制度规定的情形外，本项目</w:t>
      </w:r>
      <w:r>
        <w:rPr>
          <w:rFonts w:hint="eastAsia" w:ascii="仿宋" w:hAnsi="仿宋" w:eastAsia="仿宋" w:cs="仿宋"/>
          <w:sz w:val="24"/>
          <w:lang w:val="en-US" w:eastAsia="zh-CN"/>
        </w:rPr>
        <w:t>投标人</w:t>
      </w:r>
      <w:r>
        <w:rPr>
          <w:rFonts w:hint="eastAsia" w:ascii="仿宋" w:hAnsi="仿宋" w:eastAsia="仿宋" w:cs="仿宋"/>
          <w:sz w:val="24"/>
        </w:rPr>
        <w:t>或者其响应文件有下列情形之一的，作为无效比选文件处理：</w:t>
      </w:r>
    </w:p>
    <w:p>
      <w:pPr>
        <w:spacing w:line="400" w:lineRule="exact"/>
        <w:ind w:firstLine="480" w:firstLineChars="200"/>
        <w:rPr>
          <w:rFonts w:ascii="仿宋" w:hAnsi="仿宋" w:eastAsia="仿宋" w:cs="仿宋"/>
          <w:sz w:val="24"/>
        </w:rPr>
      </w:pPr>
      <w:r>
        <w:rPr>
          <w:rFonts w:hint="eastAsia" w:ascii="仿宋" w:hAnsi="仿宋" w:eastAsia="仿宋" w:cs="仿宋"/>
          <w:sz w:val="24"/>
        </w:rPr>
        <w:t>（一）响应文件正副本数量不足的；</w:t>
      </w:r>
    </w:p>
    <w:p>
      <w:pPr>
        <w:spacing w:line="400" w:lineRule="exact"/>
        <w:ind w:firstLine="480" w:firstLineChars="200"/>
        <w:rPr>
          <w:rFonts w:ascii="仿宋" w:hAnsi="仿宋" w:eastAsia="仿宋" w:cs="仿宋"/>
          <w:sz w:val="24"/>
        </w:rPr>
      </w:pPr>
      <w:r>
        <w:rPr>
          <w:rFonts w:hint="eastAsia" w:ascii="仿宋" w:hAnsi="仿宋" w:eastAsia="仿宋" w:cs="仿宋"/>
          <w:sz w:val="24"/>
        </w:rPr>
        <w:t>（二）响应文件组成明显不符合比选文件的规定要求，影响评审委员会评判的；</w:t>
      </w:r>
    </w:p>
    <w:p>
      <w:pPr>
        <w:spacing w:line="400" w:lineRule="exact"/>
        <w:ind w:firstLine="480" w:firstLineChars="200"/>
        <w:rPr>
          <w:rFonts w:ascii="仿宋" w:hAnsi="仿宋" w:eastAsia="仿宋" w:cs="仿宋"/>
          <w:sz w:val="24"/>
        </w:rPr>
      </w:pPr>
      <w:r>
        <w:rPr>
          <w:rFonts w:hint="eastAsia" w:ascii="仿宋" w:hAnsi="仿宋" w:eastAsia="仿宋" w:cs="仿宋"/>
          <w:sz w:val="24"/>
        </w:rPr>
        <w:t>（三）响应文件的格式、语言、计量单位、报价货币、知识产权、比选有效期等不符合比选文件的规定，影响评审委员会评判的；</w:t>
      </w:r>
    </w:p>
    <w:p>
      <w:pPr>
        <w:spacing w:line="400" w:lineRule="exact"/>
        <w:ind w:firstLine="480" w:firstLineChars="200"/>
        <w:rPr>
          <w:rFonts w:ascii="仿宋" w:hAnsi="仿宋" w:eastAsia="仿宋" w:cs="仿宋"/>
          <w:sz w:val="24"/>
        </w:rPr>
      </w:pPr>
      <w:r>
        <w:rPr>
          <w:rFonts w:hint="eastAsia" w:ascii="仿宋" w:hAnsi="仿宋" w:eastAsia="仿宋" w:cs="仿宋"/>
          <w:sz w:val="24"/>
        </w:rPr>
        <w:t>（四）比选报价不符合比选文件规定的价格标底和其他报价规定的；</w:t>
      </w:r>
    </w:p>
    <w:p>
      <w:pPr>
        <w:spacing w:line="400" w:lineRule="exact"/>
        <w:ind w:firstLine="480" w:firstLineChars="200"/>
        <w:rPr>
          <w:rFonts w:ascii="仿宋" w:hAnsi="仿宋" w:eastAsia="仿宋" w:cs="仿宋"/>
          <w:sz w:val="24"/>
        </w:rPr>
      </w:pPr>
      <w:r>
        <w:rPr>
          <w:rFonts w:hint="eastAsia" w:ascii="仿宋" w:hAnsi="仿宋" w:eastAsia="仿宋" w:cs="仿宋"/>
          <w:sz w:val="24"/>
        </w:rPr>
        <w:t>（五）技术应答内容完全或者绝大部分复制比选文件规定要求，且无相关证明材料的；</w:t>
      </w:r>
    </w:p>
    <w:p>
      <w:pPr>
        <w:spacing w:line="400" w:lineRule="exact"/>
        <w:ind w:firstLine="480" w:firstLineChars="200"/>
        <w:rPr>
          <w:rFonts w:ascii="仿宋" w:hAnsi="仿宋" w:eastAsia="仿宋" w:cs="仿宋"/>
          <w:sz w:val="24"/>
        </w:rPr>
      </w:pPr>
      <w:r>
        <w:rPr>
          <w:rFonts w:hint="eastAsia" w:ascii="仿宋" w:hAnsi="仿宋" w:eastAsia="仿宋" w:cs="仿宋"/>
          <w:sz w:val="24"/>
        </w:rPr>
        <w:t>（六）技术、服务应答内容没有完全响应比选文件的实质性要求的；</w:t>
      </w:r>
    </w:p>
    <w:p>
      <w:pPr>
        <w:spacing w:line="400" w:lineRule="exact"/>
        <w:ind w:firstLine="480" w:firstLineChars="200"/>
        <w:rPr>
          <w:rFonts w:ascii="仿宋" w:hAnsi="仿宋" w:eastAsia="仿宋" w:cs="仿宋"/>
          <w:sz w:val="24"/>
        </w:rPr>
      </w:pPr>
      <w:r>
        <w:rPr>
          <w:rFonts w:hint="eastAsia" w:ascii="仿宋" w:hAnsi="仿宋" w:eastAsia="仿宋" w:cs="仿宋"/>
          <w:sz w:val="24"/>
        </w:rPr>
        <w:t>（七）比选文件有明确要求，但响应文件未载明或者载明的</w:t>
      </w:r>
      <w:r>
        <w:rPr>
          <w:rFonts w:hint="eastAsia" w:ascii="仿宋" w:hAnsi="仿宋" w:eastAsia="仿宋" w:cs="仿宋"/>
          <w:sz w:val="24"/>
          <w:lang w:val="en-US" w:eastAsia="zh-CN"/>
        </w:rPr>
        <w:t>比选</w:t>
      </w:r>
      <w:r>
        <w:rPr>
          <w:rFonts w:hint="eastAsia" w:ascii="仿宋" w:hAnsi="仿宋" w:eastAsia="仿宋" w:cs="仿宋"/>
          <w:sz w:val="24"/>
        </w:rPr>
        <w:t>项目履约时间、方式、数量与比选文件要求不一致的。</w:t>
      </w:r>
    </w:p>
    <w:p>
      <w:pPr>
        <w:pStyle w:val="2"/>
        <w:ind w:firstLine="480" w:firstLineChars="200"/>
        <w:rPr>
          <w:rFonts w:ascii="仿宋" w:hAnsi="仿宋" w:eastAsia="仿宋" w:cs="仿宋"/>
        </w:rPr>
      </w:pPr>
      <w:r>
        <w:rPr>
          <w:rFonts w:hint="eastAsia" w:ascii="仿宋" w:hAnsi="仿宋" w:eastAsia="仿宋" w:cs="仿宋"/>
        </w:rPr>
        <w:t>（八）符合专业条件的</w:t>
      </w:r>
      <w:r>
        <w:rPr>
          <w:rFonts w:hint="eastAsia" w:ascii="仿宋" w:hAnsi="仿宋" w:eastAsia="仿宋" w:cs="仿宋"/>
          <w:lang w:val="en-US" w:eastAsia="zh-CN"/>
        </w:rPr>
        <w:t>投标人</w:t>
      </w:r>
      <w:r>
        <w:rPr>
          <w:rFonts w:hint="eastAsia" w:ascii="仿宋" w:hAnsi="仿宋" w:eastAsia="仿宋" w:cs="仿宋"/>
        </w:rPr>
        <w:t>或者对比选文件作实质响应的</w:t>
      </w:r>
      <w:r>
        <w:rPr>
          <w:rFonts w:hint="eastAsia" w:ascii="仿宋" w:hAnsi="仿宋" w:eastAsia="仿宋" w:cs="仿宋"/>
          <w:lang w:val="en-US" w:eastAsia="zh-CN"/>
        </w:rPr>
        <w:t>投标人</w:t>
      </w:r>
      <w:r>
        <w:rPr>
          <w:rFonts w:hint="eastAsia" w:ascii="仿宋" w:hAnsi="仿宋" w:eastAsia="仿宋" w:cs="仿宋"/>
        </w:rPr>
        <w:t>不足三家的。</w:t>
      </w:r>
    </w:p>
    <w:p>
      <w:pPr>
        <w:spacing w:line="400" w:lineRule="exact"/>
        <w:ind w:firstLine="480" w:firstLineChars="200"/>
        <w:rPr>
          <w:rFonts w:ascii="仿宋" w:hAnsi="仿宋" w:eastAsia="仿宋" w:cs="仿宋"/>
          <w:sz w:val="24"/>
        </w:rPr>
      </w:pPr>
      <w:r>
        <w:rPr>
          <w:rFonts w:hint="eastAsia" w:ascii="仿宋" w:hAnsi="仿宋" w:eastAsia="仿宋" w:cs="仿宋"/>
          <w:sz w:val="24"/>
        </w:rPr>
        <w:t>3.4比较与评价。按比选文件中规定的评审方法和标准，对未作无效处理的响应文件进行技术、服务、商务等方面评估，综合比较与评价。</w:t>
      </w:r>
    </w:p>
    <w:p>
      <w:pPr>
        <w:spacing w:line="400" w:lineRule="exact"/>
        <w:ind w:firstLine="480" w:firstLineChars="200"/>
        <w:rPr>
          <w:rFonts w:ascii="仿宋" w:hAnsi="仿宋" w:eastAsia="仿宋" w:cs="仿宋"/>
          <w:sz w:val="24"/>
        </w:rPr>
      </w:pPr>
      <w:r>
        <w:rPr>
          <w:rFonts w:hint="eastAsia" w:ascii="仿宋" w:hAnsi="仿宋" w:eastAsia="仿宋" w:cs="仿宋"/>
          <w:sz w:val="24"/>
        </w:rPr>
        <w:t>3.5复核。评分汇总结束后，评审委员会应当进行复核，特别要对拟推荐为</w:t>
      </w:r>
      <w:r>
        <w:rPr>
          <w:rFonts w:hint="eastAsia" w:ascii="仿宋" w:hAnsi="仿宋" w:eastAsia="仿宋" w:cs="仿宋"/>
          <w:sz w:val="24"/>
          <w:lang w:val="en-US" w:eastAsia="zh-CN"/>
        </w:rPr>
        <w:t>中标候选人</w:t>
      </w:r>
      <w:r>
        <w:rPr>
          <w:rFonts w:hint="eastAsia" w:ascii="仿宋" w:hAnsi="仿宋" w:eastAsia="仿宋" w:cs="仿宋"/>
          <w:sz w:val="24"/>
        </w:rPr>
        <w:t>的、报价最低的、响应文件被认定为无效的进行重点复核。</w:t>
      </w:r>
    </w:p>
    <w:p>
      <w:pPr>
        <w:spacing w:line="400" w:lineRule="exact"/>
        <w:ind w:firstLine="480" w:firstLineChars="200"/>
        <w:rPr>
          <w:rFonts w:ascii="仿宋" w:hAnsi="仿宋" w:eastAsia="仿宋" w:cs="仿宋"/>
          <w:sz w:val="24"/>
        </w:rPr>
      </w:pPr>
      <w:r>
        <w:rPr>
          <w:rFonts w:hint="eastAsia" w:ascii="仿宋" w:hAnsi="仿宋" w:eastAsia="仿宋" w:cs="仿宋"/>
          <w:sz w:val="24"/>
        </w:rPr>
        <w:t>3.6推荐</w:t>
      </w:r>
      <w:r>
        <w:rPr>
          <w:rFonts w:hint="eastAsia" w:ascii="仿宋" w:hAnsi="仿宋" w:eastAsia="仿宋" w:cs="仿宋"/>
          <w:sz w:val="24"/>
          <w:lang w:val="en-US" w:eastAsia="zh-CN"/>
        </w:rPr>
        <w:t>中标候选人</w:t>
      </w:r>
      <w:r>
        <w:rPr>
          <w:rFonts w:hint="eastAsia" w:ascii="仿宋" w:hAnsi="仿宋" w:eastAsia="仿宋" w:cs="仿宋"/>
          <w:sz w:val="24"/>
        </w:rPr>
        <w:t>。</w:t>
      </w:r>
      <w:r>
        <w:rPr>
          <w:rFonts w:hint="eastAsia" w:ascii="仿宋" w:hAnsi="仿宋" w:eastAsia="仿宋" w:cs="仿宋"/>
          <w:sz w:val="24"/>
          <w:lang w:val="en-US" w:eastAsia="zh-CN"/>
        </w:rPr>
        <w:t>中标候选人</w:t>
      </w:r>
      <w:r>
        <w:rPr>
          <w:rFonts w:hint="eastAsia" w:ascii="仿宋" w:hAnsi="仿宋" w:eastAsia="仿宋" w:cs="仿宋"/>
          <w:sz w:val="24"/>
        </w:rPr>
        <w:t>应当排序。采用最低评审价法的，评审结果按报价由低到高顺序排列；报价相同的并列，响应文件满足比选文件全部实质性要求且报价最低的</w:t>
      </w:r>
      <w:r>
        <w:rPr>
          <w:rFonts w:hint="eastAsia" w:ascii="仿宋" w:hAnsi="仿宋" w:eastAsia="仿宋" w:cs="仿宋"/>
          <w:sz w:val="24"/>
          <w:lang w:val="en-US" w:eastAsia="zh-CN"/>
        </w:rPr>
        <w:t>投标人</w:t>
      </w:r>
      <w:r>
        <w:rPr>
          <w:rFonts w:hint="eastAsia" w:ascii="仿宋" w:hAnsi="仿宋" w:eastAsia="仿宋" w:cs="仿宋"/>
          <w:sz w:val="24"/>
        </w:rPr>
        <w:t>为</w:t>
      </w:r>
      <w:r>
        <w:rPr>
          <w:rFonts w:hint="eastAsia" w:ascii="仿宋" w:hAnsi="仿宋" w:eastAsia="仿宋" w:cs="仿宋"/>
          <w:sz w:val="24"/>
          <w:lang w:val="en-US" w:eastAsia="zh-CN"/>
        </w:rPr>
        <w:t>中标候选人</w:t>
      </w:r>
      <w:r>
        <w:rPr>
          <w:rFonts w:hint="eastAsia" w:ascii="仿宋" w:hAnsi="仿宋" w:eastAsia="仿宋" w:cs="仿宋"/>
          <w:sz w:val="24"/>
        </w:rPr>
        <w:t>；报价相同且满足比选文件全部实质性要求的并列，由比选人自主采取公平、择优的方式选择</w:t>
      </w:r>
      <w:r>
        <w:rPr>
          <w:rFonts w:hint="eastAsia" w:ascii="仿宋" w:hAnsi="仿宋" w:eastAsia="仿宋" w:cs="仿宋"/>
          <w:sz w:val="24"/>
          <w:lang w:val="en-US" w:eastAsia="zh-CN"/>
        </w:rPr>
        <w:t>中标候选人</w:t>
      </w:r>
      <w:r>
        <w:rPr>
          <w:rFonts w:hint="eastAsia" w:ascii="仿宋" w:hAnsi="仿宋" w:eastAsia="仿宋" w:cs="仿宋"/>
          <w:sz w:val="24"/>
        </w:rPr>
        <w:t>。采用综合评分法的，评审结果按评审后得分由高到低顺序排列；得分相同的，按报价由低到高顺序排列；得分且报价相同的并列，响应文件满足比选文件全部实质性要求且按照评审因素的量化指标评审得分最高的</w:t>
      </w:r>
      <w:r>
        <w:rPr>
          <w:rFonts w:hint="eastAsia" w:ascii="仿宋" w:hAnsi="仿宋" w:eastAsia="仿宋" w:cs="仿宋"/>
          <w:sz w:val="24"/>
          <w:lang w:val="en-US" w:eastAsia="zh-CN"/>
        </w:rPr>
        <w:t>投标人</w:t>
      </w:r>
      <w:r>
        <w:rPr>
          <w:rFonts w:hint="eastAsia" w:ascii="仿宋" w:hAnsi="仿宋" w:eastAsia="仿宋" w:cs="仿宋"/>
          <w:sz w:val="24"/>
        </w:rPr>
        <w:t>为</w:t>
      </w:r>
      <w:r>
        <w:rPr>
          <w:rFonts w:hint="eastAsia" w:ascii="仿宋" w:hAnsi="仿宋" w:eastAsia="仿宋" w:cs="仿宋"/>
          <w:sz w:val="24"/>
          <w:lang w:val="en-US" w:eastAsia="zh-CN"/>
        </w:rPr>
        <w:t>中标候选人</w:t>
      </w:r>
      <w:r>
        <w:rPr>
          <w:rFonts w:hint="eastAsia" w:ascii="仿宋" w:hAnsi="仿宋" w:eastAsia="仿宋" w:cs="仿宋"/>
          <w:sz w:val="24"/>
        </w:rPr>
        <w:t>；报价相同且满足比选文件全部实质性要求且按照评审因素的量化指标评审得分也相同的并列，由比选人自主采取公平、择优的方式选择</w:t>
      </w:r>
      <w:r>
        <w:rPr>
          <w:rFonts w:hint="eastAsia" w:ascii="仿宋" w:hAnsi="仿宋" w:eastAsia="仿宋" w:cs="仿宋"/>
          <w:sz w:val="24"/>
          <w:lang w:val="en-US" w:eastAsia="zh-CN"/>
        </w:rPr>
        <w:t>中标候选人</w:t>
      </w:r>
      <w:r>
        <w:rPr>
          <w:rFonts w:hint="eastAsia" w:ascii="仿宋" w:hAnsi="仿宋" w:eastAsia="仿宋" w:cs="仿宋"/>
          <w:sz w:val="24"/>
        </w:rPr>
        <w:t>。</w:t>
      </w:r>
    </w:p>
    <w:p>
      <w:pPr>
        <w:spacing w:line="400" w:lineRule="exact"/>
        <w:ind w:firstLine="480" w:firstLineChars="200"/>
        <w:rPr>
          <w:rFonts w:ascii="仿宋" w:hAnsi="仿宋" w:eastAsia="仿宋" w:cs="仿宋"/>
          <w:sz w:val="24"/>
        </w:rPr>
      </w:pPr>
      <w:r>
        <w:rPr>
          <w:rFonts w:hint="eastAsia" w:ascii="仿宋" w:hAnsi="仿宋" w:eastAsia="仿宋" w:cs="仿宋"/>
          <w:sz w:val="24"/>
        </w:rPr>
        <w:t>评审委员会可推荐的</w:t>
      </w:r>
      <w:r>
        <w:rPr>
          <w:rFonts w:hint="eastAsia" w:ascii="仿宋" w:hAnsi="仿宋" w:eastAsia="仿宋" w:cs="仿宋"/>
          <w:sz w:val="24"/>
          <w:lang w:val="en-US" w:eastAsia="zh-CN"/>
        </w:rPr>
        <w:t>中标候选人</w:t>
      </w:r>
      <w:r>
        <w:rPr>
          <w:rFonts w:hint="eastAsia" w:ascii="仿宋" w:hAnsi="仿宋" w:eastAsia="仿宋" w:cs="仿宋"/>
          <w:sz w:val="24"/>
        </w:rPr>
        <w:t>数量不能满足比选文件规定的数量的，只有在获得比选人书面同意后，可以根据实际情况推荐</w:t>
      </w:r>
      <w:r>
        <w:rPr>
          <w:rFonts w:hint="eastAsia" w:ascii="仿宋" w:hAnsi="仿宋" w:eastAsia="仿宋" w:cs="仿宋"/>
          <w:sz w:val="24"/>
          <w:lang w:val="en-US" w:eastAsia="zh-CN"/>
        </w:rPr>
        <w:t>中标候选人</w:t>
      </w:r>
      <w:r>
        <w:rPr>
          <w:rFonts w:hint="eastAsia" w:ascii="仿宋" w:hAnsi="仿宋" w:eastAsia="仿宋" w:cs="仿宋"/>
          <w:sz w:val="24"/>
        </w:rPr>
        <w:t>。未获得比选人的书面同意,评审委员会不得在比选文件规定之外推荐</w:t>
      </w:r>
      <w:r>
        <w:rPr>
          <w:rFonts w:hint="eastAsia" w:ascii="仿宋" w:hAnsi="仿宋" w:eastAsia="仿宋" w:cs="仿宋"/>
          <w:sz w:val="24"/>
          <w:lang w:val="en-US" w:eastAsia="zh-CN"/>
        </w:rPr>
        <w:t>中标候选人</w:t>
      </w:r>
      <w:r>
        <w:rPr>
          <w:rFonts w:hint="eastAsia" w:ascii="仿宋" w:hAnsi="仿宋" w:eastAsia="仿宋" w:cs="仿宋"/>
          <w:sz w:val="24"/>
        </w:rPr>
        <w:t>，否则，比选人可以不予认可。</w:t>
      </w:r>
    </w:p>
    <w:p>
      <w:pPr>
        <w:spacing w:line="400" w:lineRule="exact"/>
        <w:ind w:firstLine="480" w:firstLineChars="200"/>
        <w:rPr>
          <w:rFonts w:ascii="仿宋" w:hAnsi="仿宋" w:eastAsia="仿宋" w:cs="仿宋"/>
          <w:sz w:val="24"/>
        </w:rPr>
      </w:pPr>
      <w:r>
        <w:rPr>
          <w:rFonts w:hint="eastAsia" w:ascii="仿宋" w:hAnsi="仿宋" w:eastAsia="仿宋" w:cs="仿宋"/>
          <w:sz w:val="24"/>
        </w:rPr>
        <w:t>3.7出具评审报告。评审报告应当包括下列内容：</w:t>
      </w:r>
    </w:p>
    <w:p>
      <w:pPr>
        <w:spacing w:line="400" w:lineRule="exact"/>
        <w:ind w:firstLine="480" w:firstLineChars="200"/>
        <w:rPr>
          <w:rFonts w:ascii="仿宋" w:hAnsi="仿宋" w:eastAsia="仿宋" w:cs="仿宋"/>
          <w:sz w:val="24"/>
        </w:rPr>
      </w:pPr>
      <w:r>
        <w:rPr>
          <w:rFonts w:hint="eastAsia" w:ascii="仿宋" w:hAnsi="仿宋" w:eastAsia="仿宋" w:cs="仿宋"/>
          <w:sz w:val="24"/>
        </w:rPr>
        <w:t>（一）比选公告刊登的媒体名称、比选日期和地点；</w:t>
      </w:r>
    </w:p>
    <w:p>
      <w:pPr>
        <w:spacing w:line="400" w:lineRule="exact"/>
        <w:ind w:firstLine="480" w:firstLineChars="200"/>
        <w:rPr>
          <w:rFonts w:ascii="仿宋" w:hAnsi="仿宋" w:eastAsia="仿宋" w:cs="仿宋"/>
          <w:sz w:val="24"/>
        </w:rPr>
      </w:pPr>
      <w:r>
        <w:rPr>
          <w:rFonts w:hint="eastAsia" w:ascii="仿宋" w:hAnsi="仿宋" w:eastAsia="仿宋" w:cs="仿宋"/>
          <w:sz w:val="24"/>
        </w:rPr>
        <w:t>（二）获取比选文件的</w:t>
      </w:r>
      <w:r>
        <w:rPr>
          <w:rFonts w:hint="eastAsia" w:ascii="仿宋" w:hAnsi="仿宋" w:eastAsia="仿宋" w:cs="仿宋"/>
          <w:sz w:val="24"/>
          <w:lang w:val="en-US" w:eastAsia="zh-CN"/>
        </w:rPr>
        <w:t>投标人</w:t>
      </w:r>
      <w:r>
        <w:rPr>
          <w:rFonts w:hint="eastAsia" w:ascii="仿宋" w:hAnsi="仿宋" w:eastAsia="仿宋" w:cs="仿宋"/>
          <w:sz w:val="24"/>
        </w:rPr>
        <w:t>名单和评审委员会成员名单；</w:t>
      </w:r>
    </w:p>
    <w:p>
      <w:pPr>
        <w:spacing w:line="400" w:lineRule="exact"/>
        <w:ind w:firstLine="480" w:firstLineChars="200"/>
        <w:rPr>
          <w:rFonts w:ascii="仿宋" w:hAnsi="仿宋" w:eastAsia="仿宋" w:cs="仿宋"/>
          <w:sz w:val="24"/>
        </w:rPr>
      </w:pPr>
      <w:r>
        <w:rPr>
          <w:rFonts w:hint="eastAsia" w:ascii="仿宋" w:hAnsi="仿宋" w:eastAsia="仿宋" w:cs="仿宋"/>
          <w:sz w:val="24"/>
        </w:rPr>
        <w:t>（三）评审方法和标准；</w:t>
      </w:r>
    </w:p>
    <w:p>
      <w:pPr>
        <w:spacing w:line="400" w:lineRule="exact"/>
        <w:ind w:firstLine="480" w:firstLineChars="200"/>
        <w:rPr>
          <w:rFonts w:ascii="仿宋" w:hAnsi="仿宋" w:eastAsia="仿宋" w:cs="仿宋"/>
          <w:sz w:val="24"/>
        </w:rPr>
      </w:pPr>
      <w:r>
        <w:rPr>
          <w:rFonts w:hint="eastAsia" w:ascii="仿宋" w:hAnsi="仿宋" w:eastAsia="仿宋" w:cs="仿宋"/>
          <w:sz w:val="24"/>
        </w:rPr>
        <w:t>（四）比选记录和评审情况及说明，包括无效</w:t>
      </w:r>
      <w:r>
        <w:rPr>
          <w:rFonts w:hint="eastAsia" w:ascii="仿宋" w:hAnsi="仿宋" w:eastAsia="仿宋" w:cs="仿宋"/>
          <w:sz w:val="24"/>
          <w:lang w:val="en-US" w:eastAsia="zh-CN"/>
        </w:rPr>
        <w:t>投标人</w:t>
      </w:r>
      <w:r>
        <w:rPr>
          <w:rFonts w:hint="eastAsia" w:ascii="仿宋" w:hAnsi="仿宋" w:eastAsia="仿宋" w:cs="仿宋"/>
          <w:sz w:val="24"/>
        </w:rPr>
        <w:t>名单及原因；</w:t>
      </w:r>
    </w:p>
    <w:p>
      <w:pPr>
        <w:spacing w:line="400" w:lineRule="exact"/>
        <w:ind w:firstLine="480" w:firstLineChars="200"/>
        <w:rPr>
          <w:rFonts w:ascii="仿宋" w:hAnsi="仿宋" w:eastAsia="仿宋" w:cs="仿宋"/>
          <w:sz w:val="24"/>
        </w:rPr>
      </w:pPr>
      <w:r>
        <w:rPr>
          <w:rFonts w:hint="eastAsia" w:ascii="仿宋" w:hAnsi="仿宋" w:eastAsia="仿宋" w:cs="仿宋"/>
          <w:sz w:val="24"/>
        </w:rPr>
        <w:t>（五）评审结果和</w:t>
      </w:r>
      <w:r>
        <w:rPr>
          <w:rFonts w:hint="eastAsia" w:ascii="仿宋" w:hAnsi="仿宋" w:eastAsia="仿宋" w:cs="仿宋"/>
          <w:sz w:val="24"/>
          <w:lang w:val="en-US" w:eastAsia="zh-CN"/>
        </w:rPr>
        <w:t>中标候选人</w:t>
      </w:r>
      <w:r>
        <w:rPr>
          <w:rFonts w:hint="eastAsia" w:ascii="仿宋" w:hAnsi="仿宋" w:eastAsia="仿宋" w:cs="仿宋"/>
          <w:sz w:val="24"/>
        </w:rPr>
        <w:t>排序表；</w:t>
      </w:r>
    </w:p>
    <w:p>
      <w:pPr>
        <w:spacing w:line="400" w:lineRule="exact"/>
        <w:ind w:firstLine="480" w:firstLineChars="200"/>
        <w:rPr>
          <w:rFonts w:ascii="仿宋" w:hAnsi="仿宋" w:eastAsia="仿宋" w:cs="仿宋"/>
          <w:sz w:val="24"/>
        </w:rPr>
      </w:pPr>
      <w:r>
        <w:rPr>
          <w:rFonts w:hint="eastAsia" w:ascii="仿宋" w:hAnsi="仿宋" w:eastAsia="仿宋" w:cs="仿宋"/>
          <w:sz w:val="24"/>
        </w:rPr>
        <w:t>（六）评审委员会授标建议；</w:t>
      </w:r>
    </w:p>
    <w:p>
      <w:pPr>
        <w:spacing w:line="400" w:lineRule="exact"/>
        <w:ind w:firstLine="480" w:firstLineChars="200"/>
        <w:rPr>
          <w:rFonts w:ascii="仿宋" w:hAnsi="仿宋" w:eastAsia="仿宋" w:cs="仿宋"/>
          <w:sz w:val="24"/>
        </w:rPr>
      </w:pPr>
      <w:r>
        <w:rPr>
          <w:rFonts w:hint="eastAsia" w:ascii="仿宋" w:hAnsi="仿宋" w:eastAsia="仿宋" w:cs="仿宋"/>
          <w:sz w:val="24"/>
        </w:rP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pPr>
        <w:spacing w:line="400" w:lineRule="exact"/>
        <w:ind w:firstLine="480" w:firstLineChars="200"/>
        <w:rPr>
          <w:rFonts w:ascii="仿宋" w:hAnsi="仿宋" w:eastAsia="仿宋" w:cs="仿宋"/>
          <w:sz w:val="24"/>
        </w:rPr>
      </w:pPr>
      <w:r>
        <w:rPr>
          <w:rFonts w:hint="eastAsia" w:ascii="仿宋" w:hAnsi="仿宋" w:eastAsia="仿宋" w:cs="仿宋"/>
          <w:sz w:val="24"/>
        </w:rPr>
        <w:t>3.8评审争议处理规则。评审委员会在评审过程中，对于资格性审查、符合性审查、对响应文件做无效处理及其他需要共同认定的事项存在争议的，应当以少数服从多数的原则做出结论，但不得违背法律法规和比选文件规定。有不同意见的评审委员会成员认为认定过程和结果不符合法律法规或者比选文件规定的，应当及时向比选人书面反映。</w:t>
      </w:r>
    </w:p>
    <w:p>
      <w:pPr>
        <w:spacing w:line="400" w:lineRule="exact"/>
        <w:ind w:firstLine="480" w:firstLineChars="200"/>
        <w:rPr>
          <w:rFonts w:ascii="仿宋" w:hAnsi="仿宋" w:eastAsia="仿宋" w:cs="仿宋"/>
          <w:sz w:val="24"/>
        </w:rPr>
      </w:pPr>
      <w:r>
        <w:rPr>
          <w:rFonts w:hint="eastAsia" w:ascii="仿宋" w:hAnsi="仿宋" w:eastAsia="仿宋" w:cs="仿宋"/>
          <w:sz w:val="24"/>
        </w:rPr>
        <w:t>3.9</w:t>
      </w:r>
      <w:r>
        <w:rPr>
          <w:rFonts w:hint="eastAsia" w:ascii="仿宋" w:hAnsi="仿宋" w:eastAsia="仿宋" w:cs="仿宋"/>
          <w:sz w:val="24"/>
          <w:lang w:val="en-US" w:eastAsia="zh-CN"/>
        </w:rPr>
        <w:t>投标人</w:t>
      </w:r>
      <w:r>
        <w:rPr>
          <w:rFonts w:hint="eastAsia" w:ascii="仿宋" w:hAnsi="仿宋" w:eastAsia="仿宋" w:cs="仿宋"/>
          <w:sz w:val="24"/>
        </w:rPr>
        <w:t>应当书面澄清、说明或者更正。</w:t>
      </w:r>
    </w:p>
    <w:p>
      <w:pPr>
        <w:spacing w:line="400" w:lineRule="exact"/>
        <w:ind w:firstLine="480" w:firstLineChars="200"/>
        <w:rPr>
          <w:rFonts w:ascii="仿宋" w:hAnsi="仿宋" w:eastAsia="仿宋" w:cs="仿宋"/>
          <w:sz w:val="24"/>
        </w:rPr>
      </w:pPr>
      <w:r>
        <w:rPr>
          <w:rFonts w:hint="eastAsia" w:ascii="仿宋" w:hAnsi="仿宋" w:eastAsia="仿宋" w:cs="仿宋"/>
          <w:sz w:val="24"/>
        </w:rPr>
        <w:t>3.9.1在评审过程中，响应文件实质性符合比选文件要求的前提下，评审委员会对响应文件中含义不明确、同类问题表述不一致或者有明显文字和计算错误的内容，应当以书面形式（须由评审委员会全体成员签字）要求</w:t>
      </w:r>
      <w:r>
        <w:rPr>
          <w:rFonts w:hint="eastAsia" w:ascii="仿宋" w:hAnsi="仿宋" w:eastAsia="仿宋" w:cs="仿宋"/>
          <w:sz w:val="24"/>
          <w:lang w:val="en-US" w:eastAsia="zh-CN"/>
        </w:rPr>
        <w:t>投标人</w:t>
      </w:r>
      <w:r>
        <w:rPr>
          <w:rFonts w:hint="eastAsia" w:ascii="仿宋" w:hAnsi="仿宋" w:eastAsia="仿宋" w:cs="仿宋"/>
          <w:sz w:val="24"/>
        </w:rPr>
        <w:t>作出必要的书面澄清、说明或者更正，并给予</w:t>
      </w:r>
      <w:r>
        <w:rPr>
          <w:rFonts w:hint="eastAsia" w:ascii="仿宋" w:hAnsi="仿宋" w:eastAsia="仿宋" w:cs="仿宋"/>
          <w:sz w:val="24"/>
          <w:lang w:val="en-US" w:eastAsia="zh-CN"/>
        </w:rPr>
        <w:t>投标人</w:t>
      </w:r>
      <w:r>
        <w:rPr>
          <w:rFonts w:hint="eastAsia" w:ascii="仿宋" w:hAnsi="仿宋" w:eastAsia="仿宋" w:cs="仿宋"/>
          <w:sz w:val="24"/>
        </w:rPr>
        <w:t>必要的反馈时间。</w:t>
      </w:r>
    </w:p>
    <w:p>
      <w:pPr>
        <w:spacing w:line="400" w:lineRule="exact"/>
        <w:ind w:firstLine="480" w:firstLineChars="200"/>
        <w:rPr>
          <w:rFonts w:ascii="仿宋" w:hAnsi="仿宋" w:eastAsia="仿宋" w:cs="仿宋"/>
          <w:sz w:val="24"/>
        </w:rPr>
      </w:pPr>
      <w:r>
        <w:rPr>
          <w:rFonts w:hint="eastAsia" w:ascii="仿宋" w:hAnsi="仿宋" w:eastAsia="仿宋" w:cs="仿宋"/>
          <w:sz w:val="24"/>
        </w:rPr>
        <w:t>3.9.2</w:t>
      </w:r>
      <w:r>
        <w:rPr>
          <w:rFonts w:hint="eastAsia" w:ascii="仿宋" w:hAnsi="仿宋" w:eastAsia="仿宋" w:cs="仿宋"/>
          <w:sz w:val="24"/>
          <w:lang w:val="en-US" w:eastAsia="zh-CN"/>
        </w:rPr>
        <w:t>投标人</w:t>
      </w:r>
      <w:r>
        <w:rPr>
          <w:rFonts w:hint="eastAsia" w:ascii="仿宋" w:hAnsi="仿宋" w:eastAsia="仿宋" w:cs="仿宋"/>
          <w:sz w:val="24"/>
        </w:rPr>
        <w:t>应当书面澄清、说明或者更正，并加盖公章或签字确认（</w:t>
      </w:r>
      <w:r>
        <w:rPr>
          <w:rFonts w:hint="eastAsia" w:ascii="仿宋" w:hAnsi="仿宋" w:eastAsia="仿宋" w:cs="仿宋"/>
          <w:sz w:val="24"/>
          <w:lang w:val="en-US" w:eastAsia="zh-CN"/>
        </w:rPr>
        <w:t>投标人</w:t>
      </w:r>
      <w:r>
        <w:rPr>
          <w:rFonts w:hint="eastAsia" w:ascii="仿宋" w:hAnsi="仿宋" w:eastAsia="仿宋" w:cs="仿宋"/>
          <w:sz w:val="24"/>
        </w:rPr>
        <w:t>为法人的，应当由其法定代表人或者代理人签字确认；</w:t>
      </w:r>
      <w:r>
        <w:rPr>
          <w:rFonts w:hint="eastAsia" w:ascii="仿宋" w:hAnsi="仿宋" w:eastAsia="仿宋" w:cs="仿宋"/>
          <w:sz w:val="24"/>
          <w:lang w:val="en-US" w:eastAsia="zh-CN"/>
        </w:rPr>
        <w:t>投标人</w:t>
      </w:r>
      <w:r>
        <w:rPr>
          <w:rFonts w:hint="eastAsia" w:ascii="仿宋" w:hAnsi="仿宋" w:eastAsia="仿宋" w:cs="仿宋"/>
          <w:sz w:val="24"/>
        </w:rPr>
        <w:t>为其他组织的，应当由其主要负责人或者代理人签字确认；</w:t>
      </w:r>
      <w:r>
        <w:rPr>
          <w:rFonts w:hint="eastAsia" w:ascii="仿宋" w:hAnsi="仿宋" w:eastAsia="仿宋" w:cs="仿宋"/>
          <w:sz w:val="24"/>
          <w:lang w:val="en-US" w:eastAsia="zh-CN"/>
        </w:rPr>
        <w:t>投标人</w:t>
      </w:r>
      <w:r>
        <w:rPr>
          <w:rFonts w:hint="eastAsia" w:ascii="仿宋" w:hAnsi="仿宋" w:eastAsia="仿宋" w:cs="仿宋"/>
          <w:sz w:val="24"/>
        </w:rPr>
        <w:t>为自然人的，应当由其本人或者代理人签字确认），否则无效。澄清、说明或者更正不影响响应文件的效力，有效的澄清、说明或者更正材料，是响应文件的组成部分。</w:t>
      </w:r>
    </w:p>
    <w:p>
      <w:pPr>
        <w:spacing w:line="400" w:lineRule="exact"/>
        <w:ind w:firstLine="480" w:firstLineChars="200"/>
        <w:rPr>
          <w:rFonts w:ascii="仿宋" w:hAnsi="仿宋" w:eastAsia="仿宋" w:cs="仿宋"/>
          <w:sz w:val="24"/>
        </w:rPr>
      </w:pPr>
      <w:r>
        <w:rPr>
          <w:rFonts w:hint="eastAsia" w:ascii="仿宋" w:hAnsi="仿宋" w:eastAsia="仿宋" w:cs="仿宋"/>
          <w:sz w:val="24"/>
        </w:rPr>
        <w:t>3.9.3评审委员会要求</w:t>
      </w:r>
      <w:r>
        <w:rPr>
          <w:rFonts w:hint="eastAsia" w:ascii="仿宋" w:hAnsi="仿宋" w:eastAsia="仿宋" w:cs="仿宋"/>
          <w:sz w:val="24"/>
          <w:lang w:val="en-US" w:eastAsia="zh-CN"/>
        </w:rPr>
        <w:t>投标人</w:t>
      </w:r>
      <w:r>
        <w:rPr>
          <w:rFonts w:hint="eastAsia" w:ascii="仿宋" w:hAnsi="仿宋" w:eastAsia="仿宋" w:cs="仿宋"/>
          <w:sz w:val="24"/>
        </w:rPr>
        <w:t>澄清、说明或者更正，不得超出比选文件的范围，不得以此让</w:t>
      </w:r>
      <w:r>
        <w:rPr>
          <w:rFonts w:hint="eastAsia" w:ascii="仿宋" w:hAnsi="仿宋" w:eastAsia="仿宋" w:cs="仿宋"/>
          <w:sz w:val="24"/>
          <w:lang w:val="en-US" w:eastAsia="zh-CN"/>
        </w:rPr>
        <w:t>投标人</w:t>
      </w:r>
      <w:r>
        <w:rPr>
          <w:rFonts w:hint="eastAsia" w:ascii="仿宋" w:hAnsi="仿宋" w:eastAsia="仿宋" w:cs="仿宋"/>
          <w:sz w:val="24"/>
        </w:rPr>
        <w:t>实质改变响应文件的内容，不得影响公平竞争。</w:t>
      </w:r>
    </w:p>
    <w:p>
      <w:pPr>
        <w:spacing w:line="400" w:lineRule="exact"/>
        <w:ind w:firstLine="480" w:firstLineChars="200"/>
        <w:rPr>
          <w:rFonts w:ascii="仿宋" w:hAnsi="仿宋" w:eastAsia="仿宋" w:cs="仿宋"/>
          <w:sz w:val="24"/>
        </w:rPr>
      </w:pPr>
      <w:r>
        <w:rPr>
          <w:rFonts w:hint="eastAsia" w:ascii="仿宋" w:hAnsi="仿宋" w:eastAsia="仿宋" w:cs="仿宋"/>
          <w:sz w:val="24"/>
        </w:rPr>
        <w:t>3.9.4本项目</w:t>
      </w:r>
      <w:r>
        <w:rPr>
          <w:rFonts w:hint="eastAsia" w:ascii="仿宋" w:hAnsi="仿宋" w:eastAsia="仿宋" w:cs="仿宋"/>
          <w:sz w:val="24"/>
          <w:lang w:val="en-US" w:eastAsia="zh-CN"/>
        </w:rPr>
        <w:t>比选</w:t>
      </w:r>
      <w:r>
        <w:rPr>
          <w:rFonts w:hint="eastAsia" w:ascii="仿宋" w:hAnsi="仿宋" w:eastAsia="仿宋" w:cs="仿宋"/>
          <w:sz w:val="24"/>
        </w:rPr>
        <w:t>过程中，响应文件出现下列情况的，不需要</w:t>
      </w:r>
      <w:r>
        <w:rPr>
          <w:rFonts w:hint="eastAsia" w:ascii="仿宋" w:hAnsi="仿宋" w:eastAsia="仿宋" w:cs="仿宋"/>
          <w:sz w:val="24"/>
          <w:lang w:val="en-US" w:eastAsia="zh-CN"/>
        </w:rPr>
        <w:t>投标人</w:t>
      </w:r>
      <w:r>
        <w:rPr>
          <w:rFonts w:hint="eastAsia" w:ascii="仿宋" w:hAnsi="仿宋" w:eastAsia="仿宋" w:cs="仿宋"/>
          <w:sz w:val="24"/>
        </w:rPr>
        <w:t>澄清、说明或者更正，按照以下原则处理：</w:t>
      </w:r>
    </w:p>
    <w:p>
      <w:pPr>
        <w:spacing w:line="400" w:lineRule="exact"/>
        <w:ind w:firstLine="480" w:firstLineChars="200"/>
        <w:rPr>
          <w:rFonts w:ascii="仿宋" w:hAnsi="仿宋" w:eastAsia="仿宋" w:cs="仿宋"/>
          <w:sz w:val="24"/>
        </w:rPr>
      </w:pPr>
      <w:r>
        <w:rPr>
          <w:rFonts w:hint="eastAsia" w:ascii="仿宋" w:hAnsi="仿宋" w:eastAsia="仿宋" w:cs="仿宋"/>
          <w:sz w:val="24"/>
        </w:rPr>
        <w:t>（一）响应文件的大写金额和小写金额不一致的，以大写金额为准，但大写金额出现文字错误，导致金额无法判断的除外；</w:t>
      </w:r>
    </w:p>
    <w:p>
      <w:pPr>
        <w:spacing w:line="400" w:lineRule="exact"/>
        <w:ind w:firstLine="480" w:firstLineChars="200"/>
        <w:rPr>
          <w:rFonts w:ascii="仿宋" w:hAnsi="仿宋" w:eastAsia="仿宋" w:cs="仿宋"/>
          <w:sz w:val="24"/>
        </w:rPr>
      </w:pPr>
      <w:r>
        <w:rPr>
          <w:rFonts w:hint="eastAsia" w:ascii="仿宋" w:hAnsi="仿宋" w:eastAsia="仿宋" w:cs="仿宋"/>
          <w:sz w:val="24"/>
        </w:rPr>
        <w:t>（二）总价金额与按单价汇总金额不一致的，以单价汇总金额计算结果为准，但是单价金额出现计算错误、明显人为工作失误的除外；</w:t>
      </w:r>
    </w:p>
    <w:p>
      <w:pPr>
        <w:spacing w:line="400" w:lineRule="exact"/>
        <w:ind w:firstLine="480" w:firstLineChars="200"/>
        <w:rPr>
          <w:rFonts w:ascii="仿宋" w:hAnsi="仿宋" w:eastAsia="仿宋" w:cs="仿宋"/>
          <w:sz w:val="24"/>
        </w:rPr>
      </w:pPr>
      <w:r>
        <w:rPr>
          <w:rFonts w:hint="eastAsia" w:ascii="仿宋" w:hAnsi="仿宋" w:eastAsia="仿宋" w:cs="仿宋"/>
          <w:sz w:val="24"/>
        </w:rPr>
        <w:t>（三）单价金额小数点有明显错位的，应以总价为准，并修改单价；</w:t>
      </w:r>
    </w:p>
    <w:p>
      <w:pPr>
        <w:spacing w:line="400" w:lineRule="exact"/>
        <w:ind w:firstLine="480" w:firstLineChars="200"/>
        <w:rPr>
          <w:rFonts w:ascii="仿宋" w:hAnsi="仿宋" w:eastAsia="仿宋" w:cs="仿宋"/>
          <w:sz w:val="24"/>
        </w:rPr>
      </w:pPr>
      <w:r>
        <w:rPr>
          <w:rFonts w:hint="eastAsia" w:ascii="仿宋" w:hAnsi="仿宋" w:eastAsia="仿宋" w:cs="仿宋"/>
          <w:sz w:val="24"/>
        </w:rPr>
        <w:t>（四）对不同语言文本响应文件的解释发生异议的，以中文文本为准。</w:t>
      </w:r>
    </w:p>
    <w:p>
      <w:pPr>
        <w:spacing w:line="400" w:lineRule="exact"/>
        <w:ind w:firstLine="480" w:firstLineChars="200"/>
        <w:rPr>
          <w:rFonts w:ascii="仿宋" w:hAnsi="仿宋" w:eastAsia="仿宋" w:cs="仿宋"/>
          <w:sz w:val="24"/>
        </w:rPr>
      </w:pPr>
      <w:r>
        <w:rPr>
          <w:rFonts w:hint="eastAsia" w:ascii="仿宋" w:hAnsi="仿宋" w:eastAsia="仿宋" w:cs="仿宋"/>
          <w:sz w:val="24"/>
        </w:rPr>
        <w:t>出现本条第（二）项规定情形，单价汇总金额比总价金额高，且超过预算或者本项目最高限价的，响应文件应作为无效处理；单价汇总金额比总价金额高，但未超过预算或者本项目最高限价的，应以单价汇总金额作为价格评分依据。</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注：评审委员会当积极履行澄清、说明或者更正的职责，不得滥用权力。</w:t>
      </w:r>
      <w:r>
        <w:rPr>
          <w:rFonts w:hint="eastAsia" w:ascii="仿宋" w:hAnsi="仿宋" w:eastAsia="仿宋" w:cs="仿宋"/>
          <w:b/>
          <w:sz w:val="24"/>
          <w:lang w:val="en-US" w:eastAsia="zh-CN"/>
        </w:rPr>
        <w:t>投标人</w:t>
      </w:r>
      <w:r>
        <w:rPr>
          <w:rFonts w:hint="eastAsia" w:ascii="仿宋" w:hAnsi="仿宋" w:eastAsia="仿宋" w:cs="仿宋"/>
          <w:b/>
          <w:sz w:val="24"/>
        </w:rPr>
        <w:t>的投标文件可以要求澄清、说明或者更正的，不得未经澄清、说明或者更正而直接作无效投标处理。</w:t>
      </w:r>
    </w:p>
    <w:p>
      <w:pPr>
        <w:spacing w:line="400" w:lineRule="exact"/>
        <w:ind w:firstLine="480" w:firstLineChars="200"/>
        <w:rPr>
          <w:rFonts w:ascii="仿宋" w:hAnsi="仿宋" w:eastAsia="仿宋" w:cs="仿宋"/>
          <w:sz w:val="24"/>
        </w:rPr>
      </w:pPr>
      <w:r>
        <w:rPr>
          <w:rFonts w:hint="eastAsia" w:ascii="仿宋" w:hAnsi="仿宋" w:eastAsia="仿宋" w:cs="仿宋"/>
          <w:sz w:val="24"/>
        </w:rPr>
        <w:t>3.10低于成本价报价处理。在评审过程中，</w:t>
      </w:r>
      <w:r>
        <w:rPr>
          <w:rFonts w:hint="eastAsia" w:ascii="仿宋" w:hAnsi="仿宋" w:eastAsia="仿宋" w:cs="仿宋"/>
          <w:sz w:val="24"/>
          <w:lang w:val="en-US" w:eastAsia="zh-CN"/>
        </w:rPr>
        <w:t>投标人</w:t>
      </w:r>
      <w:r>
        <w:rPr>
          <w:rFonts w:hint="eastAsia" w:ascii="仿宋" w:hAnsi="仿宋" w:eastAsia="仿宋" w:cs="仿宋"/>
          <w:sz w:val="24"/>
        </w:rPr>
        <w:t>报价低于预算50%或者低于其他有效</w:t>
      </w:r>
      <w:r>
        <w:rPr>
          <w:rFonts w:hint="eastAsia" w:ascii="仿宋" w:hAnsi="仿宋" w:eastAsia="仿宋" w:cs="仿宋"/>
          <w:sz w:val="24"/>
          <w:lang w:val="en-US" w:eastAsia="zh-CN"/>
        </w:rPr>
        <w:t>投标人</w:t>
      </w:r>
      <w:r>
        <w:rPr>
          <w:rFonts w:hint="eastAsia" w:ascii="仿宋" w:hAnsi="仿宋" w:eastAsia="仿宋" w:cs="仿宋"/>
          <w:sz w:val="24"/>
        </w:rPr>
        <w:t>报价算术平均价40%，有可能影响产品质量或者不能诚信履约的，评审委员会应当要求其在评审现场合理的时间内提供成本构成书面说明，并提交相关证明材料。</w:t>
      </w:r>
      <w:r>
        <w:rPr>
          <w:rFonts w:hint="eastAsia" w:ascii="仿宋" w:hAnsi="仿宋" w:eastAsia="仿宋" w:cs="仿宋"/>
          <w:sz w:val="24"/>
          <w:lang w:val="en-US" w:eastAsia="zh-CN"/>
        </w:rPr>
        <w:t>投标人</w:t>
      </w:r>
      <w:r>
        <w:rPr>
          <w:rFonts w:hint="eastAsia" w:ascii="仿宋" w:hAnsi="仿宋" w:eastAsia="仿宋" w:cs="仿宋"/>
          <w:sz w:val="24"/>
        </w:rPr>
        <w:t>书面说明应当按照国家财务会计制度的规定要求，逐项就</w:t>
      </w:r>
      <w:r>
        <w:rPr>
          <w:rFonts w:hint="eastAsia" w:ascii="仿宋" w:hAnsi="仿宋" w:eastAsia="仿宋" w:cs="仿宋"/>
          <w:sz w:val="24"/>
          <w:lang w:val="en-US" w:eastAsia="zh-CN"/>
        </w:rPr>
        <w:t>投标人</w:t>
      </w:r>
      <w:r>
        <w:rPr>
          <w:rFonts w:hint="eastAsia" w:ascii="仿宋" w:hAnsi="仿宋" w:eastAsia="仿宋" w:cs="仿宋"/>
          <w:sz w:val="24"/>
        </w:rPr>
        <w:t>提供的货物、工程和服务的主营业务成本（应根据</w:t>
      </w:r>
      <w:r>
        <w:rPr>
          <w:rFonts w:hint="eastAsia" w:ascii="仿宋" w:hAnsi="仿宋" w:eastAsia="仿宋" w:cs="仿宋"/>
          <w:sz w:val="24"/>
          <w:lang w:val="en-US" w:eastAsia="zh-CN"/>
        </w:rPr>
        <w:t>投标人</w:t>
      </w:r>
      <w:r>
        <w:rPr>
          <w:rFonts w:hint="eastAsia" w:ascii="仿宋" w:hAnsi="仿宋" w:eastAsia="仿宋" w:cs="仿宋"/>
          <w:sz w:val="24"/>
        </w:rPr>
        <w:t>企业类型予以区别）、税金及附加、销售费用、管理费用、财务费用等成本构成事项详细陈述。</w:t>
      </w:r>
    </w:p>
    <w:p>
      <w:pPr>
        <w:spacing w:line="400" w:lineRule="exact"/>
        <w:ind w:firstLine="480" w:firstLineChars="200"/>
        <w:rPr>
          <w:rFonts w:ascii="仿宋" w:hAnsi="仿宋" w:eastAsia="仿宋" w:cs="仿宋"/>
          <w:sz w:val="24"/>
        </w:rPr>
      </w:pPr>
      <w:r>
        <w:rPr>
          <w:rFonts w:hint="eastAsia" w:ascii="仿宋" w:hAnsi="仿宋" w:eastAsia="仿宋" w:cs="仿宋"/>
          <w:sz w:val="24"/>
          <w:lang w:val="en-US" w:eastAsia="zh-CN"/>
        </w:rPr>
        <w:t>投标人</w:t>
      </w:r>
      <w:r>
        <w:rPr>
          <w:rFonts w:hint="eastAsia" w:ascii="仿宋" w:hAnsi="仿宋" w:eastAsia="仿宋" w:cs="仿宋"/>
          <w:sz w:val="24"/>
        </w:rPr>
        <w:t>书面说明应当签字确认或者加盖公章，否则无效。书面说明的签字确认，</w:t>
      </w:r>
      <w:r>
        <w:rPr>
          <w:rFonts w:hint="eastAsia" w:ascii="仿宋" w:hAnsi="仿宋" w:eastAsia="仿宋" w:cs="仿宋"/>
          <w:sz w:val="24"/>
          <w:lang w:val="en-US" w:eastAsia="zh-CN"/>
        </w:rPr>
        <w:t>投标人</w:t>
      </w:r>
      <w:r>
        <w:rPr>
          <w:rFonts w:hint="eastAsia" w:ascii="仿宋" w:hAnsi="仿宋" w:eastAsia="仿宋" w:cs="仿宋"/>
          <w:sz w:val="24"/>
        </w:rPr>
        <w:t>为法人的，由其法定代表人或者代理人签字确认；</w:t>
      </w:r>
      <w:r>
        <w:rPr>
          <w:rFonts w:hint="eastAsia" w:ascii="仿宋" w:hAnsi="仿宋" w:eastAsia="仿宋" w:cs="仿宋"/>
          <w:sz w:val="24"/>
          <w:lang w:val="en-US" w:eastAsia="zh-CN"/>
        </w:rPr>
        <w:t>投标人</w:t>
      </w:r>
      <w:r>
        <w:rPr>
          <w:rFonts w:hint="eastAsia" w:ascii="仿宋" w:hAnsi="仿宋" w:eastAsia="仿宋" w:cs="仿宋"/>
          <w:sz w:val="24"/>
        </w:rPr>
        <w:t>为其他组织的，由其主要负责人或者代理人签字确认；</w:t>
      </w:r>
      <w:r>
        <w:rPr>
          <w:rFonts w:hint="eastAsia" w:ascii="仿宋" w:hAnsi="仿宋" w:eastAsia="仿宋" w:cs="仿宋"/>
          <w:sz w:val="24"/>
          <w:lang w:val="en-US" w:eastAsia="zh-CN"/>
        </w:rPr>
        <w:t>投标人</w:t>
      </w:r>
      <w:r>
        <w:rPr>
          <w:rFonts w:hint="eastAsia" w:ascii="仿宋" w:hAnsi="仿宋" w:eastAsia="仿宋" w:cs="仿宋"/>
          <w:sz w:val="24"/>
        </w:rPr>
        <w:t>为自然人的，由其本人或者代理人签字确认。</w:t>
      </w:r>
    </w:p>
    <w:p>
      <w:pPr>
        <w:spacing w:line="400" w:lineRule="exact"/>
        <w:ind w:firstLine="480" w:firstLineChars="200"/>
        <w:rPr>
          <w:rFonts w:ascii="仿宋" w:hAnsi="仿宋" w:eastAsia="仿宋" w:cs="仿宋"/>
          <w:sz w:val="24"/>
        </w:rPr>
      </w:pPr>
      <w:r>
        <w:rPr>
          <w:rFonts w:hint="eastAsia" w:ascii="仿宋" w:hAnsi="仿宋" w:eastAsia="仿宋" w:cs="仿宋"/>
          <w:sz w:val="24"/>
          <w:lang w:val="en-US" w:eastAsia="zh-CN"/>
        </w:rPr>
        <w:t>投标人</w:t>
      </w:r>
      <w:r>
        <w:rPr>
          <w:rFonts w:hint="eastAsia" w:ascii="仿宋" w:hAnsi="仿宋" w:eastAsia="仿宋" w:cs="仿宋"/>
          <w:sz w:val="24"/>
        </w:rPr>
        <w:t>提供书面说明后，评审委员会应当结合项目需求、专业实际情况、</w:t>
      </w:r>
      <w:r>
        <w:rPr>
          <w:rFonts w:hint="eastAsia" w:ascii="仿宋" w:hAnsi="仿宋" w:eastAsia="仿宋" w:cs="仿宋"/>
          <w:sz w:val="24"/>
          <w:lang w:val="en-US" w:eastAsia="zh-CN"/>
        </w:rPr>
        <w:t>投标人</w:t>
      </w:r>
      <w:r>
        <w:rPr>
          <w:rFonts w:hint="eastAsia" w:ascii="仿宋" w:hAnsi="仿宋" w:eastAsia="仿宋" w:cs="仿宋"/>
          <w:sz w:val="24"/>
        </w:rPr>
        <w:t>财务状况报告、与其他</w:t>
      </w:r>
      <w:r>
        <w:rPr>
          <w:rFonts w:hint="eastAsia" w:ascii="仿宋" w:hAnsi="仿宋" w:eastAsia="仿宋" w:cs="仿宋"/>
          <w:sz w:val="24"/>
          <w:lang w:val="en-US" w:eastAsia="zh-CN"/>
        </w:rPr>
        <w:t>投标人</w:t>
      </w:r>
      <w:r>
        <w:rPr>
          <w:rFonts w:hint="eastAsia" w:ascii="仿宋" w:hAnsi="仿宋" w:eastAsia="仿宋" w:cs="仿宋"/>
          <w:sz w:val="24"/>
        </w:rPr>
        <w:t>比较情况等就</w:t>
      </w:r>
      <w:r>
        <w:rPr>
          <w:rFonts w:hint="eastAsia" w:ascii="仿宋" w:hAnsi="仿宋" w:eastAsia="仿宋" w:cs="仿宋"/>
          <w:sz w:val="24"/>
          <w:lang w:val="en-US" w:eastAsia="zh-CN"/>
        </w:rPr>
        <w:t>投标人</w:t>
      </w:r>
      <w:r>
        <w:rPr>
          <w:rFonts w:hint="eastAsia" w:ascii="仿宋" w:hAnsi="仿宋" w:eastAsia="仿宋" w:cs="仿宋"/>
          <w:sz w:val="24"/>
        </w:rPr>
        <w:t>书面说明进行审查评价。</w:t>
      </w:r>
      <w:r>
        <w:rPr>
          <w:rFonts w:hint="eastAsia" w:ascii="仿宋" w:hAnsi="仿宋" w:eastAsia="仿宋" w:cs="仿宋"/>
          <w:sz w:val="24"/>
          <w:lang w:val="en-US" w:eastAsia="zh-CN"/>
        </w:rPr>
        <w:t>投标人</w:t>
      </w:r>
      <w:r>
        <w:rPr>
          <w:rFonts w:hint="eastAsia" w:ascii="仿宋" w:hAnsi="仿宋" w:eastAsia="仿宋" w:cs="仿宋"/>
          <w:sz w:val="24"/>
        </w:rPr>
        <w:t>拒绝或者变相拒绝提供有效书面说明或者书面说明不能证明其报价合理性的，评审委员会应当将其响应文件、响应文件作为无效处理。</w:t>
      </w:r>
    </w:p>
    <w:p>
      <w:pPr>
        <w:spacing w:line="400" w:lineRule="exact"/>
        <w:ind w:firstLine="480" w:firstLineChars="200"/>
        <w:rPr>
          <w:rFonts w:ascii="仿宋" w:hAnsi="仿宋" w:eastAsia="仿宋" w:cs="仿宋"/>
          <w:sz w:val="24"/>
        </w:rPr>
      </w:pPr>
      <w:r>
        <w:rPr>
          <w:rFonts w:hint="eastAsia" w:ascii="仿宋" w:hAnsi="仿宋" w:eastAsia="仿宋" w:cs="仿宋"/>
          <w:sz w:val="24"/>
        </w:rPr>
        <w:t>4. 评审细则及标准</w:t>
      </w:r>
      <w:bookmarkEnd w:id="316"/>
    </w:p>
    <w:p>
      <w:pPr>
        <w:spacing w:line="400" w:lineRule="exact"/>
        <w:ind w:firstLine="480" w:firstLineChars="200"/>
        <w:rPr>
          <w:rFonts w:ascii="仿宋" w:hAnsi="仿宋" w:eastAsia="仿宋" w:cs="仿宋"/>
          <w:sz w:val="24"/>
        </w:rPr>
      </w:pPr>
      <w:r>
        <w:rPr>
          <w:rFonts w:hint="eastAsia" w:ascii="仿宋" w:hAnsi="仿宋" w:eastAsia="仿宋" w:cs="仿宋"/>
          <w:sz w:val="24"/>
        </w:rPr>
        <w:t>4.1本次综合评分的因素</w:t>
      </w:r>
      <w:r>
        <w:rPr>
          <w:rFonts w:hint="eastAsia" w:ascii="仿宋" w:hAnsi="仿宋" w:eastAsia="仿宋" w:cs="仿宋"/>
          <w:sz w:val="24"/>
          <w:lang w:val="en-US" w:eastAsia="zh-CN"/>
        </w:rPr>
        <w:t>详见综合评分明细表</w:t>
      </w: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4.2综合评分明细表</w:t>
      </w:r>
    </w:p>
    <w:p>
      <w:pPr>
        <w:pStyle w:val="3"/>
        <w:spacing w:line="400" w:lineRule="exact"/>
        <w:jc w:val="center"/>
        <w:rPr>
          <w:rFonts w:hint="eastAsia" w:ascii="宋体" w:hAnsi="宋体" w:cs="宋体"/>
          <w:sz w:val="36"/>
          <w:szCs w:val="36"/>
        </w:rPr>
      </w:pPr>
      <w:r>
        <w:rPr>
          <w:rFonts w:hint="eastAsia" w:ascii="宋体" w:hAnsi="宋体" w:cs="宋体"/>
          <w:sz w:val="36"/>
          <w:szCs w:val="36"/>
          <w:lang w:eastAsia="zh-CN"/>
        </w:rPr>
        <w:t>三</w:t>
      </w:r>
      <w:r>
        <w:rPr>
          <w:rFonts w:hint="eastAsia" w:ascii="宋体" w:hAnsi="宋体" w:cs="宋体"/>
          <w:sz w:val="36"/>
          <w:szCs w:val="36"/>
        </w:rPr>
        <w:t xml:space="preserve">  评标办法</w:t>
      </w:r>
      <w:bookmarkStart w:id="317" w:name="_Hlt101846155"/>
      <w:bookmarkEnd w:id="317"/>
      <w:bookmarkStart w:id="318" w:name="_Toc183582280"/>
      <w:bookmarkStart w:id="319" w:name="_Toc208849007"/>
      <w:bookmarkStart w:id="320" w:name="_Toc217446097"/>
      <w:bookmarkStart w:id="321" w:name="_Toc183682415"/>
    </w:p>
    <w:bookmarkEnd w:id="318"/>
    <w:bookmarkEnd w:id="319"/>
    <w:bookmarkEnd w:id="320"/>
    <w:bookmarkEnd w:id="321"/>
    <w:p>
      <w:pPr>
        <w:spacing w:line="360" w:lineRule="auto"/>
        <w:rPr>
          <w:rFonts w:hint="eastAsia" w:ascii="宋体" w:hAnsi="宋体" w:cs="宋体"/>
          <w:sz w:val="24"/>
        </w:rPr>
      </w:pPr>
      <w:bookmarkStart w:id="322" w:name="_Toc217446099"/>
      <w:r>
        <w:rPr>
          <w:rFonts w:hint="eastAsia" w:ascii="宋体" w:hAnsi="宋体" w:cs="宋体"/>
          <w:sz w:val="24"/>
          <w:lang w:val="en-US" w:eastAsia="zh-CN"/>
        </w:rPr>
        <w:t>1</w:t>
      </w:r>
      <w:r>
        <w:rPr>
          <w:rFonts w:hint="eastAsia" w:ascii="宋体" w:hAnsi="宋体" w:cs="宋体"/>
          <w:sz w:val="24"/>
        </w:rPr>
        <w:t>综合评分明细表</w:t>
      </w:r>
    </w:p>
    <w:bookmarkEnd w:id="322"/>
    <w:tbl>
      <w:tblPr>
        <w:tblStyle w:val="2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239"/>
        <w:gridCol w:w="767"/>
        <w:gridCol w:w="1435"/>
        <w:gridCol w:w="462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80" w:type="dxa"/>
            <w:noWrap w:val="0"/>
            <w:vAlign w:val="center"/>
          </w:tcPr>
          <w:p>
            <w:pPr>
              <w:pStyle w:val="2"/>
            </w:pPr>
          </w:p>
        </w:tc>
        <w:tc>
          <w:tcPr>
            <w:tcW w:w="1239" w:type="dxa"/>
            <w:noWrap w:val="0"/>
            <w:vAlign w:val="center"/>
          </w:tcPr>
          <w:p>
            <w:pPr>
              <w:spacing w:line="400" w:lineRule="exact"/>
              <w:ind w:firstLine="28"/>
              <w:jc w:val="center"/>
              <w:rPr>
                <w:rFonts w:hint="eastAsia" w:ascii="仿宋" w:hAnsi="仿宋" w:eastAsia="仿宋" w:cs="仿宋"/>
                <w:b/>
                <w:bCs/>
                <w:sz w:val="24"/>
                <w:lang w:val="en-US" w:eastAsia="zh-CN"/>
              </w:rPr>
            </w:pPr>
            <w:r>
              <w:rPr>
                <w:rFonts w:hint="eastAsia" w:ascii="仿宋" w:hAnsi="仿宋" w:eastAsia="仿宋" w:cs="仿宋"/>
                <w:b/>
                <w:bCs/>
                <w:sz w:val="24"/>
              </w:rPr>
              <w:t>评分</w:t>
            </w:r>
            <w:r>
              <w:rPr>
                <w:rFonts w:hint="eastAsia" w:ascii="仿宋" w:hAnsi="仿宋" w:eastAsia="仿宋" w:cs="仿宋"/>
                <w:b/>
                <w:bCs/>
                <w:sz w:val="24"/>
                <w:lang w:val="en-US" w:eastAsia="zh-CN"/>
              </w:rPr>
              <w:t>内容</w:t>
            </w:r>
          </w:p>
          <w:p>
            <w:pPr>
              <w:spacing w:line="400" w:lineRule="exact"/>
              <w:ind w:firstLine="28"/>
              <w:jc w:val="center"/>
              <w:rPr>
                <w:rFonts w:ascii="仿宋" w:hAnsi="仿宋" w:eastAsia="仿宋" w:cs="仿宋"/>
                <w:b/>
                <w:bCs/>
                <w:sz w:val="24"/>
              </w:rPr>
            </w:pPr>
            <w:r>
              <w:rPr>
                <w:rFonts w:hint="eastAsia" w:ascii="仿宋" w:hAnsi="仿宋" w:eastAsia="仿宋" w:cs="仿宋"/>
                <w:b/>
                <w:bCs/>
                <w:sz w:val="24"/>
              </w:rPr>
              <w:t>及权重</w:t>
            </w:r>
          </w:p>
        </w:tc>
        <w:tc>
          <w:tcPr>
            <w:tcW w:w="767" w:type="dxa"/>
            <w:noWrap w:val="0"/>
            <w:vAlign w:val="center"/>
          </w:tcPr>
          <w:p>
            <w:pPr>
              <w:spacing w:line="400" w:lineRule="exact"/>
              <w:ind w:firstLine="28"/>
              <w:jc w:val="center"/>
              <w:rPr>
                <w:rFonts w:ascii="仿宋" w:hAnsi="仿宋" w:eastAsia="仿宋" w:cs="仿宋"/>
                <w:b/>
                <w:bCs/>
                <w:sz w:val="24"/>
              </w:rPr>
            </w:pPr>
            <w:r>
              <w:rPr>
                <w:rFonts w:hint="eastAsia" w:ascii="仿宋" w:hAnsi="仿宋" w:eastAsia="仿宋" w:cs="仿宋"/>
                <w:b/>
                <w:bCs/>
                <w:sz w:val="24"/>
              </w:rPr>
              <w:t>分值</w:t>
            </w:r>
          </w:p>
        </w:tc>
        <w:tc>
          <w:tcPr>
            <w:tcW w:w="6063" w:type="dxa"/>
            <w:gridSpan w:val="2"/>
            <w:noWrap w:val="0"/>
            <w:vAlign w:val="center"/>
          </w:tcPr>
          <w:p>
            <w:pPr>
              <w:spacing w:line="400" w:lineRule="exact"/>
              <w:ind w:firstLine="28"/>
              <w:jc w:val="center"/>
              <w:rPr>
                <w:rFonts w:hint="eastAsia" w:ascii="仿宋" w:hAnsi="仿宋" w:eastAsia="仿宋" w:cs="仿宋"/>
                <w:color w:val="000000"/>
                <w:kern w:val="0"/>
                <w:sz w:val="24"/>
                <w:szCs w:val="24"/>
              </w:rPr>
            </w:pPr>
            <w:r>
              <w:rPr>
                <w:rFonts w:hint="eastAsia" w:ascii="仿宋" w:hAnsi="仿宋" w:eastAsia="仿宋" w:cs="仿宋"/>
                <w:b/>
                <w:bCs/>
                <w:sz w:val="24"/>
              </w:rPr>
              <w:t>评分标准</w:t>
            </w:r>
          </w:p>
        </w:tc>
        <w:tc>
          <w:tcPr>
            <w:tcW w:w="1267" w:type="dxa"/>
            <w:noWrap w:val="0"/>
            <w:vAlign w:val="top"/>
          </w:tcPr>
          <w:p>
            <w:pPr>
              <w:spacing w:before="240" w:line="400" w:lineRule="exact"/>
              <w:jc w:val="center"/>
              <w:rPr>
                <w:rFonts w:hint="eastAsia" w:ascii="仿宋" w:hAnsi="仿宋" w:eastAsia="仿宋" w:cs="仿宋"/>
                <w:b/>
                <w:bCs/>
                <w:sz w:val="24"/>
              </w:rPr>
            </w:pPr>
            <w:r>
              <w:rPr>
                <w:rFonts w:hint="eastAsia" w:ascii="仿宋" w:hAnsi="仿宋" w:eastAsia="仿宋" w:cs="仿宋"/>
                <w:b/>
                <w:bCs/>
                <w:sz w:val="24"/>
              </w:rPr>
              <w:t>评分结果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80" w:type="dxa"/>
            <w:noWrap w:val="0"/>
            <w:vAlign w:val="center"/>
          </w:tcPr>
          <w:p>
            <w:pPr>
              <w:spacing w:line="400" w:lineRule="exact"/>
              <w:ind w:firstLine="28"/>
              <w:jc w:val="center"/>
              <w:rPr>
                <w:rFonts w:ascii="仿宋" w:hAnsi="仿宋" w:eastAsia="仿宋" w:cs="仿宋"/>
                <w:sz w:val="24"/>
              </w:rPr>
            </w:pPr>
            <w:r>
              <w:rPr>
                <w:rFonts w:hint="eastAsia" w:ascii="仿宋" w:hAnsi="仿宋" w:eastAsia="仿宋" w:cs="仿宋"/>
                <w:sz w:val="24"/>
              </w:rPr>
              <w:t>1</w:t>
            </w:r>
          </w:p>
        </w:tc>
        <w:tc>
          <w:tcPr>
            <w:tcW w:w="1239" w:type="dxa"/>
            <w:noWrap w:val="0"/>
            <w:vAlign w:val="center"/>
          </w:tcPr>
          <w:p>
            <w:pPr>
              <w:spacing w:line="400" w:lineRule="exact"/>
              <w:ind w:firstLine="28"/>
              <w:jc w:val="center"/>
              <w:rPr>
                <w:rFonts w:hint="eastAsia" w:ascii="仿宋" w:hAnsi="仿宋" w:eastAsia="仿宋" w:cs="仿宋"/>
                <w:sz w:val="24"/>
                <w:lang w:val="en-US" w:eastAsia="zh-CN"/>
              </w:rPr>
            </w:pPr>
            <w:r>
              <w:rPr>
                <w:rFonts w:hint="eastAsia" w:ascii="仿宋" w:hAnsi="仿宋" w:eastAsia="仿宋" w:cs="仿宋"/>
                <w:sz w:val="24"/>
                <w:lang w:val="en-US" w:eastAsia="zh-CN"/>
              </w:rPr>
              <w:t>报价方案</w:t>
            </w:r>
          </w:p>
          <w:p>
            <w:pPr>
              <w:spacing w:line="400" w:lineRule="exact"/>
              <w:ind w:firstLine="28"/>
              <w:jc w:val="center"/>
              <w:rPr>
                <w:rFonts w:ascii="仿宋" w:hAnsi="仿宋" w:eastAsia="仿宋" w:cs="仿宋"/>
                <w:sz w:val="24"/>
              </w:rPr>
            </w:pPr>
            <w:r>
              <w:rPr>
                <w:rFonts w:hint="eastAsia" w:ascii="仿宋" w:hAnsi="仿宋" w:eastAsia="仿宋" w:cs="仿宋"/>
                <w:sz w:val="24"/>
                <w:lang w:val="en-US" w:eastAsia="zh-CN"/>
              </w:rPr>
              <w:t>40</w:t>
            </w:r>
            <w:r>
              <w:rPr>
                <w:rFonts w:hint="eastAsia" w:ascii="仿宋" w:hAnsi="仿宋" w:eastAsia="仿宋" w:cs="仿宋"/>
                <w:sz w:val="24"/>
              </w:rPr>
              <w:t>%</w:t>
            </w:r>
          </w:p>
        </w:tc>
        <w:tc>
          <w:tcPr>
            <w:tcW w:w="767" w:type="dxa"/>
            <w:noWrap w:val="0"/>
            <w:vAlign w:val="center"/>
          </w:tcPr>
          <w:p>
            <w:pPr>
              <w:spacing w:line="400" w:lineRule="exact"/>
              <w:ind w:firstLine="28"/>
              <w:jc w:val="center"/>
              <w:rPr>
                <w:rFonts w:ascii="仿宋" w:hAnsi="仿宋" w:eastAsia="仿宋" w:cs="仿宋"/>
                <w:sz w:val="24"/>
              </w:rPr>
            </w:pPr>
            <w:r>
              <w:rPr>
                <w:rFonts w:hint="eastAsia" w:ascii="仿宋" w:hAnsi="仿宋" w:eastAsia="仿宋" w:cs="仿宋"/>
                <w:sz w:val="24"/>
                <w:lang w:val="en-US" w:eastAsia="zh-CN"/>
              </w:rPr>
              <w:t>40</w:t>
            </w:r>
            <w:r>
              <w:rPr>
                <w:rFonts w:hint="eastAsia" w:ascii="仿宋" w:hAnsi="仿宋" w:eastAsia="仿宋" w:cs="仿宋"/>
                <w:sz w:val="24"/>
              </w:rPr>
              <w:t>分</w:t>
            </w:r>
          </w:p>
        </w:tc>
        <w:tc>
          <w:tcPr>
            <w:tcW w:w="606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kern w:val="0"/>
                <w:szCs w:val="21"/>
              </w:rPr>
            </w:pPr>
            <w:r>
              <w:rPr>
                <w:rFonts w:hint="eastAsia" w:ascii="宋体" w:hAnsi="宋体" w:eastAsia="宋体" w:cs="宋体"/>
                <w:b w:val="0"/>
                <w:bCs w:val="0"/>
                <w:color w:val="auto"/>
                <w:kern w:val="0"/>
                <w:sz w:val="21"/>
                <w:szCs w:val="21"/>
                <w:highlight w:val="none"/>
                <w:lang w:val="en-US" w:eastAsia="zh-CN" w:bidi="ar"/>
              </w:rPr>
              <w:t>1.报价得分=（磋商基准价/</w:t>
            </w:r>
            <w:r>
              <w:rPr>
                <w:rFonts w:hint="eastAsia" w:ascii="宋体" w:hAnsi="宋体" w:cs="宋体"/>
                <w:b w:val="0"/>
                <w:bCs w:val="0"/>
                <w:color w:val="auto"/>
                <w:kern w:val="0"/>
                <w:sz w:val="21"/>
                <w:szCs w:val="21"/>
                <w:highlight w:val="none"/>
                <w:lang w:val="en-US" w:eastAsia="zh-CN" w:bidi="ar"/>
              </w:rPr>
              <w:t>投标人</w:t>
            </w:r>
            <w:r>
              <w:rPr>
                <w:rFonts w:hint="eastAsia" w:ascii="宋体" w:hAnsi="宋体" w:eastAsia="宋体" w:cs="宋体"/>
                <w:b w:val="0"/>
                <w:bCs w:val="0"/>
                <w:color w:val="auto"/>
                <w:kern w:val="0"/>
                <w:sz w:val="21"/>
                <w:szCs w:val="21"/>
                <w:highlight w:val="none"/>
                <w:lang w:val="en-US" w:eastAsia="zh-CN" w:bidi="ar"/>
              </w:rPr>
              <w:t>报价）×</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0%×100（磋商基准价指满足磋商文件要求且价格最低的报价）</w:t>
            </w:r>
          </w:p>
        </w:tc>
        <w:tc>
          <w:tcPr>
            <w:tcW w:w="1267" w:type="dxa"/>
            <w:noWrap w:val="0"/>
            <w:vAlign w:val="top"/>
          </w:tcPr>
          <w:p>
            <w:pPr>
              <w:spacing w:line="400" w:lineRule="exact"/>
              <w:ind w:left="-38"/>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80" w:type="dxa"/>
            <w:noWrap w:val="0"/>
            <w:vAlign w:val="center"/>
          </w:tcPr>
          <w:p>
            <w:pPr>
              <w:jc w:val="center"/>
              <w:rPr>
                <w:rFonts w:ascii="仿宋" w:hAnsi="仿宋" w:eastAsia="仿宋" w:cs="仿宋"/>
                <w:sz w:val="24"/>
              </w:rPr>
            </w:pPr>
            <w:r>
              <w:rPr>
                <w:rFonts w:hint="eastAsia" w:ascii="宋体" w:hAnsi="宋体" w:eastAsia="宋体" w:cs="宋体"/>
                <w:sz w:val="21"/>
                <w:szCs w:val="21"/>
                <w:lang w:val="en-US"/>
              </w:rPr>
              <w:t>2</w:t>
            </w:r>
          </w:p>
        </w:tc>
        <w:tc>
          <w:tcPr>
            <w:tcW w:w="1239" w:type="dxa"/>
            <w:noWrap w:val="0"/>
            <w:vAlign w:val="center"/>
          </w:tcPr>
          <w:p>
            <w:pPr>
              <w:spacing w:line="400" w:lineRule="exact"/>
              <w:ind w:firstLine="28"/>
              <w:jc w:val="center"/>
              <w:rPr>
                <w:rFonts w:hint="eastAsia" w:ascii="仿宋" w:hAnsi="仿宋" w:eastAsia="仿宋" w:cs="仿宋"/>
                <w:sz w:val="24"/>
                <w:lang w:val="en-US" w:eastAsia="zh-CN"/>
              </w:rPr>
            </w:pPr>
            <w:r>
              <w:rPr>
                <w:rFonts w:hint="eastAsia" w:ascii="仿宋" w:hAnsi="仿宋" w:eastAsia="仿宋" w:cs="仿宋"/>
                <w:sz w:val="24"/>
                <w:lang w:val="en-US" w:eastAsia="zh-CN"/>
              </w:rPr>
              <w:t>业绩</w:t>
            </w:r>
          </w:p>
          <w:p>
            <w:pPr>
              <w:spacing w:line="400" w:lineRule="exact"/>
              <w:ind w:firstLine="28"/>
              <w:jc w:val="center"/>
              <w:rPr>
                <w:rFonts w:hint="eastAsia"/>
                <w:lang w:val="en-US" w:eastAsia="zh-CN"/>
              </w:rPr>
            </w:pPr>
            <w:r>
              <w:rPr>
                <w:rFonts w:hint="eastAsia" w:ascii="仿宋" w:hAnsi="仿宋" w:eastAsia="仿宋" w:cs="仿宋"/>
                <w:sz w:val="24"/>
                <w:lang w:val="en-US" w:eastAsia="zh-CN"/>
              </w:rPr>
              <w:t>8</w:t>
            </w:r>
            <w:r>
              <w:rPr>
                <w:rFonts w:hint="eastAsia" w:ascii="仿宋" w:hAnsi="仿宋" w:eastAsia="仿宋" w:cs="仿宋"/>
                <w:sz w:val="24"/>
              </w:rPr>
              <w:t>%</w:t>
            </w:r>
          </w:p>
        </w:tc>
        <w:tc>
          <w:tcPr>
            <w:tcW w:w="767" w:type="dxa"/>
            <w:noWrap w:val="0"/>
            <w:vAlign w:val="center"/>
          </w:tcPr>
          <w:p>
            <w:pPr>
              <w:spacing w:line="400" w:lineRule="exact"/>
              <w:ind w:firstLine="28"/>
              <w:jc w:val="center"/>
              <w:rPr>
                <w:rFonts w:hint="eastAsia" w:ascii="仿宋" w:hAnsi="仿宋" w:eastAsia="仿宋" w:cs="仿宋"/>
                <w:sz w:val="24"/>
                <w:lang w:val="en-US" w:eastAsia="zh-CN"/>
              </w:rPr>
            </w:pPr>
            <w:r>
              <w:rPr>
                <w:rFonts w:hint="eastAsia" w:ascii="仿宋" w:hAnsi="仿宋" w:eastAsia="仿宋" w:cs="仿宋"/>
                <w:sz w:val="24"/>
                <w:lang w:val="en-US" w:eastAsia="zh-CN"/>
              </w:rPr>
              <w:t>8分</w:t>
            </w:r>
          </w:p>
        </w:tc>
        <w:tc>
          <w:tcPr>
            <w:tcW w:w="606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投标人提供近三年内承接的高速公路系统固定合作单位合同可得5分。</w:t>
            </w:r>
          </w:p>
          <w:p>
            <w:pPr>
              <w:keepNext w:val="0"/>
              <w:keepLines w:val="0"/>
              <w:pageBreakBefore w:val="0"/>
              <w:kinsoku/>
              <w:wordWrap/>
              <w:overflowPunct/>
              <w:topLinePunct w:val="0"/>
              <w:autoSpaceDE/>
              <w:autoSpaceDN/>
              <w:bidi w:val="0"/>
              <w:adjustRightInd/>
              <w:snapToGrid/>
              <w:spacing w:line="240" w:lineRule="exact"/>
              <w:ind w:firstLine="28"/>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投标人提供近2年内承接的高速公路系统合作单位合同每份可得1分。</w:t>
            </w:r>
          </w:p>
          <w:p>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ascii="仿宋" w:hAnsi="仿宋" w:eastAsia="仿宋" w:cs="仿宋"/>
                <w:color w:val="000000"/>
                <w:kern w:val="0"/>
                <w:sz w:val="21"/>
                <w:szCs w:val="21"/>
                <w:lang w:val="en-US" w:eastAsia="zh-CN" w:bidi="ar-SA"/>
              </w:rPr>
              <w:t>投标人持有且提供职业健康检查资格证明加3分。</w:t>
            </w:r>
          </w:p>
          <w:p>
            <w:pPr>
              <w:keepNext w:val="0"/>
              <w:keepLines w:val="0"/>
              <w:pageBreakBefore w:val="0"/>
              <w:kinsoku/>
              <w:wordWrap/>
              <w:overflowPunct/>
              <w:topLinePunct w:val="0"/>
              <w:autoSpaceDE/>
              <w:autoSpaceDN/>
              <w:bidi w:val="0"/>
              <w:adjustRightInd/>
              <w:snapToGrid/>
              <w:spacing w:line="240" w:lineRule="exact"/>
              <w:ind w:firstLine="28"/>
              <w:jc w:val="lef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注：提供合同复印件或中标通知书复印件加盖鲜章。</w:t>
            </w:r>
          </w:p>
        </w:tc>
        <w:tc>
          <w:tcPr>
            <w:tcW w:w="1267" w:type="dxa"/>
            <w:noWrap w:val="0"/>
            <w:vAlign w:val="top"/>
          </w:tcPr>
          <w:p>
            <w:pPr>
              <w:spacing w:line="400" w:lineRule="exact"/>
              <w:ind w:left="-3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580" w:type="dxa"/>
            <w:vMerge w:val="restart"/>
            <w:noWrap w:val="0"/>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5</w:t>
            </w:r>
          </w:p>
        </w:tc>
        <w:tc>
          <w:tcPr>
            <w:tcW w:w="1239" w:type="dxa"/>
            <w:vMerge w:val="restart"/>
            <w:noWrap w:val="0"/>
            <w:vAlign w:val="center"/>
          </w:tcPr>
          <w:p>
            <w:pPr>
              <w:spacing w:line="320" w:lineRule="exact"/>
              <w:jc w:val="center"/>
              <w:rPr>
                <w:rFonts w:hint="eastAsia" w:ascii="仿宋" w:hAnsi="仿宋" w:eastAsia="仿宋" w:cs="仿宋"/>
                <w:szCs w:val="21"/>
              </w:rPr>
            </w:pPr>
            <w:r>
              <w:rPr>
                <w:rFonts w:hint="eastAsia" w:ascii="仿宋" w:hAnsi="仿宋" w:eastAsia="仿宋" w:cs="仿宋"/>
                <w:szCs w:val="21"/>
                <w:lang w:val="en-US"/>
              </w:rPr>
              <w:t>服务方案</w:t>
            </w:r>
            <w:r>
              <w:rPr>
                <w:rFonts w:hint="eastAsia" w:ascii="仿宋" w:hAnsi="仿宋" w:eastAsia="仿宋" w:cs="仿宋"/>
                <w:sz w:val="24"/>
                <w:lang w:val="en-US" w:eastAsia="zh-CN"/>
              </w:rPr>
              <w:t>50</w:t>
            </w:r>
            <w:r>
              <w:rPr>
                <w:rFonts w:hint="eastAsia" w:ascii="仿宋" w:hAnsi="仿宋" w:eastAsia="仿宋" w:cs="仿宋"/>
                <w:sz w:val="24"/>
              </w:rPr>
              <w:t>%</w:t>
            </w:r>
          </w:p>
        </w:tc>
        <w:tc>
          <w:tcPr>
            <w:tcW w:w="767" w:type="dxa"/>
            <w:noWrap w:val="0"/>
            <w:vAlign w:val="center"/>
          </w:tcPr>
          <w:p>
            <w:pPr>
              <w:spacing w:line="32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16分</w:t>
            </w:r>
          </w:p>
        </w:tc>
        <w:tc>
          <w:tcPr>
            <w:tcW w:w="606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针对本项目特点，服务应包括：①体检场次安排②体检注意事项③体检流程④体检时间预计⑤接待服务⑥导检服务⑦隐私保护⑧病症追踪等内容，包含以上内容并充分满足服务需求的得16分，每缺少一方面内容扣2分，扣完为止，每有一方面内容表述不清晰、不完善等因素的扣1分，最多扣8分。</w:t>
            </w:r>
          </w:p>
        </w:tc>
        <w:tc>
          <w:tcPr>
            <w:tcW w:w="1267" w:type="dxa"/>
            <w:noWrap w:val="0"/>
            <w:vAlign w:val="top"/>
          </w:tcPr>
          <w:p>
            <w:pPr>
              <w:spacing w:line="400" w:lineRule="exact"/>
              <w:ind w:left="-38"/>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80" w:type="dxa"/>
            <w:vMerge w:val="continue"/>
            <w:noWrap w:val="0"/>
            <w:vAlign w:val="center"/>
          </w:tcPr>
          <w:p>
            <w:pPr>
              <w:spacing w:line="320" w:lineRule="exact"/>
            </w:pPr>
          </w:p>
        </w:tc>
        <w:tc>
          <w:tcPr>
            <w:tcW w:w="1239" w:type="dxa"/>
            <w:vMerge w:val="continue"/>
            <w:noWrap w:val="0"/>
            <w:vAlign w:val="center"/>
          </w:tcPr>
          <w:p>
            <w:pPr>
              <w:spacing w:line="320" w:lineRule="exact"/>
            </w:pPr>
          </w:p>
        </w:tc>
        <w:tc>
          <w:tcPr>
            <w:tcW w:w="767" w:type="dxa"/>
            <w:noWrap w:val="0"/>
            <w:vAlign w:val="center"/>
          </w:tcPr>
          <w:p>
            <w:pPr>
              <w:spacing w:line="320" w:lineRule="exact"/>
              <w:jc w:val="center"/>
              <w:rPr>
                <w:rFonts w:hint="default" w:eastAsia="宋体"/>
                <w:lang w:val="en-US" w:eastAsia="zh-CN"/>
              </w:rPr>
            </w:pPr>
            <w:r>
              <w:rPr>
                <w:rFonts w:hint="eastAsia"/>
                <w:lang w:val="en-US" w:eastAsia="zh-CN"/>
              </w:rPr>
              <w:t>10分</w:t>
            </w:r>
          </w:p>
        </w:tc>
        <w:tc>
          <w:tcPr>
            <w:tcW w:w="6063" w:type="dxa"/>
            <w:gridSpan w:val="2"/>
            <w:noWrap w:val="0"/>
            <w:vAlign w:val="center"/>
          </w:tcPr>
          <w:p>
            <w:pPr>
              <w:pStyle w:val="2"/>
              <w:keepNext w:val="0"/>
              <w:keepLines w:val="0"/>
              <w:pageBreakBefore w:val="0"/>
              <w:widowControl/>
              <w:numPr>
                <w:ilvl w:val="0"/>
                <w:numId w:val="11"/>
              </w:numPr>
              <w:kinsoku/>
              <w:wordWrap/>
              <w:overflowPunct/>
              <w:topLinePunct w:val="0"/>
              <w:autoSpaceDE/>
              <w:autoSpaceDN/>
              <w:bidi w:val="0"/>
              <w:adjustRightInd/>
              <w:snapToGrid/>
              <w:spacing w:line="240" w:lineRule="exact"/>
              <w:textAlignment w:val="auto"/>
              <w:rPr>
                <w:rFonts w:hint="eastAsia" w:ascii="仿宋" w:hAnsi="仿宋" w:eastAsia="仿宋" w:cs="仿宋"/>
                <w:sz w:val="24"/>
                <w:lang w:val="en-US" w:eastAsia="zh-CN"/>
              </w:rPr>
            </w:pPr>
            <w:r>
              <w:rPr>
                <w:rFonts w:hint="default" w:ascii="仿宋" w:hAnsi="仿宋" w:eastAsia="仿宋" w:cs="仿宋"/>
                <w:color w:val="000000"/>
                <w:kern w:val="0"/>
                <w:sz w:val="21"/>
                <w:szCs w:val="21"/>
                <w:lang w:val="en-US" w:eastAsia="zh-CN" w:bidi="ar-SA"/>
              </w:rPr>
              <w:t>用于本项目体检服务的彩超设备</w:t>
            </w:r>
            <w:r>
              <w:rPr>
                <w:rFonts w:hint="eastAsia" w:ascii="仿宋" w:hAnsi="仿宋" w:eastAsia="仿宋" w:cs="仿宋"/>
                <w:color w:val="000000"/>
                <w:kern w:val="0"/>
                <w:sz w:val="21"/>
                <w:szCs w:val="21"/>
                <w:lang w:val="en-US" w:eastAsia="zh-CN" w:bidi="ar-SA"/>
              </w:rPr>
              <w:t>、</w:t>
            </w:r>
            <w:r>
              <w:rPr>
                <w:rFonts w:hint="default" w:ascii="仿宋" w:hAnsi="仿宋" w:eastAsia="仿宋" w:cs="仿宋"/>
                <w:color w:val="000000"/>
                <w:kern w:val="0"/>
                <w:sz w:val="21"/>
                <w:szCs w:val="21"/>
                <w:lang w:val="en-US" w:eastAsia="zh-CN" w:bidi="ar-SA"/>
              </w:rPr>
              <w:t>DR设备</w:t>
            </w:r>
            <w:r>
              <w:rPr>
                <w:rFonts w:hint="eastAsia" w:ascii="仿宋" w:hAnsi="仿宋" w:eastAsia="仿宋" w:cs="仿宋"/>
                <w:color w:val="000000"/>
                <w:kern w:val="0"/>
                <w:sz w:val="21"/>
                <w:szCs w:val="21"/>
                <w:lang w:val="en-US" w:eastAsia="zh-CN" w:bidi="ar-SA"/>
              </w:rPr>
              <w:t>、</w:t>
            </w:r>
            <w:r>
              <w:rPr>
                <w:rFonts w:hint="default" w:ascii="仿宋" w:hAnsi="仿宋" w:eastAsia="仿宋" w:cs="仿宋"/>
                <w:color w:val="000000"/>
                <w:kern w:val="0"/>
                <w:sz w:val="21"/>
                <w:szCs w:val="21"/>
                <w:lang w:val="en-US" w:eastAsia="zh-CN" w:bidi="ar-SA"/>
              </w:rPr>
              <w:t>CT机</w:t>
            </w:r>
            <w:r>
              <w:rPr>
                <w:rFonts w:hint="eastAsia" w:ascii="仿宋" w:hAnsi="仿宋" w:eastAsia="仿宋" w:cs="仿宋"/>
                <w:color w:val="000000"/>
                <w:kern w:val="0"/>
                <w:sz w:val="21"/>
                <w:szCs w:val="21"/>
                <w:lang w:val="en-US" w:eastAsia="zh-CN" w:bidi="ar-SA"/>
              </w:rPr>
              <w:t>等硬件设施相关方案，根据方案从优到差排名，分别给予10分、8分、5分；举证说明该体检设备检测性能为最佳状态，不能举证的在以上分值基础上扣50%的分值。</w:t>
            </w:r>
          </w:p>
          <w:p>
            <w:pPr>
              <w:pStyle w:val="2"/>
              <w:keepNext w:val="0"/>
              <w:keepLines w:val="0"/>
              <w:pageBreakBefore w:val="0"/>
              <w:widowControl/>
              <w:numPr>
                <w:ilvl w:val="0"/>
                <w:numId w:val="0"/>
              </w:numPr>
              <w:kinsoku/>
              <w:wordWrap/>
              <w:overflowPunct/>
              <w:topLinePunct w:val="0"/>
              <w:autoSpaceDE/>
              <w:autoSpaceDN/>
              <w:bidi w:val="0"/>
              <w:adjustRightInd/>
              <w:snapToGrid/>
              <w:spacing w:line="240" w:lineRule="exact"/>
              <w:textAlignment w:val="auto"/>
              <w:rPr>
                <w:rFonts w:hint="eastAsia" w:ascii="仿宋" w:hAnsi="仿宋" w:eastAsia="仿宋" w:cs="仿宋"/>
                <w:sz w:val="24"/>
                <w:lang w:val="en-US" w:eastAsia="zh-CN"/>
              </w:rPr>
            </w:pPr>
            <w:r>
              <w:rPr>
                <w:rFonts w:hint="eastAsia" w:ascii="仿宋" w:hAnsi="仿宋" w:eastAsia="仿宋" w:cs="仿宋"/>
                <w:color w:val="000000"/>
                <w:kern w:val="0"/>
                <w:sz w:val="21"/>
                <w:szCs w:val="21"/>
                <w:lang w:val="en-US" w:eastAsia="zh-CN" w:bidi="ar-SA"/>
              </w:rPr>
              <w:t>注：提供设备购买合同/发票或其它证明材料进行佐证。</w:t>
            </w:r>
          </w:p>
        </w:tc>
        <w:tc>
          <w:tcPr>
            <w:tcW w:w="1267" w:type="dxa"/>
            <w:noWrap w:val="0"/>
            <w:vAlign w:val="top"/>
          </w:tcPr>
          <w:p>
            <w:pPr>
              <w:spacing w:line="32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580" w:type="dxa"/>
            <w:vMerge w:val="continue"/>
            <w:noWrap w:val="0"/>
            <w:vAlign w:val="center"/>
          </w:tcPr>
          <w:p>
            <w:pPr>
              <w:spacing w:line="320" w:lineRule="exact"/>
              <w:rPr>
                <w:rFonts w:hint="eastAsia" w:ascii="仿宋" w:hAnsi="仿宋" w:eastAsia="仿宋" w:cs="仿宋"/>
                <w:szCs w:val="21"/>
              </w:rPr>
            </w:pPr>
          </w:p>
        </w:tc>
        <w:tc>
          <w:tcPr>
            <w:tcW w:w="1239" w:type="dxa"/>
            <w:vMerge w:val="continue"/>
            <w:noWrap w:val="0"/>
            <w:vAlign w:val="center"/>
          </w:tcPr>
          <w:p>
            <w:pPr>
              <w:spacing w:line="320" w:lineRule="exact"/>
              <w:rPr>
                <w:rFonts w:hint="eastAsia" w:ascii="仿宋" w:hAnsi="仿宋" w:eastAsia="仿宋" w:cs="仿宋"/>
                <w:szCs w:val="21"/>
              </w:rPr>
            </w:pPr>
          </w:p>
        </w:tc>
        <w:tc>
          <w:tcPr>
            <w:tcW w:w="767" w:type="dxa"/>
            <w:noWrap w:val="0"/>
            <w:vAlign w:val="center"/>
          </w:tcPr>
          <w:p>
            <w:pPr>
              <w:spacing w:line="32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18分</w:t>
            </w:r>
          </w:p>
        </w:tc>
        <w:tc>
          <w:tcPr>
            <w:tcW w:w="606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仿宋" w:hAnsi="仿宋" w:eastAsia="仿宋" w:cs="仿宋"/>
                <w:color w:val="auto"/>
                <w:kern w:val="0"/>
                <w:szCs w:val="21"/>
              </w:rPr>
            </w:pPr>
            <w:r>
              <w:rPr>
                <w:rFonts w:hint="eastAsia" w:ascii="仿宋" w:hAnsi="仿宋" w:eastAsia="仿宋" w:cs="仿宋"/>
                <w:sz w:val="24"/>
                <w:lang w:val="en-US" w:eastAsia="zh-CN"/>
              </w:rPr>
              <w:t>3、</w:t>
            </w:r>
            <w:r>
              <w:rPr>
                <w:rFonts w:hint="eastAsia" w:ascii="仿宋" w:hAnsi="仿宋" w:eastAsia="仿宋" w:cs="仿宋"/>
                <w:color w:val="000000"/>
                <w:kern w:val="0"/>
                <w:szCs w:val="21"/>
              </w:rPr>
              <w:t>本项目服务过程中对所涉及①检验科②超声科③放射科④内科⑤外科⑥耳鼻咽喉科⑦妇科⑧体检报告总检医生⑨后续健康管理服务</w:t>
            </w:r>
            <w:r>
              <w:rPr>
                <w:rFonts w:hint="eastAsia" w:ascii="仿宋" w:hAnsi="仿宋" w:eastAsia="仿宋" w:cs="仿宋"/>
                <w:color w:val="auto"/>
                <w:kern w:val="0"/>
                <w:szCs w:val="21"/>
              </w:rPr>
              <w:t>的医生要求：①-⑨具有职称高级（主任、副主任），每项得2分；①-⑨项中级职称（主治）每项得1分；本项最高得18分。</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Cs w:val="21"/>
              </w:rPr>
            </w:pPr>
            <w:r>
              <w:rPr>
                <w:rFonts w:hint="eastAsia" w:ascii="仿宋" w:hAnsi="仿宋" w:eastAsia="仿宋" w:cs="仿宋"/>
                <w:b/>
                <w:bCs/>
                <w:color w:val="auto"/>
                <w:szCs w:val="21"/>
              </w:rPr>
              <w:t>注：</w:t>
            </w:r>
            <w:r>
              <w:rPr>
                <w:rFonts w:hint="eastAsia" w:ascii="仿宋" w:hAnsi="仿宋" w:eastAsia="仿宋" w:cs="仿宋"/>
                <w:color w:val="auto"/>
                <w:szCs w:val="21"/>
              </w:rPr>
              <w:t>须提供执业资格证书</w:t>
            </w:r>
            <w:r>
              <w:rPr>
                <w:rFonts w:hint="eastAsia" w:ascii="仿宋" w:hAnsi="仿宋" w:eastAsia="仿宋" w:cs="仿宋"/>
                <w:color w:val="auto"/>
                <w:szCs w:val="21"/>
                <w:lang w:val="en-US" w:eastAsia="zh-CN"/>
              </w:rPr>
              <w:t>和职务证明</w:t>
            </w:r>
            <w:r>
              <w:rPr>
                <w:rFonts w:hint="eastAsia" w:ascii="仿宋" w:hAnsi="仿宋" w:eastAsia="仿宋" w:cs="仿宋"/>
                <w:color w:val="auto"/>
                <w:szCs w:val="21"/>
              </w:rPr>
              <w:t>复印件。</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szCs w:val="21"/>
              </w:rPr>
            </w:pPr>
            <w:r>
              <w:rPr>
                <w:rFonts w:hint="eastAsia" w:ascii="仿宋" w:hAnsi="仿宋" w:eastAsia="仿宋" w:cs="仿宋"/>
                <w:color w:val="auto"/>
                <w:sz w:val="21"/>
                <w:szCs w:val="21"/>
              </w:rPr>
              <w:t>（合同签订单位必须与投标公章相对应，否则不</w:t>
            </w:r>
            <w:r>
              <w:rPr>
                <w:rFonts w:hint="eastAsia" w:ascii="仿宋" w:hAnsi="仿宋" w:eastAsia="仿宋" w:cs="仿宋"/>
                <w:sz w:val="21"/>
                <w:szCs w:val="21"/>
              </w:rPr>
              <w:t>得分）</w:t>
            </w:r>
          </w:p>
        </w:tc>
        <w:tc>
          <w:tcPr>
            <w:tcW w:w="1267" w:type="dxa"/>
            <w:noWrap w:val="0"/>
            <w:vAlign w:val="top"/>
          </w:tcPr>
          <w:p>
            <w:pPr>
              <w:spacing w:line="32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580" w:type="dxa"/>
            <w:vMerge w:val="continue"/>
            <w:noWrap w:val="0"/>
            <w:vAlign w:val="center"/>
          </w:tcPr>
          <w:p>
            <w:pPr>
              <w:spacing w:line="320" w:lineRule="exact"/>
              <w:rPr>
                <w:rFonts w:hint="eastAsia" w:ascii="仿宋" w:hAnsi="仿宋" w:eastAsia="仿宋" w:cs="仿宋"/>
                <w:szCs w:val="21"/>
              </w:rPr>
            </w:pPr>
          </w:p>
        </w:tc>
        <w:tc>
          <w:tcPr>
            <w:tcW w:w="1239" w:type="dxa"/>
            <w:vMerge w:val="continue"/>
            <w:noWrap w:val="0"/>
            <w:vAlign w:val="center"/>
          </w:tcPr>
          <w:p>
            <w:pPr>
              <w:spacing w:line="320" w:lineRule="exact"/>
              <w:rPr>
                <w:rFonts w:hint="eastAsia" w:ascii="仿宋" w:hAnsi="仿宋" w:eastAsia="仿宋" w:cs="仿宋"/>
                <w:szCs w:val="21"/>
              </w:rPr>
            </w:pPr>
          </w:p>
        </w:tc>
        <w:tc>
          <w:tcPr>
            <w:tcW w:w="767" w:type="dxa"/>
            <w:noWrap w:val="0"/>
            <w:vAlign w:val="center"/>
          </w:tcPr>
          <w:p>
            <w:pPr>
              <w:spacing w:line="32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6分</w:t>
            </w:r>
          </w:p>
        </w:tc>
        <w:tc>
          <w:tcPr>
            <w:tcW w:w="606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szCs w:val="21"/>
              </w:rPr>
            </w:pPr>
            <w:r>
              <w:rPr>
                <w:rFonts w:hint="eastAsia" w:ascii="仿宋" w:hAnsi="仿宋" w:eastAsia="仿宋" w:cs="仿宋"/>
                <w:szCs w:val="21"/>
                <w:lang w:val="en-US" w:eastAsia="zh-CN"/>
              </w:rPr>
              <w:t>4、针对本项目实施过程中的①应急预案（至少包括设备故障应急预案、停电应急预案、发生其它疾病应急预案）②紧急伤害预案③新冠防范措施</w:t>
            </w:r>
            <w:r>
              <w:rPr>
                <w:rFonts w:hint="eastAsia" w:ascii="仿宋" w:hAnsi="仿宋" w:eastAsia="仿宋" w:cs="仿宋"/>
                <w:color w:val="000000"/>
                <w:kern w:val="0"/>
                <w:szCs w:val="21"/>
              </w:rPr>
              <w:t>④</w:t>
            </w:r>
            <w:r>
              <w:rPr>
                <w:rFonts w:hint="eastAsia" w:ascii="仿宋" w:hAnsi="仿宋" w:eastAsia="仿宋" w:cs="仿宋"/>
                <w:color w:val="000000"/>
                <w:kern w:val="0"/>
                <w:szCs w:val="21"/>
                <w:lang w:val="en-US" w:eastAsia="zh-CN"/>
              </w:rPr>
              <w:t>其他增值服务</w:t>
            </w:r>
            <w:r>
              <w:rPr>
                <w:rFonts w:hint="eastAsia" w:ascii="仿宋" w:hAnsi="仿宋" w:eastAsia="仿宋" w:cs="仿宋"/>
                <w:szCs w:val="21"/>
                <w:lang w:val="en-US" w:eastAsia="zh-CN"/>
              </w:rPr>
              <w:t>，包含以上内容并充分满足需求的得6分；每缺少一方面内容扣2分，扣完为止；每有一方面内容表述不清晰、不完善等因素的扣1分。</w:t>
            </w:r>
          </w:p>
        </w:tc>
        <w:tc>
          <w:tcPr>
            <w:tcW w:w="1267" w:type="dxa"/>
            <w:noWrap w:val="0"/>
            <w:vAlign w:val="top"/>
          </w:tcPr>
          <w:p>
            <w:pPr>
              <w:spacing w:line="320" w:lineRule="exac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580" w:type="dxa"/>
            <w:noWrap w:val="0"/>
            <w:vAlign w:val="center"/>
          </w:tcPr>
          <w:p>
            <w:pPr>
              <w:spacing w:line="400" w:lineRule="exact"/>
              <w:ind w:firstLine="28"/>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1239" w:type="dxa"/>
            <w:noWrap w:val="0"/>
            <w:vAlign w:val="center"/>
          </w:tcPr>
          <w:p>
            <w:pPr>
              <w:spacing w:line="280" w:lineRule="exact"/>
              <w:jc w:val="center"/>
              <w:rPr>
                <w:rFonts w:ascii="仿宋" w:hAnsi="仿宋" w:eastAsia="仿宋" w:cs="仿宋"/>
                <w:sz w:val="24"/>
              </w:rPr>
            </w:pPr>
            <w:r>
              <w:rPr>
                <w:rFonts w:hint="eastAsia" w:ascii="仿宋" w:hAnsi="仿宋" w:eastAsia="仿宋" w:cs="仿宋"/>
                <w:sz w:val="24"/>
              </w:rPr>
              <w:t>响应文件的规范性</w:t>
            </w:r>
            <w:r>
              <w:rPr>
                <w:rFonts w:hint="eastAsia" w:ascii="仿宋" w:hAnsi="仿宋" w:eastAsia="仿宋" w:cs="仿宋"/>
                <w:sz w:val="24"/>
                <w:lang w:val="en-US" w:eastAsia="zh-CN"/>
              </w:rPr>
              <w:t>2</w:t>
            </w:r>
            <w:r>
              <w:rPr>
                <w:rFonts w:hint="eastAsia" w:ascii="仿宋" w:hAnsi="仿宋" w:eastAsia="仿宋" w:cs="仿宋"/>
                <w:sz w:val="24"/>
              </w:rPr>
              <w:t>%</w:t>
            </w:r>
          </w:p>
        </w:tc>
        <w:tc>
          <w:tcPr>
            <w:tcW w:w="767" w:type="dxa"/>
            <w:noWrap w:val="0"/>
            <w:vAlign w:val="center"/>
          </w:tcPr>
          <w:p>
            <w:pPr>
              <w:spacing w:line="280" w:lineRule="exact"/>
              <w:jc w:val="center"/>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分</w:t>
            </w:r>
          </w:p>
        </w:tc>
        <w:tc>
          <w:tcPr>
            <w:tcW w:w="6063"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仿宋" w:hAnsi="仿宋" w:eastAsia="仿宋" w:cs="仿宋"/>
                <w:szCs w:val="21"/>
              </w:rPr>
            </w:pPr>
            <w:r>
              <w:rPr>
                <w:rFonts w:hint="eastAsia" w:ascii="仿宋" w:hAnsi="仿宋" w:eastAsia="仿宋" w:cs="仿宋"/>
                <w:szCs w:val="21"/>
              </w:rPr>
              <w:t>响应文件制作规范，没有细微偏差情形的得</w:t>
            </w:r>
            <w:r>
              <w:rPr>
                <w:rFonts w:hint="eastAsia" w:ascii="仿宋" w:hAnsi="仿宋" w:eastAsia="仿宋" w:cs="仿宋"/>
                <w:szCs w:val="21"/>
                <w:lang w:val="en-US" w:eastAsia="zh-CN"/>
              </w:rPr>
              <w:t>2</w:t>
            </w:r>
            <w:r>
              <w:rPr>
                <w:rFonts w:hint="eastAsia" w:ascii="仿宋" w:hAnsi="仿宋" w:eastAsia="仿宋" w:cs="仿宋"/>
                <w:szCs w:val="21"/>
              </w:rPr>
              <w:t>分；有一项偏差的扣</w:t>
            </w:r>
            <w:r>
              <w:rPr>
                <w:rFonts w:hint="eastAsia" w:ascii="仿宋" w:hAnsi="仿宋" w:eastAsia="仿宋" w:cs="仿宋"/>
                <w:szCs w:val="21"/>
                <w:lang w:val="en-US" w:eastAsia="zh-CN"/>
              </w:rPr>
              <w:t>1</w:t>
            </w:r>
            <w:r>
              <w:rPr>
                <w:rFonts w:hint="eastAsia" w:ascii="仿宋" w:hAnsi="仿宋" w:eastAsia="仿宋" w:cs="仿宋"/>
                <w:szCs w:val="21"/>
              </w:rPr>
              <w:t>分，扣完为止。</w:t>
            </w:r>
          </w:p>
        </w:tc>
        <w:tc>
          <w:tcPr>
            <w:tcW w:w="1267" w:type="dxa"/>
            <w:noWrap w:val="0"/>
            <w:vAlign w:val="top"/>
          </w:tcPr>
          <w:p>
            <w:pPr>
              <w:spacing w:line="400" w:lineRule="exact"/>
              <w:ind w:left="-38"/>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021" w:type="dxa"/>
            <w:gridSpan w:val="4"/>
            <w:noWrap w:val="0"/>
            <w:vAlign w:val="center"/>
          </w:tcPr>
          <w:p>
            <w:pPr>
              <w:spacing w:line="3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合计得分</w:t>
            </w:r>
          </w:p>
        </w:tc>
        <w:tc>
          <w:tcPr>
            <w:tcW w:w="5895" w:type="dxa"/>
            <w:gridSpan w:val="2"/>
            <w:noWrap w:val="0"/>
            <w:vAlign w:val="center"/>
          </w:tcPr>
          <w:p>
            <w:pPr>
              <w:spacing w:line="400" w:lineRule="exact"/>
              <w:ind w:left="-38"/>
              <w:rPr>
                <w:rFonts w:ascii="仿宋" w:hAnsi="仿宋" w:eastAsia="仿宋" w:cs="仿宋"/>
                <w:sz w:val="24"/>
              </w:rPr>
            </w:pPr>
          </w:p>
        </w:tc>
      </w:tr>
    </w:tbl>
    <w:p>
      <w:pPr>
        <w:pStyle w:val="26"/>
        <w:rPr>
          <w:sz w:val="24"/>
          <w:szCs w:val="24"/>
        </w:rPr>
      </w:pPr>
    </w:p>
    <w:p>
      <w:pPr>
        <w:spacing w:line="360" w:lineRule="auto"/>
        <w:ind w:firstLine="480" w:firstLineChars="200"/>
        <w:rPr>
          <w:rFonts w:ascii="仿宋" w:hAnsi="仿宋" w:eastAsia="仿宋" w:cs="仿宋"/>
          <w:sz w:val="24"/>
        </w:rPr>
      </w:pPr>
    </w:p>
    <w:p>
      <w:pPr>
        <w:pStyle w:val="3"/>
        <w:snapToGrid w:val="0"/>
        <w:spacing w:beforeLines="100" w:afterLines="100" w:line="240" w:lineRule="auto"/>
        <w:jc w:val="center"/>
        <w:rPr>
          <w:rFonts w:ascii="仿宋" w:hAnsi="仿宋" w:eastAsia="仿宋" w:cs="仿宋"/>
          <w:sz w:val="32"/>
          <w:szCs w:val="32"/>
        </w:rPr>
      </w:pPr>
      <w:r>
        <w:rPr>
          <w:rFonts w:hint="eastAsia" w:ascii="仿宋" w:hAnsi="仿宋" w:eastAsia="仿宋" w:cs="仿宋"/>
          <w:sz w:val="32"/>
          <w:szCs w:val="32"/>
        </w:rPr>
        <w:br w:type="page"/>
      </w:r>
      <w:bookmarkStart w:id="323" w:name="_Toc477957397"/>
      <w:bookmarkStart w:id="324" w:name="_Toc477957547"/>
      <w:r>
        <w:rPr>
          <w:rFonts w:hint="eastAsia" w:ascii="仿宋" w:hAnsi="仿宋" w:eastAsia="仿宋" w:cs="仿宋"/>
          <w:sz w:val="32"/>
          <w:szCs w:val="32"/>
        </w:rPr>
        <w:t xml:space="preserve">第八章  </w:t>
      </w:r>
      <w:bookmarkEnd w:id="323"/>
      <w:bookmarkEnd w:id="324"/>
      <w:r>
        <w:rPr>
          <w:rFonts w:hint="eastAsia" w:ascii="仿宋" w:hAnsi="仿宋" w:eastAsia="仿宋" w:cs="仿宋"/>
          <w:sz w:val="32"/>
          <w:szCs w:val="32"/>
          <w:lang w:val="en-US" w:eastAsia="zh-CN"/>
        </w:rPr>
        <w:t>健康体检协议</w:t>
      </w:r>
      <w:r>
        <w:rPr>
          <w:rFonts w:hint="eastAsia" w:ascii="仿宋" w:hAnsi="仿宋" w:eastAsia="仿宋" w:cs="仿宋"/>
          <w:sz w:val="32"/>
          <w:szCs w:val="32"/>
        </w:rPr>
        <w:t>（样例）</w:t>
      </w:r>
    </w:p>
    <w:p>
      <w:pPr>
        <w:pStyle w:val="60"/>
        <w:ind w:firstLine="480"/>
        <w:rPr>
          <w:rFonts w:ascii="仿宋" w:hAnsi="仿宋" w:eastAsia="仿宋" w:cs="仿宋"/>
        </w:rPr>
      </w:pPr>
      <w:r>
        <w:rPr>
          <w:rFonts w:hint="eastAsia" w:ascii="仿宋" w:hAnsi="仿宋" w:eastAsia="仿宋" w:cs="仿宋"/>
        </w:rPr>
        <w:t>合同编号：</w:t>
      </w:r>
      <w:r>
        <w:rPr>
          <w:rFonts w:hint="eastAsia" w:ascii="仿宋" w:hAnsi="仿宋" w:eastAsia="仿宋" w:cs="仿宋"/>
          <w:u w:val="single"/>
        </w:rPr>
        <w:t>XXXX</w:t>
      </w:r>
      <w:r>
        <w:rPr>
          <w:rFonts w:hint="eastAsia" w:ascii="仿宋" w:hAnsi="仿宋" w:eastAsia="仿宋" w:cs="仿宋"/>
        </w:rPr>
        <w:t>。</w:t>
      </w:r>
    </w:p>
    <w:p>
      <w:pPr>
        <w:pStyle w:val="60"/>
        <w:ind w:firstLine="480"/>
        <w:rPr>
          <w:rFonts w:ascii="仿宋" w:hAnsi="仿宋" w:eastAsia="仿宋" w:cs="仿宋"/>
        </w:rPr>
      </w:pPr>
      <w:r>
        <w:rPr>
          <w:rFonts w:hint="eastAsia" w:ascii="仿宋" w:hAnsi="仿宋" w:eastAsia="仿宋" w:cs="仿宋"/>
        </w:rPr>
        <w:t>签订地点：</w:t>
      </w:r>
      <w:r>
        <w:rPr>
          <w:rFonts w:hint="eastAsia" w:ascii="仿宋" w:hAnsi="仿宋" w:eastAsia="仿宋" w:cs="仿宋"/>
          <w:u w:val="single"/>
        </w:rPr>
        <w:t>XXXX</w:t>
      </w:r>
      <w:r>
        <w:rPr>
          <w:rFonts w:hint="eastAsia" w:ascii="仿宋" w:hAnsi="仿宋" w:eastAsia="仿宋" w:cs="仿宋"/>
        </w:rPr>
        <w:t>。</w:t>
      </w:r>
    </w:p>
    <w:p>
      <w:pPr>
        <w:pStyle w:val="60"/>
        <w:ind w:firstLine="480"/>
        <w:rPr>
          <w:rFonts w:ascii="仿宋" w:hAnsi="仿宋" w:eastAsia="仿宋" w:cs="仿宋"/>
        </w:rPr>
      </w:pPr>
      <w:r>
        <w:rPr>
          <w:rFonts w:hint="eastAsia" w:ascii="仿宋" w:hAnsi="仿宋" w:eastAsia="仿宋" w:cs="仿宋"/>
        </w:rPr>
        <w:t>签订时间：</w:t>
      </w:r>
      <w:r>
        <w:rPr>
          <w:rFonts w:hint="eastAsia" w:ascii="仿宋" w:hAnsi="仿宋" w:eastAsia="仿宋" w:cs="仿宋"/>
          <w:u w:val="single"/>
        </w:rPr>
        <w:t>XXXX</w:t>
      </w:r>
      <w:r>
        <w:rPr>
          <w:rFonts w:hint="eastAsia" w:ascii="仿宋" w:hAnsi="仿宋" w:eastAsia="仿宋" w:cs="仿宋"/>
        </w:rPr>
        <w:t>年</w:t>
      </w:r>
      <w:r>
        <w:rPr>
          <w:rFonts w:hint="eastAsia" w:ascii="仿宋" w:hAnsi="仿宋" w:eastAsia="仿宋" w:cs="仿宋"/>
          <w:u w:val="single"/>
        </w:rPr>
        <w:t>XX</w:t>
      </w:r>
      <w:r>
        <w:rPr>
          <w:rFonts w:hint="eastAsia" w:ascii="仿宋" w:hAnsi="仿宋" w:eastAsia="仿宋" w:cs="仿宋"/>
        </w:rPr>
        <w:t>月</w:t>
      </w:r>
      <w:r>
        <w:rPr>
          <w:rFonts w:hint="eastAsia" w:ascii="仿宋" w:hAnsi="仿宋" w:eastAsia="仿宋" w:cs="仿宋"/>
          <w:u w:val="single"/>
        </w:rPr>
        <w:t>XX</w:t>
      </w:r>
      <w:r>
        <w:rPr>
          <w:rFonts w:hint="eastAsia" w:ascii="仿宋" w:hAnsi="仿宋" w:eastAsia="仿宋" w:cs="仿宋"/>
        </w:rPr>
        <w:t>日。</w:t>
      </w:r>
    </w:p>
    <w:p>
      <w:pPr>
        <w:pStyle w:val="60"/>
        <w:ind w:firstLine="480"/>
        <w:rPr>
          <w:rFonts w:ascii="仿宋" w:hAnsi="仿宋" w:eastAsia="仿宋" w:cs="仿宋"/>
        </w:rPr>
      </w:pPr>
      <w:r>
        <w:rPr>
          <w:rFonts w:hint="eastAsia" w:ascii="仿宋" w:hAnsi="仿宋" w:eastAsia="仿宋" w:cs="仿宋"/>
          <w:lang w:val="en-US" w:eastAsia="zh-CN"/>
        </w:rPr>
        <w:t>比选</w:t>
      </w:r>
      <w:r>
        <w:rPr>
          <w:rFonts w:hint="eastAsia" w:ascii="仿宋" w:hAnsi="仿宋" w:eastAsia="仿宋" w:cs="仿宋"/>
        </w:rPr>
        <w:t>人（甲方）：</w:t>
      </w:r>
    </w:p>
    <w:p>
      <w:pPr>
        <w:pStyle w:val="60"/>
        <w:ind w:firstLine="480"/>
        <w:rPr>
          <w:rFonts w:ascii="仿宋" w:hAnsi="仿宋" w:eastAsia="仿宋" w:cs="仿宋"/>
        </w:rPr>
      </w:pPr>
      <w:r>
        <w:rPr>
          <w:rFonts w:hint="eastAsia" w:ascii="仿宋" w:hAnsi="仿宋" w:eastAsia="仿宋" w:cs="仿宋"/>
          <w:lang w:val="en-US" w:eastAsia="zh-CN"/>
        </w:rPr>
        <w:t>投标人</w:t>
      </w:r>
      <w:r>
        <w:rPr>
          <w:rFonts w:hint="eastAsia" w:ascii="仿宋" w:hAnsi="仿宋" w:eastAsia="仿宋" w:cs="仿宋"/>
        </w:rPr>
        <w:t>（乙方）：</w:t>
      </w:r>
    </w:p>
    <w:p>
      <w:pPr>
        <w:pStyle w:val="60"/>
        <w:ind w:firstLine="480"/>
        <w:rPr>
          <w:rFonts w:ascii="仿宋" w:hAnsi="仿宋" w:eastAsia="仿宋" w:cs="仿宋"/>
        </w:rPr>
      </w:pPr>
    </w:p>
    <w:p>
      <w:pPr>
        <w:pStyle w:val="60"/>
        <w:ind w:firstLine="480"/>
        <w:rPr>
          <w:rFonts w:ascii="仿宋" w:hAnsi="仿宋" w:eastAsia="仿宋" w:cs="仿宋"/>
        </w:rPr>
      </w:pPr>
      <w:r>
        <w:rPr>
          <w:rFonts w:hint="eastAsia" w:ascii="仿宋" w:hAnsi="仿宋" w:eastAsia="仿宋" w:cs="仿宋"/>
        </w:rPr>
        <w:t>依据《中华人民共和国合同法》与项目行业有关的法律法规，以及</w:t>
      </w:r>
      <w:r>
        <w:rPr>
          <w:rFonts w:hint="eastAsia" w:ascii="仿宋" w:hAnsi="仿宋" w:eastAsia="仿宋" w:cs="仿宋"/>
          <w:u w:val="single"/>
        </w:rPr>
        <w:t>XXXX</w:t>
      </w:r>
      <w:r>
        <w:rPr>
          <w:rFonts w:hint="eastAsia" w:ascii="仿宋" w:hAnsi="仿宋" w:eastAsia="仿宋" w:cs="仿宋"/>
        </w:rPr>
        <w:t>项目（项目编号：</w:t>
      </w:r>
      <w:r>
        <w:rPr>
          <w:rFonts w:hint="eastAsia" w:ascii="仿宋" w:hAnsi="仿宋" w:eastAsia="仿宋" w:cs="仿宋"/>
          <w:u w:val="single"/>
        </w:rPr>
        <w:t>XXXX</w:t>
      </w:r>
      <w:r>
        <w:rPr>
          <w:rFonts w:hint="eastAsia" w:ascii="仿宋" w:hAnsi="仿宋" w:eastAsia="仿宋" w:cs="仿宋"/>
        </w:rPr>
        <w:t>）的比选文件，乙方的响应文件及</w:t>
      </w:r>
      <w:r>
        <w:rPr>
          <w:rFonts w:hint="eastAsia" w:ascii="仿宋" w:hAnsi="仿宋" w:eastAsia="仿宋" w:cs="仿宋"/>
          <w:lang w:val="en-US" w:eastAsia="zh-CN"/>
        </w:rPr>
        <w:t>中标</w:t>
      </w:r>
      <w:r>
        <w:rPr>
          <w:rFonts w:hint="eastAsia" w:ascii="仿宋" w:hAnsi="仿宋" w:eastAsia="仿宋" w:cs="仿宋"/>
        </w:rPr>
        <w:t>通知书，甲、乙双方同意签订本合同。详细技术说明及其他有关合同项目的特定信息由合同附件予以说明，合同附件及本项目的比选文件、响应文件、</w:t>
      </w:r>
      <w:r>
        <w:rPr>
          <w:rFonts w:hint="eastAsia" w:ascii="仿宋" w:hAnsi="仿宋" w:eastAsia="仿宋" w:cs="仿宋"/>
          <w:lang w:val="en-US" w:eastAsia="zh-CN"/>
        </w:rPr>
        <w:t>中标</w:t>
      </w:r>
      <w:r>
        <w:rPr>
          <w:rFonts w:hint="eastAsia" w:ascii="仿宋" w:hAnsi="仿宋" w:eastAsia="仿宋" w:cs="仿宋"/>
        </w:rPr>
        <w:t>通知书等均为本合同的组成部分。</w:t>
      </w:r>
    </w:p>
    <w:p>
      <w:pPr>
        <w:pStyle w:val="60"/>
        <w:ind w:firstLine="480"/>
        <w:rPr>
          <w:rFonts w:ascii="仿宋" w:hAnsi="仿宋" w:eastAsia="仿宋" w:cs="仿宋"/>
        </w:rPr>
      </w:pPr>
      <w:r>
        <w:rPr>
          <w:rFonts w:hint="eastAsia" w:ascii="仿宋" w:hAnsi="仿宋" w:eastAsia="仿宋" w:cs="仿宋"/>
        </w:rPr>
        <w:t>第一条</w:t>
      </w:r>
      <w:r>
        <w:rPr>
          <w:rFonts w:hint="eastAsia" w:ascii="仿宋" w:hAnsi="仿宋" w:eastAsia="仿宋" w:cs="仿宋"/>
        </w:rPr>
        <w:tab/>
      </w:r>
      <w:r>
        <w:rPr>
          <w:rFonts w:hint="eastAsia" w:ascii="仿宋" w:hAnsi="仿宋" w:eastAsia="仿宋" w:cs="仿宋"/>
        </w:rPr>
        <w:t>项目基本情况</w:t>
      </w:r>
    </w:p>
    <w:p>
      <w:pPr>
        <w:pStyle w:val="60"/>
        <w:ind w:firstLine="480"/>
        <w:rPr>
          <w:rFonts w:ascii="仿宋" w:hAnsi="仿宋" w:eastAsia="仿宋" w:cs="仿宋"/>
        </w:rPr>
      </w:pPr>
    </w:p>
    <w:p>
      <w:pPr>
        <w:pStyle w:val="60"/>
        <w:ind w:firstLine="480"/>
        <w:rPr>
          <w:rFonts w:ascii="仿宋" w:hAnsi="仿宋" w:eastAsia="仿宋" w:cs="仿宋"/>
        </w:rPr>
      </w:pPr>
      <w:r>
        <w:rPr>
          <w:rFonts w:hint="eastAsia" w:ascii="仿宋" w:hAnsi="仿宋" w:eastAsia="仿宋" w:cs="仿宋"/>
        </w:rPr>
        <w:t>第二条</w:t>
      </w:r>
      <w:r>
        <w:rPr>
          <w:rFonts w:hint="eastAsia" w:ascii="仿宋" w:hAnsi="仿宋" w:eastAsia="仿宋" w:cs="仿宋"/>
        </w:rPr>
        <w:tab/>
      </w:r>
      <w:r>
        <w:rPr>
          <w:rFonts w:hint="eastAsia" w:ascii="仿宋" w:hAnsi="仿宋" w:eastAsia="仿宋" w:cs="仿宋"/>
        </w:rPr>
        <w:t>合同期限</w:t>
      </w:r>
    </w:p>
    <w:p>
      <w:pPr>
        <w:pStyle w:val="60"/>
        <w:ind w:firstLine="480"/>
        <w:rPr>
          <w:rFonts w:ascii="仿宋" w:hAnsi="仿宋" w:eastAsia="仿宋" w:cs="仿宋"/>
        </w:rPr>
      </w:pPr>
    </w:p>
    <w:p>
      <w:pPr>
        <w:pStyle w:val="60"/>
        <w:ind w:firstLine="480"/>
        <w:rPr>
          <w:rFonts w:ascii="仿宋" w:hAnsi="仿宋" w:eastAsia="仿宋" w:cs="仿宋"/>
        </w:rPr>
      </w:pPr>
      <w:r>
        <w:rPr>
          <w:rFonts w:hint="eastAsia" w:ascii="仿宋" w:hAnsi="仿宋" w:eastAsia="仿宋" w:cs="仿宋"/>
        </w:rPr>
        <w:t>第三条</w:t>
      </w:r>
      <w:r>
        <w:rPr>
          <w:rFonts w:hint="eastAsia" w:ascii="仿宋" w:hAnsi="仿宋" w:eastAsia="仿宋" w:cs="仿宋"/>
        </w:rPr>
        <w:tab/>
      </w:r>
      <w:r>
        <w:rPr>
          <w:rFonts w:hint="eastAsia" w:ascii="仿宋" w:hAnsi="仿宋" w:eastAsia="仿宋" w:cs="仿宋"/>
        </w:rPr>
        <w:t>服务内容与质量标准</w:t>
      </w:r>
    </w:p>
    <w:p>
      <w:pPr>
        <w:pStyle w:val="60"/>
        <w:ind w:firstLine="480"/>
        <w:rPr>
          <w:rFonts w:ascii="仿宋" w:hAnsi="仿宋" w:eastAsia="仿宋" w:cs="仿宋"/>
        </w:rPr>
      </w:pPr>
      <w:r>
        <w:rPr>
          <w:rFonts w:hint="eastAsia" w:ascii="仿宋" w:hAnsi="仿宋" w:eastAsia="仿宋" w:cs="仿宋"/>
        </w:rPr>
        <w:t>1、</w:t>
      </w:r>
      <w:r>
        <w:rPr>
          <w:rFonts w:hint="eastAsia" w:ascii="仿宋" w:hAnsi="仿宋" w:eastAsia="仿宋" w:cs="仿宋"/>
          <w:u w:val="single"/>
        </w:rPr>
        <w:t>XXXX</w:t>
      </w:r>
      <w:r>
        <w:rPr>
          <w:rFonts w:hint="eastAsia" w:ascii="仿宋" w:hAnsi="仿宋" w:eastAsia="仿宋" w:cs="仿宋"/>
        </w:rPr>
        <w:t>；</w:t>
      </w:r>
    </w:p>
    <w:p>
      <w:pPr>
        <w:pStyle w:val="60"/>
        <w:ind w:firstLine="480"/>
        <w:rPr>
          <w:rFonts w:ascii="仿宋" w:hAnsi="仿宋" w:eastAsia="仿宋" w:cs="仿宋"/>
        </w:rPr>
      </w:pPr>
      <w:r>
        <w:rPr>
          <w:rFonts w:hint="eastAsia" w:ascii="仿宋" w:hAnsi="仿宋" w:eastAsia="仿宋" w:cs="仿宋"/>
        </w:rPr>
        <w:t>2、</w:t>
      </w:r>
      <w:r>
        <w:rPr>
          <w:rFonts w:hint="eastAsia" w:ascii="仿宋" w:hAnsi="仿宋" w:eastAsia="仿宋" w:cs="仿宋"/>
          <w:u w:val="single"/>
        </w:rPr>
        <w:t>XXXX</w:t>
      </w:r>
      <w:r>
        <w:rPr>
          <w:rFonts w:hint="eastAsia" w:ascii="仿宋" w:hAnsi="仿宋" w:eastAsia="仿宋" w:cs="仿宋"/>
        </w:rPr>
        <w:t>；</w:t>
      </w:r>
    </w:p>
    <w:p>
      <w:pPr>
        <w:pStyle w:val="60"/>
        <w:ind w:firstLine="480"/>
        <w:rPr>
          <w:rFonts w:ascii="仿宋" w:hAnsi="仿宋" w:eastAsia="仿宋" w:cs="仿宋"/>
        </w:rPr>
      </w:pPr>
      <w:r>
        <w:rPr>
          <w:rFonts w:hint="eastAsia" w:ascii="仿宋" w:hAnsi="仿宋" w:eastAsia="仿宋" w:cs="仿宋"/>
        </w:rPr>
        <w:t>3、</w:t>
      </w:r>
      <w:r>
        <w:rPr>
          <w:rFonts w:hint="eastAsia" w:ascii="仿宋" w:hAnsi="仿宋" w:eastAsia="仿宋" w:cs="仿宋"/>
          <w:u w:val="single"/>
        </w:rPr>
        <w:t>XXXX</w:t>
      </w:r>
      <w:r>
        <w:rPr>
          <w:rFonts w:hint="eastAsia" w:ascii="仿宋" w:hAnsi="仿宋" w:eastAsia="仿宋" w:cs="仿宋"/>
        </w:rPr>
        <w:t>．</w:t>
      </w:r>
    </w:p>
    <w:p>
      <w:pPr>
        <w:pStyle w:val="60"/>
        <w:ind w:firstLine="480"/>
        <w:rPr>
          <w:rFonts w:ascii="仿宋" w:hAnsi="仿宋" w:eastAsia="仿宋" w:cs="仿宋"/>
        </w:rPr>
      </w:pPr>
      <w:r>
        <w:rPr>
          <w:rFonts w:hint="eastAsia" w:ascii="仿宋" w:hAnsi="仿宋" w:eastAsia="仿宋" w:cs="仿宋"/>
        </w:rPr>
        <w:t>…</w:t>
      </w:r>
    </w:p>
    <w:p>
      <w:pPr>
        <w:pStyle w:val="60"/>
        <w:ind w:firstLine="480"/>
        <w:rPr>
          <w:rFonts w:ascii="仿宋" w:hAnsi="仿宋" w:eastAsia="仿宋" w:cs="仿宋"/>
        </w:rPr>
      </w:pPr>
      <w:r>
        <w:rPr>
          <w:rFonts w:hint="eastAsia" w:ascii="仿宋" w:hAnsi="仿宋" w:eastAsia="仿宋" w:cs="仿宋"/>
        </w:rPr>
        <w:t>第四条</w:t>
      </w:r>
      <w:r>
        <w:rPr>
          <w:rFonts w:hint="eastAsia" w:ascii="仿宋" w:hAnsi="仿宋" w:eastAsia="仿宋" w:cs="仿宋"/>
        </w:rPr>
        <w:tab/>
      </w:r>
      <w:r>
        <w:rPr>
          <w:rFonts w:hint="eastAsia" w:ascii="仿宋" w:hAnsi="仿宋" w:eastAsia="仿宋" w:cs="仿宋"/>
        </w:rPr>
        <w:t>服务费用及支付方式</w:t>
      </w:r>
    </w:p>
    <w:p>
      <w:pPr>
        <w:pStyle w:val="60"/>
        <w:ind w:firstLine="480"/>
        <w:rPr>
          <w:rFonts w:ascii="仿宋" w:hAnsi="仿宋" w:eastAsia="仿宋" w:cs="仿宋"/>
        </w:rPr>
      </w:pPr>
      <w:r>
        <w:rPr>
          <w:rFonts w:hint="eastAsia" w:ascii="仿宋" w:hAnsi="仿宋" w:eastAsia="仿宋" w:cs="仿宋"/>
        </w:rPr>
        <w:t>(一)本项目服务费用由以下组成：</w:t>
      </w:r>
    </w:p>
    <w:p>
      <w:pPr>
        <w:pStyle w:val="60"/>
        <w:ind w:firstLine="480"/>
        <w:rPr>
          <w:rFonts w:ascii="仿宋" w:hAnsi="仿宋" w:eastAsia="仿宋" w:cs="仿宋"/>
        </w:rPr>
      </w:pPr>
      <w:r>
        <w:rPr>
          <w:rFonts w:hint="eastAsia" w:ascii="仿宋" w:hAnsi="仿宋" w:eastAsia="仿宋" w:cs="仿宋"/>
        </w:rPr>
        <w:t>1、</w:t>
      </w:r>
      <w:r>
        <w:rPr>
          <w:rFonts w:hint="eastAsia" w:ascii="仿宋" w:hAnsi="仿宋" w:eastAsia="仿宋" w:cs="仿宋"/>
          <w:u w:val="single"/>
        </w:rPr>
        <w:t>XX</w:t>
      </w:r>
      <w:r>
        <w:rPr>
          <w:rFonts w:hint="eastAsia" w:ascii="仿宋" w:hAnsi="仿宋" w:eastAsia="仿宋" w:cs="仿宋"/>
        </w:rPr>
        <w:t>万元；</w:t>
      </w:r>
    </w:p>
    <w:p>
      <w:pPr>
        <w:pStyle w:val="60"/>
        <w:ind w:firstLine="480"/>
        <w:rPr>
          <w:rFonts w:ascii="仿宋" w:hAnsi="仿宋" w:eastAsia="仿宋" w:cs="仿宋"/>
        </w:rPr>
      </w:pPr>
      <w:r>
        <w:rPr>
          <w:rFonts w:hint="eastAsia" w:ascii="仿宋" w:hAnsi="仿宋" w:eastAsia="仿宋" w:cs="仿宋"/>
        </w:rPr>
        <w:t>2、</w:t>
      </w:r>
      <w:r>
        <w:rPr>
          <w:rFonts w:hint="eastAsia" w:ascii="仿宋" w:hAnsi="仿宋" w:eastAsia="仿宋" w:cs="仿宋"/>
          <w:u w:val="single"/>
        </w:rPr>
        <w:t>XX</w:t>
      </w:r>
      <w:r>
        <w:rPr>
          <w:rFonts w:hint="eastAsia" w:ascii="仿宋" w:hAnsi="仿宋" w:eastAsia="仿宋" w:cs="仿宋"/>
        </w:rPr>
        <w:t>万元；</w:t>
      </w:r>
    </w:p>
    <w:p>
      <w:pPr>
        <w:pStyle w:val="60"/>
        <w:ind w:firstLine="480"/>
        <w:rPr>
          <w:rFonts w:ascii="仿宋" w:hAnsi="仿宋" w:eastAsia="仿宋" w:cs="仿宋"/>
        </w:rPr>
      </w:pPr>
      <w:r>
        <w:rPr>
          <w:rFonts w:hint="eastAsia" w:ascii="仿宋" w:hAnsi="仿宋" w:eastAsia="仿宋" w:cs="仿宋"/>
        </w:rPr>
        <w:t>3、</w:t>
      </w:r>
      <w:r>
        <w:rPr>
          <w:rFonts w:hint="eastAsia" w:ascii="仿宋" w:hAnsi="仿宋" w:eastAsia="仿宋" w:cs="仿宋"/>
          <w:u w:val="single"/>
        </w:rPr>
        <w:t>XX</w:t>
      </w:r>
      <w:r>
        <w:rPr>
          <w:rFonts w:hint="eastAsia" w:ascii="仿宋" w:hAnsi="仿宋" w:eastAsia="仿宋" w:cs="仿宋"/>
        </w:rPr>
        <w:t>万元。</w:t>
      </w:r>
    </w:p>
    <w:p>
      <w:pPr>
        <w:pStyle w:val="60"/>
        <w:ind w:firstLine="480"/>
        <w:rPr>
          <w:rFonts w:ascii="仿宋" w:hAnsi="仿宋" w:eastAsia="仿宋" w:cs="仿宋"/>
        </w:rPr>
      </w:pPr>
      <w:r>
        <w:rPr>
          <w:rFonts w:hint="eastAsia" w:ascii="仿宋" w:hAnsi="仿宋" w:eastAsia="仿宋" w:cs="仿宋"/>
        </w:rPr>
        <w:t>……</w:t>
      </w:r>
    </w:p>
    <w:p>
      <w:pPr>
        <w:pStyle w:val="60"/>
        <w:ind w:firstLine="480"/>
        <w:rPr>
          <w:rFonts w:ascii="仿宋" w:hAnsi="仿宋" w:eastAsia="仿宋" w:cs="仿宋"/>
        </w:rPr>
      </w:pPr>
      <w:r>
        <w:rPr>
          <w:rFonts w:hint="eastAsia" w:ascii="仿宋" w:hAnsi="仿宋" w:eastAsia="仿宋" w:cs="仿宋"/>
        </w:rPr>
        <w:t xml:space="preserve">(二)服务费支付方式： </w:t>
      </w:r>
    </w:p>
    <w:p>
      <w:pPr>
        <w:pStyle w:val="60"/>
        <w:ind w:firstLine="480"/>
        <w:rPr>
          <w:rFonts w:ascii="仿宋" w:hAnsi="仿宋" w:eastAsia="仿宋" w:cs="仿宋"/>
        </w:rPr>
      </w:pPr>
      <w:r>
        <w:rPr>
          <w:rFonts w:hint="eastAsia" w:ascii="仿宋" w:hAnsi="仿宋" w:eastAsia="仿宋" w:cs="仿宋"/>
        </w:rPr>
        <w:t>第五条</w:t>
      </w:r>
      <w:r>
        <w:rPr>
          <w:rFonts w:hint="eastAsia" w:ascii="仿宋" w:hAnsi="仿宋" w:eastAsia="仿宋" w:cs="仿宋"/>
        </w:rPr>
        <w:tab/>
      </w:r>
      <w:r>
        <w:rPr>
          <w:rFonts w:hint="eastAsia" w:ascii="仿宋" w:hAnsi="仿宋" w:eastAsia="仿宋" w:cs="仿宋"/>
        </w:rPr>
        <w:t>知识产权</w:t>
      </w:r>
    </w:p>
    <w:p>
      <w:pPr>
        <w:pStyle w:val="60"/>
        <w:ind w:firstLine="480"/>
        <w:rPr>
          <w:rFonts w:ascii="仿宋" w:hAnsi="仿宋" w:eastAsia="仿宋" w:cs="仿宋"/>
        </w:rPr>
      </w:pPr>
      <w:r>
        <w:rPr>
          <w:rFonts w:hint="eastAsia" w:ascii="仿宋" w:hAnsi="仿宋" w:eastAsia="仿宋" w:cs="仿宋"/>
        </w:rPr>
        <w:t>乙方应保证所提供的服务或其任何一部分均不会侵犯任何第三方的专利权、商标权或著作权。</w:t>
      </w:r>
    </w:p>
    <w:p>
      <w:pPr>
        <w:pStyle w:val="60"/>
        <w:ind w:firstLine="480"/>
        <w:rPr>
          <w:rFonts w:ascii="仿宋" w:hAnsi="仿宋" w:eastAsia="仿宋" w:cs="仿宋"/>
        </w:rPr>
      </w:pPr>
      <w:r>
        <w:rPr>
          <w:rFonts w:hint="eastAsia" w:ascii="仿宋" w:hAnsi="仿宋" w:eastAsia="仿宋" w:cs="仿宋"/>
        </w:rPr>
        <w:t>第六条</w:t>
      </w:r>
      <w:r>
        <w:rPr>
          <w:rFonts w:hint="eastAsia" w:ascii="仿宋" w:hAnsi="仿宋" w:eastAsia="仿宋" w:cs="仿宋"/>
        </w:rPr>
        <w:tab/>
      </w:r>
      <w:r>
        <w:rPr>
          <w:rFonts w:hint="eastAsia" w:ascii="仿宋" w:hAnsi="仿宋" w:eastAsia="仿宋" w:cs="仿宋"/>
        </w:rPr>
        <w:t>无产权瑕疵条款</w:t>
      </w:r>
    </w:p>
    <w:p>
      <w:pPr>
        <w:pStyle w:val="60"/>
        <w:ind w:firstLine="480"/>
        <w:rPr>
          <w:rFonts w:ascii="仿宋" w:hAnsi="仿宋" w:eastAsia="仿宋" w:cs="仿宋"/>
        </w:rPr>
      </w:pPr>
      <w:r>
        <w:rPr>
          <w:rFonts w:hint="eastAsia" w:ascii="仿宋" w:hAnsi="仿宋" w:eastAsia="仿宋" w:cs="仿宋"/>
        </w:rPr>
        <w:t>乙方保证所提供的服务的所有权完全属于乙方且无任何抵押、查封等产权瑕疵。如有产权瑕疵的，视为乙方违约。乙方应负担由此而产生的一切损失。</w:t>
      </w:r>
    </w:p>
    <w:p>
      <w:pPr>
        <w:pStyle w:val="60"/>
        <w:ind w:firstLine="480"/>
        <w:rPr>
          <w:rFonts w:ascii="仿宋" w:hAnsi="仿宋" w:eastAsia="仿宋" w:cs="仿宋"/>
        </w:rPr>
      </w:pPr>
      <w:r>
        <w:rPr>
          <w:rFonts w:hint="eastAsia" w:ascii="仿宋" w:hAnsi="仿宋" w:eastAsia="仿宋" w:cs="仿宋"/>
        </w:rPr>
        <w:t>第七条</w:t>
      </w:r>
      <w:r>
        <w:rPr>
          <w:rFonts w:hint="eastAsia" w:ascii="仿宋" w:hAnsi="仿宋" w:eastAsia="仿宋" w:cs="仿宋"/>
        </w:rPr>
        <w:tab/>
      </w:r>
      <w:r>
        <w:rPr>
          <w:rFonts w:hint="eastAsia" w:ascii="仿宋" w:hAnsi="仿宋" w:eastAsia="仿宋" w:cs="仿宋"/>
        </w:rPr>
        <w:t>履约保证金</w:t>
      </w:r>
    </w:p>
    <w:p>
      <w:pPr>
        <w:pStyle w:val="60"/>
        <w:ind w:firstLine="480"/>
        <w:rPr>
          <w:rFonts w:ascii="仿宋" w:hAnsi="仿宋" w:eastAsia="仿宋" w:cs="仿宋"/>
        </w:rPr>
      </w:pPr>
      <w:r>
        <w:rPr>
          <w:rFonts w:hint="eastAsia" w:ascii="仿宋" w:hAnsi="仿宋" w:eastAsia="仿宋" w:cs="仿宋"/>
        </w:rPr>
        <w:t>1、乙方交纳人民币</w:t>
      </w:r>
      <w:r>
        <w:rPr>
          <w:rFonts w:hint="eastAsia" w:ascii="仿宋" w:hAnsi="仿宋" w:eastAsia="仿宋" w:cs="仿宋"/>
          <w:u w:val="single"/>
        </w:rPr>
        <w:t>XX</w:t>
      </w:r>
      <w:r>
        <w:rPr>
          <w:rFonts w:hint="eastAsia" w:ascii="仿宋" w:hAnsi="仿宋" w:eastAsia="仿宋" w:cs="仿宋"/>
        </w:rPr>
        <w:t>元作为本合同的履约保证金。</w:t>
      </w:r>
    </w:p>
    <w:p>
      <w:pPr>
        <w:pStyle w:val="60"/>
        <w:ind w:firstLine="480"/>
        <w:rPr>
          <w:rFonts w:ascii="仿宋" w:hAnsi="仿宋" w:eastAsia="仿宋" w:cs="仿宋"/>
        </w:rPr>
      </w:pPr>
      <w:r>
        <w:rPr>
          <w:rFonts w:hint="eastAsia" w:ascii="仿宋" w:hAnsi="仿宋" w:eastAsia="仿宋" w:cs="仿宋"/>
        </w:rPr>
        <w:t>2、履约保证金作为违约金的一部分及用于补偿甲方因乙方不能履行合同义务而蒙受的损失。</w:t>
      </w:r>
    </w:p>
    <w:p>
      <w:pPr>
        <w:pStyle w:val="60"/>
        <w:ind w:firstLine="480"/>
        <w:rPr>
          <w:rFonts w:ascii="仿宋" w:hAnsi="仿宋" w:eastAsia="仿宋" w:cs="仿宋"/>
        </w:rPr>
      </w:pPr>
      <w:r>
        <w:rPr>
          <w:rFonts w:hint="eastAsia" w:ascii="仿宋" w:hAnsi="仿宋" w:eastAsia="仿宋" w:cs="仿宋"/>
        </w:rPr>
        <w:t>第八条</w:t>
      </w:r>
      <w:r>
        <w:rPr>
          <w:rFonts w:hint="eastAsia" w:ascii="仿宋" w:hAnsi="仿宋" w:eastAsia="仿宋" w:cs="仿宋"/>
        </w:rPr>
        <w:tab/>
      </w:r>
      <w:r>
        <w:rPr>
          <w:rFonts w:hint="eastAsia" w:ascii="仿宋" w:hAnsi="仿宋" w:eastAsia="仿宋" w:cs="仿宋"/>
        </w:rPr>
        <w:t>甲方的权利和义务</w:t>
      </w:r>
    </w:p>
    <w:p>
      <w:pPr>
        <w:pStyle w:val="60"/>
        <w:ind w:firstLine="480"/>
        <w:rPr>
          <w:rFonts w:ascii="仿宋" w:hAnsi="仿宋" w:eastAsia="仿宋" w:cs="仿宋"/>
        </w:rPr>
      </w:pPr>
      <w:r>
        <w:rPr>
          <w:rFonts w:hint="eastAsia" w:ascii="仿宋" w:hAnsi="仿宋" w:eastAsia="仿宋" w:cs="仿宋"/>
        </w:rPr>
        <w:t>1、甲方有权对合同规定范围内乙方的服务行为进行监督和检查，拥有监管权。有权定期核对乙方提供服务所配备的人员数量。对甲方认为不合理的部分有权下达整改通知书，并要求乙方限期整改。</w:t>
      </w:r>
    </w:p>
    <w:p>
      <w:pPr>
        <w:pStyle w:val="60"/>
        <w:ind w:firstLine="480"/>
        <w:rPr>
          <w:rFonts w:ascii="仿宋" w:hAnsi="仿宋" w:eastAsia="仿宋" w:cs="仿宋"/>
        </w:rPr>
      </w:pPr>
      <w:r>
        <w:rPr>
          <w:rFonts w:hint="eastAsia" w:ascii="仿宋" w:hAnsi="仿宋" w:eastAsia="仿宋" w:cs="仿宋"/>
        </w:rPr>
        <w:t>2、甲方有权依据双方签订的考评办法对乙方提供的服务进行定期考评。当考评结果未达到标准时，有权依据考评办法约定的数额扣除履约保证金。</w:t>
      </w:r>
    </w:p>
    <w:p>
      <w:pPr>
        <w:pStyle w:val="60"/>
        <w:ind w:firstLine="480"/>
        <w:rPr>
          <w:rFonts w:ascii="仿宋" w:hAnsi="仿宋" w:eastAsia="仿宋" w:cs="仿宋"/>
        </w:rPr>
      </w:pPr>
      <w:r>
        <w:rPr>
          <w:rFonts w:hint="eastAsia" w:ascii="仿宋" w:hAnsi="仿宋" w:eastAsia="仿宋" w:cs="仿宋"/>
        </w:rPr>
        <w:t>3、负责检查监督乙方管理工作的实施及制度的执行情况。</w:t>
      </w:r>
    </w:p>
    <w:p>
      <w:pPr>
        <w:pStyle w:val="60"/>
        <w:ind w:firstLine="480"/>
        <w:rPr>
          <w:rFonts w:ascii="仿宋" w:hAnsi="仿宋" w:eastAsia="仿宋" w:cs="仿宋"/>
        </w:rPr>
      </w:pPr>
      <w:r>
        <w:rPr>
          <w:rFonts w:hint="eastAsia" w:ascii="仿宋" w:hAnsi="仿宋" w:eastAsia="仿宋" w:cs="仿宋"/>
        </w:rPr>
        <w:t>4、根据本合同规定，按时向乙方支付应付服务费用。</w:t>
      </w:r>
    </w:p>
    <w:p>
      <w:pPr>
        <w:pStyle w:val="60"/>
        <w:ind w:firstLine="480"/>
        <w:rPr>
          <w:rFonts w:ascii="仿宋" w:hAnsi="仿宋" w:eastAsia="仿宋" w:cs="仿宋"/>
        </w:rPr>
      </w:pPr>
      <w:r>
        <w:rPr>
          <w:rFonts w:hint="eastAsia" w:ascii="仿宋" w:hAnsi="仿宋" w:eastAsia="仿宋" w:cs="仿宋"/>
        </w:rPr>
        <w:t>5、国家法律、法规所规定由甲方承担的其它责任。</w:t>
      </w:r>
    </w:p>
    <w:p>
      <w:pPr>
        <w:pStyle w:val="60"/>
        <w:ind w:firstLine="480"/>
        <w:rPr>
          <w:rFonts w:ascii="仿宋" w:hAnsi="仿宋" w:eastAsia="仿宋" w:cs="仿宋"/>
        </w:rPr>
      </w:pPr>
      <w:r>
        <w:rPr>
          <w:rFonts w:hint="eastAsia" w:ascii="仿宋" w:hAnsi="仿宋" w:eastAsia="仿宋" w:cs="仿宋"/>
        </w:rPr>
        <w:t>第九条</w:t>
      </w:r>
      <w:r>
        <w:rPr>
          <w:rFonts w:hint="eastAsia" w:ascii="仿宋" w:hAnsi="仿宋" w:eastAsia="仿宋" w:cs="仿宋"/>
        </w:rPr>
        <w:tab/>
      </w:r>
      <w:r>
        <w:rPr>
          <w:rFonts w:hint="eastAsia" w:ascii="仿宋" w:hAnsi="仿宋" w:eastAsia="仿宋" w:cs="仿宋"/>
        </w:rPr>
        <w:t>乙方的权利和义务</w:t>
      </w:r>
    </w:p>
    <w:p>
      <w:pPr>
        <w:pStyle w:val="60"/>
        <w:ind w:firstLine="480"/>
        <w:rPr>
          <w:rFonts w:ascii="仿宋" w:hAnsi="仿宋" w:eastAsia="仿宋" w:cs="仿宋"/>
        </w:rPr>
      </w:pPr>
      <w:r>
        <w:rPr>
          <w:rFonts w:hint="eastAsia" w:ascii="仿宋" w:hAnsi="仿宋" w:eastAsia="仿宋" w:cs="仿宋"/>
        </w:rPr>
        <w:t>1、对本合同规定的委托服务范围内的项目享有管理权及服务义务。</w:t>
      </w:r>
    </w:p>
    <w:p>
      <w:pPr>
        <w:pStyle w:val="60"/>
        <w:ind w:firstLine="480"/>
        <w:rPr>
          <w:rFonts w:ascii="仿宋" w:hAnsi="仿宋" w:eastAsia="仿宋" w:cs="仿宋"/>
        </w:rPr>
      </w:pPr>
      <w:r>
        <w:rPr>
          <w:rFonts w:hint="eastAsia" w:ascii="仿宋" w:hAnsi="仿宋" w:eastAsia="仿宋" w:cs="仿宋"/>
        </w:rPr>
        <w:t>2、根据本合同的规定向甲方收取相关服务费用，并有权在本项目管理范围内管理及合理使用。</w:t>
      </w:r>
    </w:p>
    <w:p>
      <w:pPr>
        <w:pStyle w:val="60"/>
        <w:ind w:firstLine="480"/>
        <w:rPr>
          <w:rFonts w:ascii="仿宋" w:hAnsi="仿宋" w:eastAsia="仿宋" w:cs="仿宋"/>
        </w:rPr>
      </w:pPr>
      <w:r>
        <w:rPr>
          <w:rFonts w:hint="eastAsia" w:ascii="仿宋" w:hAnsi="仿宋" w:eastAsia="仿宋" w:cs="仿宋"/>
        </w:rPr>
        <w:t>3、及时向甲方通告本项目服务范围内有关服务的重大事项，及时配合处理投诉。</w:t>
      </w:r>
    </w:p>
    <w:p>
      <w:pPr>
        <w:pStyle w:val="60"/>
        <w:ind w:firstLine="480"/>
        <w:rPr>
          <w:rFonts w:ascii="仿宋" w:hAnsi="仿宋" w:eastAsia="仿宋" w:cs="仿宋"/>
        </w:rPr>
      </w:pPr>
      <w:r>
        <w:rPr>
          <w:rFonts w:hint="eastAsia" w:ascii="仿宋" w:hAnsi="仿宋" w:eastAsia="仿宋" w:cs="仿宋"/>
        </w:rPr>
        <w:t>4、接受项目行业管理部门及政府有关部门的指导，接受甲方的监督。</w:t>
      </w:r>
    </w:p>
    <w:p>
      <w:pPr>
        <w:pStyle w:val="60"/>
        <w:ind w:firstLine="480"/>
        <w:rPr>
          <w:rFonts w:ascii="仿宋" w:hAnsi="仿宋" w:eastAsia="仿宋" w:cs="仿宋"/>
        </w:rPr>
      </w:pPr>
      <w:r>
        <w:rPr>
          <w:rFonts w:hint="eastAsia" w:ascii="仿宋" w:hAnsi="仿宋" w:eastAsia="仿宋" w:cs="仿宋"/>
        </w:rPr>
        <w:t>5、国家法律、法规所规定由乙方承担的其它责任。</w:t>
      </w:r>
    </w:p>
    <w:p>
      <w:pPr>
        <w:pStyle w:val="60"/>
        <w:ind w:firstLine="480"/>
        <w:rPr>
          <w:rFonts w:ascii="仿宋" w:hAnsi="仿宋" w:eastAsia="仿宋" w:cs="仿宋"/>
        </w:rPr>
      </w:pPr>
      <w:r>
        <w:rPr>
          <w:rFonts w:hint="eastAsia" w:ascii="仿宋" w:hAnsi="仿宋" w:eastAsia="仿宋" w:cs="仿宋"/>
        </w:rPr>
        <w:t>第十条</w:t>
      </w:r>
      <w:r>
        <w:rPr>
          <w:rFonts w:hint="eastAsia" w:ascii="仿宋" w:hAnsi="仿宋" w:eastAsia="仿宋" w:cs="仿宋"/>
        </w:rPr>
        <w:tab/>
      </w:r>
      <w:r>
        <w:rPr>
          <w:rFonts w:hint="eastAsia" w:ascii="仿宋" w:hAnsi="仿宋" w:eastAsia="仿宋" w:cs="仿宋"/>
        </w:rPr>
        <w:t>违约责任</w:t>
      </w:r>
    </w:p>
    <w:p>
      <w:pPr>
        <w:pStyle w:val="60"/>
        <w:ind w:firstLine="480"/>
        <w:rPr>
          <w:rFonts w:ascii="仿宋" w:hAnsi="仿宋" w:eastAsia="仿宋" w:cs="仿宋"/>
        </w:rPr>
      </w:pPr>
      <w:r>
        <w:rPr>
          <w:rFonts w:hint="eastAsia" w:ascii="仿宋" w:hAnsi="仿宋" w:eastAsia="仿宋" w:cs="仿宋"/>
        </w:rPr>
        <w:t>1、甲乙双方必须遵守本合同并执行合同中的各项规定，保证本合同的正常履行。</w:t>
      </w:r>
    </w:p>
    <w:p>
      <w:pPr>
        <w:pStyle w:val="60"/>
        <w:ind w:firstLine="480"/>
        <w:rPr>
          <w:rFonts w:ascii="仿宋" w:hAnsi="仿宋" w:eastAsia="仿宋" w:cs="仿宋"/>
        </w:rPr>
      </w:pPr>
      <w:r>
        <w:rPr>
          <w:rFonts w:hint="eastAsia" w:ascii="仿宋" w:hAnsi="仿宋" w:eastAsia="仿宋" w:cs="仿宋"/>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60"/>
        <w:ind w:firstLine="480"/>
        <w:rPr>
          <w:rFonts w:ascii="仿宋" w:hAnsi="仿宋" w:eastAsia="仿宋" w:cs="仿宋"/>
        </w:rPr>
      </w:pPr>
      <w:r>
        <w:rPr>
          <w:rFonts w:hint="eastAsia" w:ascii="仿宋" w:hAnsi="仿宋" w:eastAsia="仿宋" w:cs="仿宋"/>
        </w:rPr>
        <w:t>第十一条</w:t>
      </w:r>
      <w:r>
        <w:rPr>
          <w:rFonts w:hint="eastAsia" w:ascii="仿宋" w:hAnsi="仿宋" w:eastAsia="仿宋" w:cs="仿宋"/>
        </w:rPr>
        <w:tab/>
      </w:r>
      <w:r>
        <w:rPr>
          <w:rFonts w:hint="eastAsia" w:ascii="仿宋" w:hAnsi="仿宋" w:eastAsia="仿宋" w:cs="仿宋"/>
        </w:rPr>
        <w:t>不可抗力事件处理</w:t>
      </w:r>
    </w:p>
    <w:p>
      <w:pPr>
        <w:pStyle w:val="60"/>
        <w:ind w:firstLine="480"/>
        <w:rPr>
          <w:rFonts w:ascii="仿宋" w:hAnsi="仿宋" w:eastAsia="仿宋" w:cs="仿宋"/>
        </w:rPr>
      </w:pPr>
      <w:r>
        <w:rPr>
          <w:rFonts w:hint="eastAsia" w:ascii="仿宋" w:hAnsi="仿宋" w:eastAsia="仿宋" w:cs="仿宋"/>
        </w:rPr>
        <w:t>1、在合同有效期内，任何一方因不可抗力事件导致不能履行合同，则合同履行期可延长，其延长期与不可抗力影响期相同。</w:t>
      </w:r>
    </w:p>
    <w:p>
      <w:pPr>
        <w:pStyle w:val="60"/>
        <w:ind w:firstLine="480"/>
        <w:rPr>
          <w:rFonts w:ascii="仿宋" w:hAnsi="仿宋" w:eastAsia="仿宋" w:cs="仿宋"/>
        </w:rPr>
      </w:pPr>
      <w:r>
        <w:rPr>
          <w:rFonts w:hint="eastAsia" w:ascii="仿宋" w:hAnsi="仿宋" w:eastAsia="仿宋" w:cs="仿宋"/>
        </w:rPr>
        <w:t>2、不可抗力事件发生后，应立即通知对方，并寄送有关权威机构出具的证明。</w:t>
      </w:r>
    </w:p>
    <w:p>
      <w:pPr>
        <w:pStyle w:val="60"/>
        <w:ind w:firstLine="480"/>
        <w:rPr>
          <w:rFonts w:ascii="仿宋" w:hAnsi="仿宋" w:eastAsia="仿宋" w:cs="仿宋"/>
        </w:rPr>
      </w:pPr>
      <w:r>
        <w:rPr>
          <w:rFonts w:hint="eastAsia" w:ascii="仿宋" w:hAnsi="仿宋" w:eastAsia="仿宋" w:cs="仿宋"/>
        </w:rPr>
        <w:t>3、不可抗力事件延续</w:t>
      </w:r>
      <w:r>
        <w:rPr>
          <w:rFonts w:hint="eastAsia" w:ascii="仿宋" w:hAnsi="仿宋" w:eastAsia="仿宋" w:cs="仿宋"/>
          <w:u w:val="single"/>
        </w:rPr>
        <w:t>XX</w:t>
      </w:r>
      <w:r>
        <w:rPr>
          <w:rFonts w:hint="eastAsia" w:ascii="仿宋" w:hAnsi="仿宋" w:eastAsia="仿宋" w:cs="仿宋"/>
        </w:rPr>
        <w:t>天以上，双方应通过友好协商，确定是否继续履行合同。</w:t>
      </w:r>
    </w:p>
    <w:p>
      <w:pPr>
        <w:pStyle w:val="60"/>
        <w:ind w:firstLine="480"/>
        <w:rPr>
          <w:rFonts w:ascii="仿宋" w:hAnsi="仿宋" w:eastAsia="仿宋" w:cs="仿宋"/>
        </w:rPr>
      </w:pPr>
      <w:r>
        <w:rPr>
          <w:rFonts w:hint="eastAsia" w:ascii="仿宋" w:hAnsi="仿宋" w:eastAsia="仿宋" w:cs="仿宋"/>
        </w:rPr>
        <w:t>第十二条</w:t>
      </w:r>
      <w:r>
        <w:rPr>
          <w:rFonts w:hint="eastAsia" w:ascii="仿宋" w:hAnsi="仿宋" w:eastAsia="仿宋" w:cs="仿宋"/>
        </w:rPr>
        <w:tab/>
      </w:r>
      <w:r>
        <w:rPr>
          <w:rFonts w:hint="eastAsia" w:ascii="仿宋" w:hAnsi="仿宋" w:eastAsia="仿宋" w:cs="仿宋"/>
        </w:rPr>
        <w:t>解决合同纠纷的方式</w:t>
      </w:r>
    </w:p>
    <w:p>
      <w:pPr>
        <w:pStyle w:val="60"/>
        <w:ind w:firstLine="480"/>
        <w:rPr>
          <w:rFonts w:ascii="仿宋" w:hAnsi="仿宋" w:eastAsia="仿宋" w:cs="仿宋"/>
        </w:rPr>
      </w:pPr>
      <w:r>
        <w:rPr>
          <w:rFonts w:hint="eastAsia" w:ascii="仿宋" w:hAnsi="仿宋" w:eastAsia="仿宋" w:cs="仿宋"/>
        </w:rPr>
        <w:t>1、在执行本合同中发生的或与本合同有关的争端，双方应通过友好协商解决，经协商在</w:t>
      </w:r>
      <w:r>
        <w:rPr>
          <w:rFonts w:hint="eastAsia" w:ascii="仿宋" w:hAnsi="仿宋" w:eastAsia="仿宋" w:cs="仿宋"/>
          <w:u w:val="single"/>
        </w:rPr>
        <w:t>XX</w:t>
      </w:r>
      <w:r>
        <w:rPr>
          <w:rFonts w:hint="eastAsia" w:ascii="仿宋" w:hAnsi="仿宋" w:eastAsia="仿宋" w:cs="仿宋"/>
        </w:rPr>
        <w:t>天内不能达成协议时，应提交成都仲裁委员会仲裁。</w:t>
      </w:r>
    </w:p>
    <w:p>
      <w:pPr>
        <w:pStyle w:val="60"/>
        <w:ind w:firstLine="480"/>
        <w:rPr>
          <w:rFonts w:ascii="仿宋" w:hAnsi="仿宋" w:eastAsia="仿宋" w:cs="仿宋"/>
        </w:rPr>
      </w:pPr>
      <w:r>
        <w:rPr>
          <w:rFonts w:hint="eastAsia" w:ascii="仿宋" w:hAnsi="仿宋" w:eastAsia="仿宋" w:cs="仿宋"/>
        </w:rPr>
        <w:t>2、仲裁裁决应为最终决定，并对双方具有约束力。</w:t>
      </w:r>
    </w:p>
    <w:p>
      <w:pPr>
        <w:pStyle w:val="60"/>
        <w:ind w:firstLine="480"/>
        <w:rPr>
          <w:rFonts w:ascii="仿宋" w:hAnsi="仿宋" w:eastAsia="仿宋" w:cs="仿宋"/>
        </w:rPr>
      </w:pPr>
      <w:r>
        <w:rPr>
          <w:rFonts w:hint="eastAsia" w:ascii="仿宋" w:hAnsi="仿宋" w:eastAsia="仿宋" w:cs="仿宋"/>
        </w:rPr>
        <w:t xml:space="preserve">3、除另有裁决外，仲裁费应由败诉方负担。 </w:t>
      </w:r>
    </w:p>
    <w:p>
      <w:pPr>
        <w:pStyle w:val="60"/>
        <w:ind w:firstLine="480"/>
        <w:rPr>
          <w:rFonts w:ascii="仿宋" w:hAnsi="仿宋" w:eastAsia="仿宋" w:cs="仿宋"/>
        </w:rPr>
      </w:pPr>
      <w:r>
        <w:rPr>
          <w:rFonts w:hint="eastAsia" w:ascii="仿宋" w:hAnsi="仿宋" w:eastAsia="仿宋" w:cs="仿宋"/>
        </w:rPr>
        <w:t xml:space="preserve">4、在仲裁期间，除正在进行仲裁部分外，合同其他部分继续执行。  </w:t>
      </w:r>
    </w:p>
    <w:p>
      <w:pPr>
        <w:pStyle w:val="60"/>
        <w:ind w:firstLine="480"/>
        <w:rPr>
          <w:rFonts w:ascii="仿宋" w:hAnsi="仿宋" w:eastAsia="仿宋" w:cs="仿宋"/>
        </w:rPr>
      </w:pPr>
      <w:r>
        <w:rPr>
          <w:rFonts w:hint="eastAsia" w:ascii="仿宋" w:hAnsi="仿宋" w:eastAsia="仿宋" w:cs="仿宋"/>
        </w:rPr>
        <w:t>第十三条</w:t>
      </w:r>
      <w:r>
        <w:rPr>
          <w:rFonts w:hint="eastAsia" w:ascii="仿宋" w:hAnsi="仿宋" w:eastAsia="仿宋" w:cs="仿宋"/>
        </w:rPr>
        <w:tab/>
      </w:r>
      <w:r>
        <w:rPr>
          <w:rFonts w:hint="eastAsia" w:ascii="仿宋" w:hAnsi="仿宋" w:eastAsia="仿宋" w:cs="仿宋"/>
        </w:rPr>
        <w:t>合同生效及其他</w:t>
      </w:r>
    </w:p>
    <w:p>
      <w:pPr>
        <w:pStyle w:val="60"/>
        <w:ind w:firstLine="480"/>
        <w:rPr>
          <w:rFonts w:ascii="仿宋" w:hAnsi="仿宋" w:eastAsia="仿宋" w:cs="仿宋"/>
        </w:rPr>
      </w:pPr>
      <w:r>
        <w:rPr>
          <w:rFonts w:hint="eastAsia" w:ascii="仿宋" w:hAnsi="仿宋" w:eastAsia="仿宋" w:cs="仿宋"/>
        </w:rPr>
        <w:t>1、合同经双方法定责任人或授权委托代理人签字并加盖单位公章后生效。</w:t>
      </w:r>
    </w:p>
    <w:p>
      <w:pPr>
        <w:pStyle w:val="60"/>
        <w:ind w:firstLine="480"/>
        <w:rPr>
          <w:rFonts w:ascii="仿宋" w:hAnsi="仿宋" w:eastAsia="仿宋" w:cs="仿宋"/>
        </w:rPr>
      </w:pPr>
      <w:r>
        <w:rPr>
          <w:rFonts w:hint="eastAsia" w:ascii="仿宋" w:hAnsi="仿宋" w:eastAsia="仿宋" w:cs="仿宋"/>
        </w:rPr>
        <w:t>2、合同执行中涉及</w:t>
      </w:r>
      <w:r>
        <w:rPr>
          <w:rFonts w:hint="eastAsia" w:ascii="仿宋" w:hAnsi="仿宋" w:eastAsia="仿宋" w:cs="仿宋"/>
          <w:lang w:val="en-US" w:eastAsia="zh-CN"/>
        </w:rPr>
        <w:t>服务</w:t>
      </w:r>
      <w:r>
        <w:rPr>
          <w:rFonts w:hint="eastAsia" w:ascii="仿宋" w:hAnsi="仿宋" w:eastAsia="仿宋" w:cs="仿宋"/>
        </w:rPr>
        <w:t>资金和</w:t>
      </w:r>
      <w:r>
        <w:rPr>
          <w:rFonts w:hint="eastAsia" w:ascii="仿宋" w:hAnsi="仿宋" w:eastAsia="仿宋" w:cs="仿宋"/>
          <w:lang w:val="en-US" w:eastAsia="zh-CN"/>
        </w:rPr>
        <w:t>服务</w:t>
      </w:r>
      <w:r>
        <w:rPr>
          <w:rFonts w:hint="eastAsia" w:ascii="仿宋" w:hAnsi="仿宋" w:eastAsia="仿宋" w:cs="仿宋"/>
        </w:rPr>
        <w:t>内容修改或补充的，须签书面补充协议方可作为主合同不可分割的一部分。</w:t>
      </w:r>
    </w:p>
    <w:p>
      <w:pPr>
        <w:pStyle w:val="60"/>
        <w:ind w:firstLine="480"/>
        <w:rPr>
          <w:rFonts w:ascii="仿宋" w:hAnsi="仿宋" w:eastAsia="仿宋" w:cs="仿宋"/>
        </w:rPr>
      </w:pPr>
      <w:r>
        <w:rPr>
          <w:rFonts w:hint="eastAsia" w:ascii="仿宋" w:hAnsi="仿宋" w:eastAsia="仿宋" w:cs="仿宋"/>
        </w:rPr>
        <w:t>3、本合同一式</w:t>
      </w:r>
      <w:r>
        <w:rPr>
          <w:rFonts w:hint="eastAsia" w:ascii="仿宋" w:hAnsi="仿宋" w:eastAsia="仿宋" w:cs="仿宋"/>
          <w:u w:val="single"/>
        </w:rPr>
        <w:t>XX</w:t>
      </w:r>
      <w:r>
        <w:rPr>
          <w:rFonts w:hint="eastAsia" w:ascii="仿宋" w:hAnsi="仿宋" w:eastAsia="仿宋" w:cs="仿宋"/>
        </w:rPr>
        <w:t>份，自双方签章之日起起效。甲方</w:t>
      </w:r>
      <w:r>
        <w:rPr>
          <w:rFonts w:hint="eastAsia" w:ascii="仿宋" w:hAnsi="仿宋" w:eastAsia="仿宋" w:cs="仿宋"/>
          <w:u w:val="single"/>
        </w:rPr>
        <w:t>XX</w:t>
      </w:r>
      <w:r>
        <w:rPr>
          <w:rFonts w:hint="eastAsia" w:ascii="仿宋" w:hAnsi="仿宋" w:eastAsia="仿宋" w:cs="仿宋"/>
        </w:rPr>
        <w:t>份，乙方</w:t>
      </w:r>
      <w:r>
        <w:rPr>
          <w:rFonts w:hint="eastAsia" w:ascii="仿宋" w:hAnsi="仿宋" w:eastAsia="仿宋" w:cs="仿宋"/>
          <w:u w:val="single"/>
        </w:rPr>
        <w:t>XX</w:t>
      </w:r>
      <w:r>
        <w:rPr>
          <w:rFonts w:hint="eastAsia" w:ascii="仿宋" w:hAnsi="仿宋" w:eastAsia="仿宋" w:cs="仿宋"/>
        </w:rPr>
        <w:t>份，具有同等法律效力。</w:t>
      </w:r>
    </w:p>
    <w:p>
      <w:pPr>
        <w:pStyle w:val="60"/>
        <w:ind w:firstLine="480"/>
        <w:rPr>
          <w:rFonts w:ascii="仿宋" w:hAnsi="仿宋" w:eastAsia="仿宋" w:cs="仿宋"/>
        </w:rPr>
      </w:pPr>
      <w:r>
        <w:rPr>
          <w:rFonts w:hint="eastAsia" w:ascii="仿宋" w:hAnsi="仿宋" w:eastAsia="仿宋" w:cs="仿宋"/>
        </w:rPr>
        <w:t>第十四条</w:t>
      </w:r>
      <w:r>
        <w:rPr>
          <w:rFonts w:hint="eastAsia" w:ascii="仿宋" w:hAnsi="仿宋" w:eastAsia="仿宋" w:cs="仿宋"/>
        </w:rPr>
        <w:tab/>
      </w:r>
      <w:r>
        <w:rPr>
          <w:rFonts w:hint="eastAsia" w:ascii="仿宋" w:hAnsi="仿宋" w:eastAsia="仿宋" w:cs="仿宋"/>
        </w:rPr>
        <w:t>附件</w:t>
      </w:r>
    </w:p>
    <w:p>
      <w:pPr>
        <w:pStyle w:val="60"/>
        <w:ind w:firstLine="480"/>
        <w:rPr>
          <w:rFonts w:ascii="仿宋" w:hAnsi="仿宋" w:eastAsia="仿宋" w:cs="仿宋"/>
        </w:rPr>
      </w:pPr>
      <w:r>
        <w:rPr>
          <w:rFonts w:hint="eastAsia" w:ascii="仿宋" w:hAnsi="仿宋" w:eastAsia="仿宋" w:cs="仿宋"/>
        </w:rPr>
        <w:t>1、项目磋商文件</w:t>
      </w:r>
    </w:p>
    <w:p>
      <w:pPr>
        <w:pStyle w:val="60"/>
        <w:ind w:firstLine="480"/>
        <w:rPr>
          <w:rFonts w:ascii="仿宋" w:hAnsi="仿宋" w:eastAsia="仿宋" w:cs="仿宋"/>
        </w:rPr>
      </w:pPr>
      <w:r>
        <w:rPr>
          <w:rFonts w:hint="eastAsia" w:ascii="仿宋" w:hAnsi="仿宋" w:eastAsia="仿宋" w:cs="仿宋"/>
        </w:rPr>
        <w:t>2、项目修改澄清文件</w:t>
      </w:r>
    </w:p>
    <w:p>
      <w:pPr>
        <w:pStyle w:val="60"/>
        <w:ind w:firstLine="480"/>
        <w:rPr>
          <w:rFonts w:ascii="仿宋" w:hAnsi="仿宋" w:eastAsia="仿宋" w:cs="仿宋"/>
        </w:rPr>
      </w:pPr>
      <w:r>
        <w:rPr>
          <w:rFonts w:hint="eastAsia" w:ascii="仿宋" w:hAnsi="仿宋" w:eastAsia="仿宋" w:cs="仿宋"/>
        </w:rPr>
        <w:t>3、项目响应文件</w:t>
      </w:r>
    </w:p>
    <w:p>
      <w:pPr>
        <w:pStyle w:val="60"/>
        <w:ind w:firstLine="480"/>
        <w:rPr>
          <w:rFonts w:ascii="仿宋" w:hAnsi="仿宋" w:eastAsia="仿宋" w:cs="仿宋"/>
        </w:rPr>
      </w:pPr>
      <w:r>
        <w:rPr>
          <w:rFonts w:hint="eastAsia" w:ascii="仿宋" w:hAnsi="仿宋" w:eastAsia="仿宋" w:cs="仿宋"/>
        </w:rPr>
        <w:t>4、成交通知书</w:t>
      </w:r>
    </w:p>
    <w:p>
      <w:pPr>
        <w:pStyle w:val="60"/>
        <w:ind w:firstLine="480"/>
        <w:rPr>
          <w:rFonts w:ascii="仿宋" w:hAnsi="仿宋" w:eastAsia="仿宋" w:cs="仿宋"/>
        </w:rPr>
      </w:pPr>
      <w:r>
        <w:rPr>
          <w:rFonts w:hint="eastAsia" w:ascii="仿宋" w:hAnsi="仿宋" w:eastAsia="仿宋" w:cs="仿宋"/>
        </w:rPr>
        <w:t>5、其他</w:t>
      </w:r>
    </w:p>
    <w:p>
      <w:pPr>
        <w:pStyle w:val="60"/>
        <w:tabs>
          <w:tab w:val="left" w:pos="4395"/>
        </w:tabs>
        <w:ind w:firstLine="480"/>
        <w:rPr>
          <w:rFonts w:ascii="仿宋" w:hAnsi="仿宋" w:eastAsia="仿宋" w:cs="仿宋"/>
        </w:rPr>
      </w:pPr>
    </w:p>
    <w:p>
      <w:pPr>
        <w:pStyle w:val="60"/>
        <w:tabs>
          <w:tab w:val="left" w:pos="4395"/>
        </w:tabs>
        <w:ind w:firstLine="480"/>
        <w:rPr>
          <w:rFonts w:ascii="仿宋" w:hAnsi="仿宋" w:eastAsia="仿宋" w:cs="仿宋"/>
        </w:rPr>
      </w:pPr>
      <w:r>
        <w:rPr>
          <w:rFonts w:hint="eastAsia" w:ascii="仿宋" w:hAnsi="仿宋" w:eastAsia="仿宋" w:cs="仿宋"/>
        </w:rPr>
        <w:t>甲方：（盖章）</w:t>
      </w:r>
      <w:r>
        <w:rPr>
          <w:rFonts w:hint="eastAsia" w:ascii="仿宋" w:hAnsi="仿宋" w:eastAsia="仿宋" w:cs="仿宋"/>
        </w:rPr>
        <w:tab/>
      </w:r>
      <w:r>
        <w:rPr>
          <w:rFonts w:hint="eastAsia" w:ascii="仿宋" w:hAnsi="仿宋" w:eastAsia="仿宋" w:cs="仿宋"/>
        </w:rPr>
        <w:t>乙方：（盖章）</w:t>
      </w:r>
    </w:p>
    <w:p>
      <w:pPr>
        <w:pStyle w:val="60"/>
        <w:tabs>
          <w:tab w:val="left" w:pos="4395"/>
        </w:tabs>
        <w:ind w:firstLine="480"/>
        <w:rPr>
          <w:rFonts w:ascii="仿宋" w:hAnsi="仿宋" w:eastAsia="仿宋" w:cs="仿宋"/>
        </w:rPr>
      </w:pPr>
      <w:r>
        <w:rPr>
          <w:rFonts w:hint="eastAsia" w:ascii="仿宋" w:hAnsi="仿宋" w:eastAsia="仿宋" w:cs="仿宋"/>
        </w:rPr>
        <w:t>法定责任人（或代理人）：</w:t>
      </w:r>
      <w:r>
        <w:rPr>
          <w:rFonts w:hint="eastAsia" w:ascii="仿宋" w:hAnsi="仿宋" w:eastAsia="仿宋" w:cs="仿宋"/>
        </w:rPr>
        <w:tab/>
      </w:r>
      <w:r>
        <w:rPr>
          <w:rFonts w:hint="eastAsia" w:ascii="仿宋" w:hAnsi="仿宋" w:eastAsia="仿宋" w:cs="仿宋"/>
        </w:rPr>
        <w:t>法定责任人（或代理人）：</w:t>
      </w:r>
    </w:p>
    <w:p>
      <w:pPr>
        <w:pStyle w:val="60"/>
        <w:tabs>
          <w:tab w:val="left" w:pos="4395"/>
        </w:tabs>
        <w:ind w:firstLine="480"/>
        <w:rPr>
          <w:rFonts w:ascii="仿宋" w:hAnsi="仿宋" w:eastAsia="仿宋" w:cs="仿宋"/>
        </w:rPr>
      </w:pPr>
      <w:r>
        <w:rPr>
          <w:rFonts w:hint="eastAsia" w:ascii="仿宋" w:hAnsi="仿宋" w:eastAsia="仿宋" w:cs="仿宋"/>
        </w:rPr>
        <w:t>地址：</w:t>
      </w:r>
      <w:r>
        <w:rPr>
          <w:rFonts w:hint="eastAsia" w:ascii="仿宋" w:hAnsi="仿宋" w:eastAsia="仿宋" w:cs="仿宋"/>
        </w:rPr>
        <w:tab/>
      </w:r>
      <w:r>
        <w:rPr>
          <w:rFonts w:hint="eastAsia" w:ascii="仿宋" w:hAnsi="仿宋" w:eastAsia="仿宋" w:cs="仿宋"/>
        </w:rPr>
        <w:t>地址：</w:t>
      </w:r>
    </w:p>
    <w:p>
      <w:pPr>
        <w:pStyle w:val="60"/>
        <w:tabs>
          <w:tab w:val="left" w:pos="4395"/>
        </w:tabs>
        <w:ind w:firstLine="480"/>
        <w:rPr>
          <w:rFonts w:ascii="仿宋" w:hAnsi="仿宋" w:eastAsia="仿宋" w:cs="仿宋"/>
        </w:rPr>
      </w:pPr>
      <w:r>
        <w:rPr>
          <w:rFonts w:hint="eastAsia" w:ascii="仿宋" w:hAnsi="仿宋" w:eastAsia="仿宋" w:cs="仿宋"/>
        </w:rPr>
        <w:t>开户银行：</w:t>
      </w:r>
      <w:r>
        <w:rPr>
          <w:rFonts w:hint="eastAsia" w:ascii="仿宋" w:hAnsi="仿宋" w:eastAsia="仿宋" w:cs="仿宋"/>
        </w:rPr>
        <w:tab/>
      </w:r>
      <w:r>
        <w:rPr>
          <w:rFonts w:hint="eastAsia" w:ascii="仿宋" w:hAnsi="仿宋" w:eastAsia="仿宋" w:cs="仿宋"/>
        </w:rPr>
        <w:t>开户银行：</w:t>
      </w:r>
    </w:p>
    <w:p>
      <w:pPr>
        <w:pStyle w:val="60"/>
        <w:tabs>
          <w:tab w:val="left" w:pos="4395"/>
        </w:tabs>
        <w:ind w:firstLine="480"/>
        <w:rPr>
          <w:rFonts w:ascii="仿宋" w:hAnsi="仿宋" w:eastAsia="仿宋" w:cs="仿宋"/>
        </w:rPr>
      </w:pPr>
      <w:r>
        <w:rPr>
          <w:rFonts w:hint="eastAsia" w:ascii="仿宋" w:hAnsi="仿宋" w:eastAsia="仿宋" w:cs="仿宋"/>
        </w:rPr>
        <w:t>账号：</w:t>
      </w:r>
      <w:r>
        <w:rPr>
          <w:rFonts w:hint="eastAsia" w:ascii="仿宋" w:hAnsi="仿宋" w:eastAsia="仿宋" w:cs="仿宋"/>
        </w:rPr>
        <w:tab/>
      </w:r>
      <w:r>
        <w:rPr>
          <w:rFonts w:hint="eastAsia" w:ascii="仿宋" w:hAnsi="仿宋" w:eastAsia="仿宋" w:cs="仿宋"/>
        </w:rPr>
        <w:t>账号：</w:t>
      </w:r>
    </w:p>
    <w:p>
      <w:pPr>
        <w:pStyle w:val="60"/>
        <w:tabs>
          <w:tab w:val="left" w:pos="4395"/>
        </w:tabs>
        <w:ind w:firstLine="480"/>
        <w:rPr>
          <w:rFonts w:ascii="仿宋" w:hAnsi="仿宋" w:eastAsia="仿宋" w:cs="仿宋"/>
        </w:rPr>
      </w:pPr>
      <w:r>
        <w:rPr>
          <w:rFonts w:hint="eastAsia" w:ascii="仿宋" w:hAnsi="仿宋" w:eastAsia="仿宋" w:cs="仿宋"/>
        </w:rPr>
        <w:t>电话：</w:t>
      </w:r>
      <w:r>
        <w:rPr>
          <w:rFonts w:hint="eastAsia" w:ascii="仿宋" w:hAnsi="仿宋" w:eastAsia="仿宋" w:cs="仿宋"/>
        </w:rPr>
        <w:tab/>
      </w:r>
      <w:r>
        <w:rPr>
          <w:rFonts w:hint="eastAsia" w:ascii="仿宋" w:hAnsi="仿宋" w:eastAsia="仿宋" w:cs="仿宋"/>
        </w:rPr>
        <w:t>电话：</w:t>
      </w:r>
    </w:p>
    <w:p>
      <w:pPr>
        <w:pStyle w:val="60"/>
        <w:tabs>
          <w:tab w:val="left" w:pos="4395"/>
        </w:tabs>
        <w:ind w:firstLine="480"/>
        <w:rPr>
          <w:rFonts w:ascii="仿宋" w:hAnsi="仿宋" w:eastAsia="仿宋" w:cs="仿宋"/>
        </w:rPr>
      </w:pPr>
      <w:r>
        <w:rPr>
          <w:rFonts w:hint="eastAsia" w:ascii="仿宋" w:hAnsi="仿宋" w:eastAsia="仿宋" w:cs="仿宋"/>
        </w:rPr>
        <w:t>传真：</w:t>
      </w:r>
      <w:r>
        <w:rPr>
          <w:rFonts w:hint="eastAsia" w:ascii="仿宋" w:hAnsi="仿宋" w:eastAsia="仿宋" w:cs="仿宋"/>
        </w:rPr>
        <w:tab/>
      </w:r>
      <w:r>
        <w:rPr>
          <w:rFonts w:hint="eastAsia" w:ascii="仿宋" w:hAnsi="仿宋" w:eastAsia="仿宋" w:cs="仿宋"/>
        </w:rPr>
        <w:t>传真：</w:t>
      </w:r>
    </w:p>
    <w:p>
      <w:pPr>
        <w:pStyle w:val="60"/>
        <w:tabs>
          <w:tab w:val="left" w:pos="4395"/>
        </w:tabs>
        <w:ind w:firstLine="480"/>
        <w:rPr>
          <w:rFonts w:ascii="仿宋" w:hAnsi="仿宋" w:eastAsia="仿宋" w:cs="仿宋"/>
        </w:rPr>
      </w:pPr>
      <w:r>
        <w:rPr>
          <w:rFonts w:hint="eastAsia" w:ascii="仿宋" w:hAnsi="仿宋" w:eastAsia="仿宋" w:cs="仿宋"/>
        </w:rPr>
        <w:t>签约日期：</w:t>
      </w:r>
      <w:r>
        <w:rPr>
          <w:rFonts w:hint="eastAsia" w:ascii="仿宋" w:hAnsi="仿宋" w:eastAsia="仿宋" w:cs="仿宋"/>
          <w:u w:val="single"/>
        </w:rPr>
        <w:t>XX</w:t>
      </w:r>
      <w:r>
        <w:rPr>
          <w:rFonts w:hint="eastAsia" w:ascii="仿宋" w:hAnsi="仿宋" w:eastAsia="仿宋" w:cs="仿宋"/>
        </w:rPr>
        <w:t>年</w:t>
      </w:r>
      <w:r>
        <w:rPr>
          <w:rFonts w:hint="eastAsia" w:ascii="仿宋" w:hAnsi="仿宋" w:eastAsia="仿宋" w:cs="仿宋"/>
          <w:u w:val="single"/>
        </w:rPr>
        <w:t>XX</w:t>
      </w:r>
      <w:r>
        <w:rPr>
          <w:rFonts w:hint="eastAsia" w:ascii="仿宋" w:hAnsi="仿宋" w:eastAsia="仿宋" w:cs="仿宋"/>
        </w:rPr>
        <w:t>月</w:t>
      </w:r>
      <w:r>
        <w:rPr>
          <w:rFonts w:hint="eastAsia" w:ascii="仿宋" w:hAnsi="仿宋" w:eastAsia="仿宋" w:cs="仿宋"/>
          <w:u w:val="single"/>
        </w:rPr>
        <w:t>XX</w:t>
      </w:r>
      <w:r>
        <w:rPr>
          <w:rFonts w:hint="eastAsia" w:ascii="仿宋" w:hAnsi="仿宋" w:eastAsia="仿宋" w:cs="仿宋"/>
        </w:rPr>
        <w:t>日</w:t>
      </w:r>
      <w:r>
        <w:rPr>
          <w:rFonts w:hint="eastAsia" w:ascii="仿宋" w:hAnsi="仿宋" w:eastAsia="仿宋" w:cs="仿宋"/>
        </w:rPr>
        <w:tab/>
      </w:r>
      <w:r>
        <w:rPr>
          <w:rFonts w:hint="eastAsia" w:ascii="仿宋" w:hAnsi="仿宋" w:eastAsia="仿宋" w:cs="仿宋"/>
        </w:rPr>
        <w:t>签约日期：</w:t>
      </w:r>
      <w:r>
        <w:rPr>
          <w:rFonts w:hint="eastAsia" w:ascii="仿宋" w:hAnsi="仿宋" w:eastAsia="仿宋" w:cs="仿宋"/>
          <w:u w:val="single"/>
        </w:rPr>
        <w:t>XX</w:t>
      </w:r>
      <w:r>
        <w:rPr>
          <w:rFonts w:hint="eastAsia" w:ascii="仿宋" w:hAnsi="仿宋" w:eastAsia="仿宋" w:cs="仿宋"/>
        </w:rPr>
        <w:t>年</w:t>
      </w:r>
      <w:r>
        <w:rPr>
          <w:rFonts w:hint="eastAsia" w:ascii="仿宋" w:hAnsi="仿宋" w:eastAsia="仿宋" w:cs="仿宋"/>
          <w:u w:val="single"/>
        </w:rPr>
        <w:t>XX</w:t>
      </w:r>
      <w:r>
        <w:rPr>
          <w:rFonts w:hint="eastAsia" w:ascii="仿宋" w:hAnsi="仿宋" w:eastAsia="仿宋" w:cs="仿宋"/>
        </w:rPr>
        <w:t>月</w:t>
      </w:r>
      <w:r>
        <w:rPr>
          <w:rFonts w:hint="eastAsia" w:ascii="仿宋" w:hAnsi="仿宋" w:eastAsia="仿宋" w:cs="仿宋"/>
          <w:u w:val="single"/>
        </w:rPr>
        <w:t>XX</w:t>
      </w:r>
      <w:r>
        <w:rPr>
          <w:rFonts w:hint="eastAsia" w:ascii="仿宋" w:hAnsi="仿宋" w:eastAsia="仿宋" w:cs="仿宋"/>
        </w:rPr>
        <w:t>日</w:t>
      </w:r>
    </w:p>
    <w:p>
      <w:pPr>
        <w:pStyle w:val="60"/>
        <w:ind w:firstLine="482"/>
        <w:rPr>
          <w:rFonts w:ascii="仿宋" w:hAnsi="仿宋" w:eastAsia="仿宋" w:cs="仿宋"/>
          <w:b/>
          <w:bCs/>
        </w:rPr>
      </w:pPr>
    </w:p>
    <w:p>
      <w:pPr>
        <w:pStyle w:val="60"/>
        <w:ind w:firstLine="482"/>
        <w:rPr>
          <w:rFonts w:ascii="仿宋" w:hAnsi="仿宋" w:eastAsia="仿宋" w:cs="仿宋"/>
          <w:b/>
          <w:bCs/>
        </w:rPr>
      </w:pPr>
      <w:r>
        <w:rPr>
          <w:rFonts w:hint="eastAsia" w:ascii="仿宋" w:hAnsi="仿宋" w:eastAsia="仿宋" w:cs="仿宋"/>
          <w:b/>
          <w:bCs/>
        </w:rPr>
        <w:t>注：本</w:t>
      </w:r>
      <w:r>
        <w:rPr>
          <w:rFonts w:hint="eastAsia" w:ascii="仿宋" w:hAnsi="仿宋" w:eastAsia="仿宋" w:cs="仿宋"/>
          <w:b/>
          <w:bCs/>
          <w:lang w:val="en-US" w:eastAsia="zh-CN"/>
        </w:rPr>
        <w:t>协议</w:t>
      </w:r>
      <w:r>
        <w:rPr>
          <w:rFonts w:hint="eastAsia" w:ascii="仿宋" w:hAnsi="仿宋" w:eastAsia="仿宋" w:cs="仿宋"/>
          <w:b/>
          <w:bCs/>
        </w:rPr>
        <w:t>仅作参考之用，不排除在实际签约时使用更为专业化和细致的商业</w:t>
      </w:r>
      <w:r>
        <w:rPr>
          <w:rFonts w:hint="eastAsia" w:ascii="仿宋" w:hAnsi="仿宋" w:eastAsia="仿宋" w:cs="仿宋"/>
          <w:b/>
          <w:bCs/>
          <w:lang w:val="en-US" w:eastAsia="zh-CN"/>
        </w:rPr>
        <w:t>协议</w:t>
      </w:r>
      <w:r>
        <w:rPr>
          <w:rFonts w:hint="eastAsia" w:ascii="仿宋" w:hAnsi="仿宋" w:eastAsia="仿宋" w:cs="仿宋"/>
          <w:b/>
          <w:bCs/>
        </w:rPr>
        <w:t>，所签</w:t>
      </w:r>
      <w:r>
        <w:rPr>
          <w:rFonts w:hint="eastAsia" w:ascii="仿宋" w:hAnsi="仿宋" w:eastAsia="仿宋" w:cs="仿宋"/>
          <w:b/>
          <w:bCs/>
          <w:lang w:val="en-US" w:eastAsia="zh-CN"/>
        </w:rPr>
        <w:t>协议</w:t>
      </w:r>
      <w:r>
        <w:rPr>
          <w:rFonts w:hint="eastAsia" w:ascii="仿宋" w:hAnsi="仿宋" w:eastAsia="仿宋" w:cs="仿宋"/>
          <w:b/>
          <w:bCs/>
        </w:rPr>
        <w:t>应当包括：</w:t>
      </w:r>
      <w:r>
        <w:rPr>
          <w:rFonts w:hint="eastAsia" w:ascii="仿宋" w:hAnsi="仿宋" w:eastAsia="仿宋" w:cs="仿宋"/>
          <w:b/>
          <w:bCs/>
          <w:lang w:val="en-US" w:eastAsia="zh-CN"/>
        </w:rPr>
        <w:t>比选</w:t>
      </w:r>
      <w:r>
        <w:rPr>
          <w:rFonts w:hint="eastAsia" w:ascii="仿宋" w:hAnsi="仿宋" w:eastAsia="仿宋" w:cs="仿宋"/>
          <w:b/>
          <w:bCs/>
        </w:rPr>
        <w:t>人与中标人的名称和住所、标的、数量、质量、价款或者报酬、履行期限及地点和方式、验收要求、违约责任、解决争议的方法等内容。</w:t>
      </w:r>
    </w:p>
    <w:p>
      <w:pPr>
        <w:spacing w:line="360" w:lineRule="auto"/>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hint="default" w:ascii="仿宋" w:hAnsi="仿宋" w:eastAsia="仿宋" w:cs="仿宋"/>
          <w:sz w:val="24"/>
          <w:lang w:val="en-US" w:eastAsia="zh-CN"/>
        </w:rPr>
      </w:pPr>
      <w:r>
        <w:rPr>
          <w:rFonts w:hint="eastAsia" w:ascii="仿宋" w:hAnsi="仿宋" w:eastAsia="仿宋" w:cs="仿宋"/>
          <w:sz w:val="24"/>
          <w:lang w:val="en-US" w:eastAsia="zh-CN"/>
        </w:rPr>
        <w:t xml:space="preserve">                                                      合同编号：</w:t>
      </w:r>
    </w:p>
    <w:p>
      <w:pPr>
        <w:jc w:val="center"/>
        <w:rPr>
          <w:rFonts w:hint="eastAsia" w:ascii="仿宋_GB2312" w:eastAsia="仿宋_GB2312"/>
          <w:b/>
          <w:sz w:val="44"/>
          <w:szCs w:val="44"/>
        </w:rPr>
      </w:pPr>
      <w:r>
        <w:rPr>
          <w:rFonts w:hint="eastAsia" w:ascii="仿宋_GB2312" w:eastAsia="仿宋_GB2312"/>
          <w:b/>
          <w:sz w:val="44"/>
          <w:szCs w:val="44"/>
        </w:rPr>
        <w:t>物资购销廉政合同</w:t>
      </w:r>
    </w:p>
    <w:p>
      <w:pPr>
        <w:spacing w:before="156" w:beforeLines="50" w:line="500" w:lineRule="exact"/>
        <w:rPr>
          <w:rFonts w:hint="eastAsia" w:ascii="仿宋_GB2312" w:eastAsia="仿宋_GB2312"/>
          <w:sz w:val="28"/>
          <w:szCs w:val="28"/>
          <w:lang w:val="en-US" w:eastAsia="zh-CN"/>
        </w:rPr>
      </w:pPr>
      <w:r>
        <w:rPr>
          <w:rFonts w:hint="eastAsia" w:ascii="仿宋_GB2312" w:eastAsia="仿宋_GB2312"/>
          <w:sz w:val="28"/>
          <w:szCs w:val="28"/>
        </w:rPr>
        <w:t>物资名称：</w:t>
      </w:r>
    </w:p>
    <w:p>
      <w:pPr>
        <w:spacing w:line="500" w:lineRule="exact"/>
        <w:rPr>
          <w:rFonts w:hint="eastAsia" w:ascii="仿宋_GB2312" w:eastAsia="仿宋_GB2312"/>
          <w:sz w:val="28"/>
          <w:szCs w:val="28"/>
          <w:lang w:val="en-US" w:eastAsia="zh-CN"/>
        </w:rPr>
      </w:pPr>
      <w:r>
        <w:rPr>
          <w:rFonts w:hint="eastAsia" w:ascii="仿宋_GB2312" w:eastAsia="仿宋_GB2312"/>
          <w:sz w:val="28"/>
          <w:szCs w:val="28"/>
        </w:rPr>
        <w:t>采购金额:</w:t>
      </w:r>
    </w:p>
    <w:p>
      <w:pPr>
        <w:spacing w:line="500" w:lineRule="exact"/>
        <w:rPr>
          <w:rFonts w:hint="eastAsia" w:ascii="仿宋_GB2312" w:eastAsia="仿宋_GB2312"/>
          <w:sz w:val="28"/>
          <w:szCs w:val="28"/>
        </w:rPr>
      </w:pPr>
      <w:r>
        <w:rPr>
          <w:rFonts w:hint="eastAsia" w:ascii="仿宋_GB2312" w:eastAsia="仿宋_GB2312"/>
          <w:sz w:val="28"/>
          <w:szCs w:val="28"/>
        </w:rPr>
        <w:t>购方单位（甲方）：</w:t>
      </w:r>
    </w:p>
    <w:p>
      <w:pPr>
        <w:spacing w:line="500" w:lineRule="exact"/>
        <w:rPr>
          <w:rFonts w:hint="eastAsia" w:ascii="仿宋_GB2312" w:eastAsia="仿宋_GB2312"/>
          <w:sz w:val="28"/>
          <w:szCs w:val="28"/>
          <w:lang w:val="en-US" w:eastAsia="zh-CN"/>
        </w:rPr>
      </w:pPr>
      <w:r>
        <w:rPr>
          <w:rFonts w:hint="eastAsia" w:ascii="仿宋_GB2312" w:eastAsia="仿宋_GB2312"/>
          <w:sz w:val="28"/>
          <w:szCs w:val="28"/>
        </w:rPr>
        <w:t xml:space="preserve">供方单位（乙方）： </w:t>
      </w:r>
    </w:p>
    <w:p>
      <w:pPr>
        <w:spacing w:before="156" w:beforeLines="50" w:line="480" w:lineRule="exact"/>
        <w:ind w:firstLine="480" w:firstLineChars="200"/>
        <w:rPr>
          <w:rFonts w:hint="eastAsia" w:ascii="仿宋_GB2312" w:eastAsia="仿宋_GB2312"/>
          <w:sz w:val="24"/>
        </w:rPr>
      </w:pPr>
      <w:r>
        <w:rPr>
          <w:rFonts w:hint="eastAsia" w:ascii="仿宋_GB2312" w:eastAsia="仿宋_GB2312"/>
          <w:sz w:val="24"/>
        </w:rPr>
        <w:t>根据党和国家有关廉政建设的规定，为做好物资购销业务活动中的党风廉政建设工作，保证资金的安全和有效使用，防止购销业务活动中的不廉行为发生，甲乙双方特订立如下合同。</w:t>
      </w:r>
    </w:p>
    <w:p>
      <w:pPr>
        <w:numPr>
          <w:ilvl w:val="0"/>
          <w:numId w:val="12"/>
        </w:numPr>
        <w:spacing w:line="480" w:lineRule="exact"/>
        <w:rPr>
          <w:rFonts w:hint="eastAsia" w:ascii="仿宋_GB2312" w:eastAsia="仿宋_GB2312"/>
          <w:sz w:val="24"/>
        </w:rPr>
      </w:pPr>
      <w:r>
        <w:rPr>
          <w:rFonts w:hint="eastAsia" w:ascii="仿宋_GB2312" w:eastAsia="仿宋_GB2312"/>
          <w:sz w:val="24"/>
        </w:rPr>
        <w:t xml:space="preserve">  甲乙双方的权利和义务</w:t>
      </w:r>
    </w:p>
    <w:p>
      <w:pPr>
        <w:spacing w:line="480" w:lineRule="exact"/>
        <w:ind w:firstLine="480" w:firstLineChars="200"/>
        <w:rPr>
          <w:rFonts w:hint="eastAsia" w:ascii="仿宋_GB2312" w:eastAsia="仿宋_GB2312"/>
          <w:sz w:val="24"/>
        </w:rPr>
      </w:pPr>
      <w:r>
        <w:rPr>
          <w:rFonts w:hint="eastAsia" w:ascii="仿宋_GB2312" w:eastAsia="仿宋_GB2312"/>
          <w:sz w:val="24"/>
        </w:rPr>
        <w:t>一、严格遵守党的政策和国家有关法律法规，严格执行购销合同文件，自觉按合同办事。</w:t>
      </w:r>
    </w:p>
    <w:p>
      <w:pPr>
        <w:spacing w:line="480" w:lineRule="exact"/>
        <w:ind w:firstLine="480" w:firstLineChars="200"/>
        <w:rPr>
          <w:rFonts w:hint="eastAsia" w:ascii="仿宋_GB2312" w:eastAsia="仿宋_GB2312"/>
          <w:sz w:val="24"/>
        </w:rPr>
      </w:pPr>
      <w:r>
        <w:rPr>
          <w:rFonts w:hint="eastAsia" w:ascii="仿宋_GB2312" w:eastAsia="仿宋_GB2312"/>
          <w:sz w:val="24"/>
        </w:rPr>
        <w:t>二、建立健全廉政制度，开展廉政教育，监督并认真查处违法违纪行为。</w:t>
      </w:r>
    </w:p>
    <w:p>
      <w:pPr>
        <w:spacing w:line="480" w:lineRule="exact"/>
        <w:ind w:firstLine="480" w:firstLineChars="200"/>
        <w:rPr>
          <w:rFonts w:hint="eastAsia" w:ascii="仿宋_GB2312" w:eastAsia="仿宋_GB2312"/>
          <w:sz w:val="24"/>
        </w:rPr>
      </w:pPr>
      <w:r>
        <w:rPr>
          <w:rFonts w:hint="eastAsia" w:ascii="仿宋_GB2312" w:eastAsia="仿宋_GB2312"/>
          <w:sz w:val="24"/>
        </w:rPr>
        <w:t>三、发现对方在业务活动中有违反廉政规定的行为，有及时提醒对方纠正的权利和义务。</w:t>
      </w:r>
    </w:p>
    <w:p>
      <w:pPr>
        <w:spacing w:line="480" w:lineRule="exact"/>
        <w:ind w:firstLine="480" w:firstLineChars="200"/>
        <w:rPr>
          <w:rFonts w:hint="eastAsia" w:ascii="仿宋_GB2312" w:eastAsia="仿宋_GB2312"/>
          <w:sz w:val="24"/>
        </w:rPr>
      </w:pPr>
      <w:r>
        <w:rPr>
          <w:rFonts w:hint="eastAsia" w:ascii="仿宋_GB2312" w:eastAsia="仿宋_GB2312"/>
          <w:sz w:val="24"/>
        </w:rPr>
        <w:t>四、发现对方严重违反本合同义务条款的行为，有向其上级有关部门举报、建议给予处理并要求告知处理结果的权利。</w:t>
      </w:r>
    </w:p>
    <w:p>
      <w:pPr>
        <w:numPr>
          <w:ilvl w:val="0"/>
          <w:numId w:val="12"/>
        </w:numPr>
        <w:spacing w:line="480" w:lineRule="exact"/>
        <w:rPr>
          <w:rFonts w:hint="eastAsia" w:ascii="仿宋_GB2312" w:eastAsia="仿宋_GB2312"/>
          <w:sz w:val="24"/>
        </w:rPr>
      </w:pPr>
      <w:r>
        <w:rPr>
          <w:rFonts w:hint="eastAsia" w:ascii="仿宋_GB2312" w:eastAsia="仿宋_GB2312"/>
          <w:sz w:val="24"/>
        </w:rPr>
        <w:t xml:space="preserve">  甲方的义务</w:t>
      </w:r>
    </w:p>
    <w:p>
      <w:pPr>
        <w:spacing w:line="480" w:lineRule="exact"/>
        <w:ind w:firstLine="480" w:firstLineChars="200"/>
        <w:rPr>
          <w:rFonts w:hint="eastAsia" w:ascii="仿宋_GB2312" w:eastAsia="仿宋_GB2312"/>
          <w:sz w:val="24"/>
        </w:rPr>
      </w:pPr>
      <w:r>
        <w:rPr>
          <w:rFonts w:hint="eastAsia" w:ascii="仿宋_GB2312" w:eastAsia="仿宋_GB2312"/>
          <w:sz w:val="24"/>
        </w:rPr>
        <w:t>一、甲方工作人员要秉公办事，不准营私舞弊，不准利用职权从事各种个人有偿中介活动。</w:t>
      </w:r>
    </w:p>
    <w:p>
      <w:pPr>
        <w:spacing w:line="480" w:lineRule="exact"/>
        <w:ind w:firstLine="480" w:firstLineChars="200"/>
        <w:rPr>
          <w:rFonts w:hint="eastAsia" w:ascii="仿宋_GB2312" w:eastAsia="仿宋_GB2312"/>
          <w:sz w:val="24"/>
        </w:rPr>
      </w:pPr>
      <w:r>
        <w:rPr>
          <w:rFonts w:hint="eastAsia" w:ascii="仿宋_GB2312" w:eastAsia="仿宋_GB2312"/>
          <w:sz w:val="24"/>
        </w:rPr>
        <w:t>二、甲方工作人员不得索要或接受乙方的礼金、回扣、有价证</w:t>
      </w:r>
      <w:r>
        <w:rPr>
          <w:rFonts w:hint="eastAsia" w:ascii="仿宋_GB2312"/>
          <w:sz w:val="24"/>
        </w:rPr>
        <w:t>劵</w:t>
      </w:r>
      <w:r>
        <w:rPr>
          <w:rFonts w:hint="eastAsia" w:ascii="仿宋_GB2312" w:eastAsia="仿宋_GB2312"/>
          <w:sz w:val="24"/>
        </w:rPr>
        <w:t>和贵重物品，不得在乙方报销任何应由甲方或个人支付的费用等。</w:t>
      </w:r>
    </w:p>
    <w:p>
      <w:pPr>
        <w:spacing w:line="480" w:lineRule="exact"/>
        <w:ind w:firstLine="480" w:firstLineChars="200"/>
        <w:rPr>
          <w:rFonts w:hint="eastAsia" w:ascii="仿宋_GB2312" w:eastAsia="仿宋_GB2312"/>
          <w:sz w:val="24"/>
        </w:rPr>
      </w:pPr>
      <w:r>
        <w:rPr>
          <w:rFonts w:hint="eastAsia" w:ascii="仿宋_GB2312" w:eastAsia="仿宋_GB2312"/>
          <w:sz w:val="24"/>
        </w:rPr>
        <w:t>三、甲方工作人员不得参加乙方安排的超标准宴请和娱乐活动；不得接受乙方提供的通讯工具、交通工具和高档办公用品等。</w:t>
      </w:r>
    </w:p>
    <w:p>
      <w:pPr>
        <w:spacing w:line="480" w:lineRule="exact"/>
        <w:ind w:firstLine="480" w:firstLineChars="200"/>
        <w:rPr>
          <w:rFonts w:hint="eastAsia" w:ascii="仿宋_GB2312" w:eastAsia="仿宋_GB2312"/>
          <w:sz w:val="24"/>
        </w:rPr>
      </w:pPr>
      <w:r>
        <w:rPr>
          <w:rFonts w:hint="eastAsia" w:ascii="仿宋_GB2312" w:eastAsia="仿宋_GB2312"/>
          <w:sz w:val="24"/>
        </w:rPr>
        <w:t>四、甲方工作人员不得要求或者接受乙方为其住房装修、婚丧嫁娶活动、配偶子女的工作安排以及出国、出境旅游等提供方便等。</w:t>
      </w:r>
    </w:p>
    <w:p>
      <w:pPr>
        <w:numPr>
          <w:ilvl w:val="0"/>
          <w:numId w:val="12"/>
        </w:numPr>
        <w:spacing w:line="480" w:lineRule="exact"/>
        <w:rPr>
          <w:rFonts w:hint="eastAsia" w:ascii="仿宋_GB2312" w:eastAsia="仿宋_GB2312"/>
          <w:sz w:val="24"/>
        </w:rPr>
      </w:pPr>
      <w:r>
        <w:rPr>
          <w:rFonts w:hint="eastAsia" w:ascii="仿宋_GB2312" w:eastAsia="仿宋_GB2312"/>
          <w:sz w:val="24"/>
        </w:rPr>
        <w:t xml:space="preserve">  乙方的义务</w:t>
      </w:r>
    </w:p>
    <w:p>
      <w:pPr>
        <w:spacing w:line="480" w:lineRule="exact"/>
        <w:ind w:firstLine="480" w:firstLineChars="200"/>
        <w:rPr>
          <w:rFonts w:hint="eastAsia" w:ascii="仿宋_GB2312" w:eastAsia="仿宋_GB2312"/>
          <w:sz w:val="24"/>
        </w:rPr>
      </w:pPr>
      <w:r>
        <w:rPr>
          <w:rFonts w:hint="eastAsia" w:ascii="仿宋_GB2312" w:eastAsia="仿宋_GB2312"/>
          <w:sz w:val="24"/>
        </w:rPr>
        <w:t>一、乙方不得以任何理由向甲方及其工作人员行贿或馈赠礼金、有价证</w:t>
      </w:r>
      <w:r>
        <w:rPr>
          <w:rFonts w:hint="eastAsia" w:ascii="仿宋_GB2312"/>
          <w:sz w:val="24"/>
        </w:rPr>
        <w:t>劵</w:t>
      </w:r>
      <w:r>
        <w:rPr>
          <w:rFonts w:hint="eastAsia" w:ascii="仿宋_GB2312" w:eastAsia="仿宋_GB2312"/>
          <w:sz w:val="24"/>
        </w:rPr>
        <w:t>、贵重礼品；不得以任何名义为甲方及其工作人员报销应由甲方单位或个人支付的任何费用。</w:t>
      </w:r>
    </w:p>
    <w:p>
      <w:pPr>
        <w:spacing w:line="480" w:lineRule="exact"/>
        <w:ind w:firstLine="480" w:firstLineChars="200"/>
        <w:rPr>
          <w:rFonts w:hint="eastAsia" w:ascii="仿宋_GB2312" w:eastAsia="仿宋_GB2312"/>
          <w:sz w:val="24"/>
        </w:rPr>
      </w:pPr>
      <w:r>
        <w:rPr>
          <w:rFonts w:hint="eastAsia" w:ascii="仿宋_GB2312" w:eastAsia="仿宋_GB2312"/>
          <w:sz w:val="24"/>
        </w:rPr>
        <w:t>二、乙方不得以任何理由安排甲方工作人员参加超标准宴请及娱乐活动。</w:t>
      </w:r>
    </w:p>
    <w:p>
      <w:pPr>
        <w:spacing w:line="480" w:lineRule="exact"/>
        <w:ind w:firstLine="480" w:firstLineChars="200"/>
        <w:rPr>
          <w:rFonts w:hint="eastAsia" w:ascii="仿宋_GB2312" w:eastAsia="仿宋_GB2312"/>
          <w:sz w:val="24"/>
        </w:rPr>
      </w:pPr>
      <w:r>
        <w:rPr>
          <w:rFonts w:hint="eastAsia" w:ascii="仿宋_GB2312" w:eastAsia="仿宋_GB2312"/>
          <w:sz w:val="24"/>
        </w:rPr>
        <w:t>三、乙方不得为甲方单位和个人购置或提供通讯工具、交通工具和高档办公用品等。</w:t>
      </w:r>
    </w:p>
    <w:p>
      <w:pPr>
        <w:spacing w:line="480" w:lineRule="exact"/>
        <w:ind w:firstLine="480" w:firstLineChars="200"/>
        <w:rPr>
          <w:rFonts w:hint="eastAsia" w:ascii="仿宋_GB2312" w:eastAsia="仿宋_GB2312"/>
          <w:sz w:val="24"/>
        </w:rPr>
      </w:pPr>
      <w:r>
        <w:rPr>
          <w:rFonts w:hint="eastAsia" w:ascii="仿宋_GB2312" w:eastAsia="仿宋_GB2312"/>
          <w:sz w:val="24"/>
        </w:rPr>
        <w:t>四、乙方不得为甲方工作人员住房装修、婚丧嫁娶活动、配偶子女的工作安排以及出国、出境旅游等提供方便等。</w:t>
      </w:r>
    </w:p>
    <w:p>
      <w:pPr>
        <w:numPr>
          <w:ilvl w:val="0"/>
          <w:numId w:val="12"/>
        </w:numPr>
        <w:spacing w:line="480" w:lineRule="exact"/>
        <w:rPr>
          <w:rFonts w:hint="eastAsia" w:ascii="仿宋_GB2312" w:eastAsia="仿宋_GB2312"/>
          <w:sz w:val="24"/>
        </w:rPr>
      </w:pPr>
      <w:r>
        <w:rPr>
          <w:rFonts w:hint="eastAsia" w:ascii="仿宋_GB2312" w:eastAsia="仿宋_GB2312"/>
          <w:sz w:val="24"/>
        </w:rPr>
        <w:t xml:space="preserve">  违约责任</w:t>
      </w:r>
    </w:p>
    <w:p>
      <w:pPr>
        <w:spacing w:line="480" w:lineRule="exact"/>
        <w:ind w:firstLine="480" w:firstLineChars="200"/>
        <w:rPr>
          <w:rFonts w:hint="eastAsia" w:ascii="仿宋_GB2312" w:eastAsia="仿宋_GB2312"/>
          <w:sz w:val="24"/>
        </w:rPr>
      </w:pPr>
      <w:r>
        <w:rPr>
          <w:rFonts w:hint="eastAsia" w:ascii="仿宋_GB2312" w:eastAsia="仿宋_GB2312"/>
          <w:sz w:val="24"/>
        </w:rPr>
        <w:t>一、甲方及其工作人员违反本合同第一、二条，按管理权限，依据有关规定给予党纪、政纪或组织处理；给乙方单位造成经济损失的，应予以赔偿。</w:t>
      </w:r>
    </w:p>
    <w:p>
      <w:pPr>
        <w:spacing w:line="480" w:lineRule="exact"/>
        <w:ind w:firstLine="480" w:firstLineChars="200"/>
        <w:rPr>
          <w:rFonts w:hint="eastAsia" w:ascii="仿宋_GB2312" w:eastAsia="仿宋_GB2312"/>
          <w:sz w:val="24"/>
        </w:rPr>
      </w:pPr>
      <w:r>
        <w:rPr>
          <w:rFonts w:hint="eastAsia" w:ascii="仿宋_GB2312" w:eastAsia="仿宋_GB2312"/>
          <w:sz w:val="24"/>
        </w:rPr>
        <w:t>二、乙方及其工作人员违反本合同第一、三条，按管理权限，依据有关规定给予党纪、政纪或组织处理；给甲方单位造成经济损失的，应予以赔偿。</w:t>
      </w:r>
    </w:p>
    <w:p>
      <w:pPr>
        <w:numPr>
          <w:ilvl w:val="0"/>
          <w:numId w:val="12"/>
        </w:numPr>
        <w:spacing w:line="480" w:lineRule="exact"/>
        <w:rPr>
          <w:rFonts w:hint="eastAsia" w:ascii="仿宋_GB2312" w:eastAsia="仿宋_GB2312"/>
          <w:sz w:val="24"/>
        </w:rPr>
      </w:pPr>
      <w:r>
        <w:rPr>
          <w:rFonts w:hint="eastAsia" w:ascii="仿宋_GB2312" w:eastAsia="仿宋_GB2312"/>
          <w:sz w:val="24"/>
        </w:rPr>
        <w:t xml:space="preserve">  双方约定：本合同由双方或双方上级单位的纪检监察机关负责监督执行。</w:t>
      </w:r>
    </w:p>
    <w:p>
      <w:pPr>
        <w:numPr>
          <w:ilvl w:val="0"/>
          <w:numId w:val="12"/>
        </w:numPr>
        <w:tabs>
          <w:tab w:val="left" w:pos="0"/>
          <w:tab w:val="clear" w:pos="1275"/>
        </w:tabs>
        <w:spacing w:line="480" w:lineRule="exact"/>
        <w:ind w:left="0" w:firstLine="435"/>
        <w:rPr>
          <w:rFonts w:hint="eastAsia" w:ascii="仿宋_GB2312" w:eastAsia="仿宋_GB2312"/>
          <w:sz w:val="24"/>
        </w:rPr>
      </w:pPr>
      <w:r>
        <w:rPr>
          <w:rFonts w:hint="eastAsia" w:ascii="仿宋_GB2312" w:eastAsia="仿宋_GB2312"/>
          <w:sz w:val="24"/>
        </w:rPr>
        <w:t xml:space="preserve">  本合同与物资购销合同同时签署，有效期为甲乙双方签署之日起至该购销合同执行完毕止。</w:t>
      </w:r>
    </w:p>
    <w:p>
      <w:pPr>
        <w:numPr>
          <w:ilvl w:val="0"/>
          <w:numId w:val="12"/>
        </w:numPr>
        <w:tabs>
          <w:tab w:val="left" w:pos="0"/>
          <w:tab w:val="clear" w:pos="1275"/>
        </w:tabs>
        <w:spacing w:line="480" w:lineRule="exact"/>
        <w:ind w:left="0" w:firstLine="435"/>
        <w:rPr>
          <w:rFonts w:hint="eastAsia" w:ascii="仿宋_GB2312" w:eastAsia="仿宋_GB2312"/>
          <w:sz w:val="24"/>
        </w:rPr>
      </w:pPr>
      <w:r>
        <w:rPr>
          <w:rFonts w:hint="eastAsia" w:ascii="仿宋_GB2312" w:eastAsia="仿宋_GB2312"/>
          <w:sz w:val="24"/>
        </w:rPr>
        <w:t xml:space="preserve">  本合同作为物质购销合同的附件，与物质购销合同具有同等的法律效力，经合同双方签署立即生效。</w:t>
      </w:r>
    </w:p>
    <w:p>
      <w:pPr>
        <w:numPr>
          <w:ilvl w:val="0"/>
          <w:numId w:val="12"/>
        </w:numPr>
        <w:tabs>
          <w:tab w:val="left" w:pos="0"/>
          <w:tab w:val="clear" w:pos="1275"/>
        </w:tabs>
        <w:spacing w:line="480" w:lineRule="exact"/>
        <w:ind w:left="0" w:firstLine="435"/>
        <w:rPr>
          <w:rFonts w:hint="eastAsia" w:ascii="仿宋_GB2312" w:eastAsia="仿宋_GB2312"/>
          <w:sz w:val="24"/>
        </w:rPr>
      </w:pPr>
      <w:r>
        <w:rPr>
          <w:rFonts w:hint="eastAsia" w:ascii="仿宋_GB2312" w:eastAsia="仿宋_GB2312"/>
          <w:sz w:val="24"/>
        </w:rPr>
        <w:t xml:space="preserve">  本合同一式六份，由甲乙双方各执一份，送交双方监督部门、甲方财务部门各一份。</w:t>
      </w:r>
    </w:p>
    <w:p>
      <w:pPr>
        <w:ind w:left="435"/>
        <w:rPr>
          <w:rFonts w:hint="eastAsia" w:ascii="仿宋_GB2312" w:eastAsia="仿宋_GB2312"/>
          <w:sz w:val="28"/>
          <w:szCs w:val="28"/>
        </w:rPr>
      </w:pPr>
    </w:p>
    <w:p>
      <w:pPr>
        <w:ind w:left="1" w:hanging="1"/>
        <w:rPr>
          <w:rFonts w:hint="eastAsia" w:ascii="仿宋_GB2312" w:eastAsia="仿宋_GB2312"/>
          <w:sz w:val="28"/>
          <w:szCs w:val="28"/>
        </w:rPr>
      </w:pPr>
      <w:r>
        <w:rPr>
          <w:rFonts w:hint="eastAsia" w:ascii="仿宋_GB2312" w:eastAsia="仿宋_GB2312"/>
          <w:sz w:val="28"/>
          <w:szCs w:val="28"/>
        </w:rPr>
        <w:t>甲方单位：（盖章）                        乙方单位：（盖章）</w:t>
      </w:r>
    </w:p>
    <w:p>
      <w:pPr>
        <w:spacing w:line="160" w:lineRule="exact"/>
        <w:ind w:left="437"/>
        <w:rPr>
          <w:rFonts w:hint="eastAsia" w:ascii="仿宋_GB2312" w:eastAsia="仿宋_GB2312"/>
          <w:sz w:val="28"/>
          <w:szCs w:val="28"/>
        </w:rPr>
      </w:pPr>
    </w:p>
    <w:p>
      <w:pPr>
        <w:spacing w:line="400" w:lineRule="exact"/>
        <w:ind w:left="1"/>
        <w:rPr>
          <w:rFonts w:hint="eastAsia" w:ascii="仿宋_GB2312" w:eastAsia="仿宋_GB2312"/>
          <w:sz w:val="28"/>
          <w:szCs w:val="28"/>
        </w:rPr>
      </w:pPr>
      <w:r>
        <w:rPr>
          <w:rFonts w:hint="eastAsia" w:ascii="仿宋_GB2312" w:eastAsia="仿宋_GB2312"/>
          <w:sz w:val="28"/>
          <w:szCs w:val="28"/>
        </w:rPr>
        <w:t>法定代表人                               法定代表人</w:t>
      </w:r>
    </w:p>
    <w:p>
      <w:pPr>
        <w:spacing w:line="400" w:lineRule="exact"/>
        <w:rPr>
          <w:rFonts w:hint="eastAsia" w:ascii="仿宋_GB2312" w:eastAsia="仿宋_GB2312"/>
          <w:sz w:val="28"/>
          <w:szCs w:val="28"/>
        </w:rPr>
      </w:pPr>
      <w:r>
        <w:rPr>
          <w:rFonts w:hint="eastAsia" w:ascii="仿宋_GB2312" w:eastAsia="仿宋_GB2312"/>
          <w:sz w:val="28"/>
          <w:szCs w:val="28"/>
        </w:rPr>
        <w:t xml:space="preserve">   或其                                     或其</w:t>
      </w:r>
    </w:p>
    <w:p>
      <w:pPr>
        <w:spacing w:line="400" w:lineRule="exact"/>
        <w:rPr>
          <w:rFonts w:hint="eastAsia" w:ascii="仿宋_GB2312" w:eastAsia="仿宋_GB2312"/>
          <w:sz w:val="28"/>
          <w:szCs w:val="28"/>
        </w:rPr>
      </w:pPr>
      <w:r>
        <w:rPr>
          <w:rFonts w:hint="eastAsia" w:ascii="仿宋_GB2312" w:eastAsia="仿宋_GB2312"/>
          <w:sz w:val="28"/>
          <w:szCs w:val="28"/>
        </w:rPr>
        <w:t>授权的代理人：                           授权的代理人：</w:t>
      </w:r>
    </w:p>
    <w:p>
      <w:pPr>
        <w:spacing w:line="800" w:lineRule="exact"/>
        <w:rPr>
          <w:rFonts w:hint="eastAsia" w:ascii="仿宋_GB2312" w:eastAsia="仿宋_GB2312"/>
          <w:sz w:val="28"/>
          <w:szCs w:val="28"/>
        </w:rPr>
      </w:pPr>
      <w:r>
        <w:rPr>
          <w:rFonts w:hint="eastAsia" w:ascii="仿宋_GB2312" w:eastAsia="仿宋_GB2312"/>
          <w:sz w:val="28"/>
          <w:szCs w:val="28"/>
        </w:rPr>
        <w:t>承办部门负责人：</w:t>
      </w:r>
    </w:p>
    <w:p>
      <w:pPr>
        <w:spacing w:line="400" w:lineRule="exact"/>
        <w:ind w:left="437"/>
        <w:rPr>
          <w:rFonts w:hint="eastAsia" w:ascii="仿宋_GB2312" w:eastAsia="仿宋_GB2312"/>
          <w:sz w:val="28"/>
          <w:szCs w:val="28"/>
        </w:rPr>
      </w:pPr>
    </w:p>
    <w:p>
      <w:pPr>
        <w:spacing w:line="500" w:lineRule="exact"/>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以下无正文）</w:t>
      </w:r>
    </w:p>
    <w:p>
      <w:pPr>
        <w:spacing w:line="500" w:lineRule="exact"/>
        <w:rPr>
          <w:rFonts w:hint="eastAsia" w:ascii="仿宋_GB2312" w:eastAsia="仿宋_GB2312"/>
          <w:sz w:val="28"/>
          <w:szCs w:val="28"/>
        </w:rPr>
      </w:pPr>
      <w:r>
        <w:rPr>
          <w:rFonts w:hint="eastAsia" w:ascii="仿宋_GB2312" w:eastAsia="仿宋_GB2312"/>
          <w:sz w:val="28"/>
          <w:szCs w:val="28"/>
        </w:rPr>
        <w:t>甲方监督部门（盖章）                     乙方监督部门（盖章）</w:t>
      </w:r>
    </w:p>
    <w:p>
      <w:pPr>
        <w:spacing w:line="500" w:lineRule="exact"/>
        <w:rPr>
          <w:rFonts w:hint="eastAsia" w:ascii="仿宋_GB2312" w:eastAsia="仿宋_GB2312"/>
          <w:sz w:val="28"/>
          <w:szCs w:val="28"/>
        </w:rPr>
      </w:pPr>
      <w:r>
        <w:rPr>
          <w:rFonts w:hint="eastAsia" w:ascii="仿宋_GB2312" w:eastAsia="仿宋_GB2312"/>
          <w:sz w:val="28"/>
          <w:szCs w:val="28"/>
        </w:rPr>
        <w:t>单位地址：成都市成华区迎晖路8号           单位地址：</w:t>
      </w:r>
    </w:p>
    <w:p>
      <w:pPr>
        <w:spacing w:line="500" w:lineRule="exact"/>
        <w:rPr>
          <w:rFonts w:hint="eastAsia" w:ascii="仿宋_GB2312" w:eastAsia="仿宋_GB2312"/>
          <w:sz w:val="28"/>
          <w:szCs w:val="28"/>
        </w:rPr>
      </w:pPr>
      <w:r>
        <w:rPr>
          <w:rFonts w:hint="eastAsia" w:ascii="仿宋_GB2312" w:eastAsia="仿宋_GB2312"/>
          <w:sz w:val="28"/>
          <w:szCs w:val="28"/>
        </w:rPr>
        <w:t>单位电话：028-84720161                     单位电话：</w:t>
      </w:r>
    </w:p>
    <w:p>
      <w:pPr>
        <w:rPr>
          <w:rFonts w:hint="eastAsia" w:ascii="仿宋_GB2312" w:eastAsia="仿宋_GB2312"/>
          <w:sz w:val="28"/>
          <w:szCs w:val="28"/>
        </w:rPr>
      </w:pPr>
      <w:r>
        <w:rPr>
          <w:rFonts w:hint="eastAsia" w:ascii="仿宋_GB2312" w:eastAsia="仿宋_GB2312"/>
          <w:sz w:val="28"/>
          <w:szCs w:val="28"/>
        </w:rPr>
        <w:t xml:space="preserve">          年  月  日                           年  月  日</w:t>
      </w:r>
    </w:p>
    <w:p>
      <w:pPr>
        <w:pStyle w:val="2"/>
        <w:rPr>
          <w:rFonts w:ascii="仿宋" w:hAnsi="仿宋" w:eastAsia="仿宋" w:cs="仿宋"/>
          <w:sz w:val="24"/>
        </w:rPr>
      </w:pPr>
    </w:p>
    <w:sectPr>
      <w:footerReference r:id="rId10" w:type="default"/>
      <w:pgSz w:w="11906" w:h="16838"/>
      <w:pgMar w:top="1440" w:right="2125"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楷体à.ā">
    <w:altName w:val="黑体"/>
    <w:panose1 w:val="00000000000000000000"/>
    <w:charset w:val="86"/>
    <w:family w:val="decorative"/>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7</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3"/>
      </w:rPr>
    </w:pPr>
    <w:r>
      <w:fldChar w:fldCharType="begin"/>
    </w:r>
    <w:r>
      <w:rPr>
        <w:rStyle w:val="23"/>
      </w:rPr>
      <w:instrText xml:space="preserve">PAGE  </w:instrText>
    </w:r>
    <w:r>
      <w:fldChar w:fldCharType="separate"/>
    </w:r>
    <w:r>
      <w:rPr>
        <w:rStyle w:val="23"/>
      </w:rPr>
      <w:t>4</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1347"/>
    </w:sdtPr>
    <w:sdtContent>
      <w:p>
        <w:pPr>
          <w:pStyle w:val="12"/>
          <w:jc w:val="center"/>
        </w:pPr>
        <w:r>
          <w:fldChar w:fldCharType="begin"/>
        </w:r>
        <w:r>
          <w:instrText xml:space="preserve"> PAGE   \* MERGEFORMAT </w:instrText>
        </w:r>
        <w:r>
          <w:fldChar w:fldCharType="separate"/>
        </w:r>
        <w:r>
          <w:rPr>
            <w:lang w:val="zh-CN"/>
          </w:rPr>
          <w:t>17</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6" w:space="1"/>
      </w:pBdr>
      <w:tabs>
        <w:tab w:val="center" w:pos="4503"/>
        <w:tab w:val="left" w:pos="7565"/>
      </w:tabs>
      <w:jc w:val="left"/>
      <w:rPr>
        <w:rFonts w:hint="eastAsia" w:ascii="宋体" w:hAnsi="宋体" w:eastAsia="宋体" w:cs="宋体"/>
        <w:b/>
        <w:bCs/>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四川省工商行政管理局数据中心建设项目政府采购—磋商文件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ouble" w:color="auto" w:sz="6" w:space="1"/>
      </w:pBdr>
    </w:pPr>
  </w:p>
  <w:p>
    <w:pPr>
      <w:pStyle w:val="13"/>
      <w:pBdr>
        <w:bottom w:val="double" w:color="auto" w:sz="6"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E8AE3"/>
    <w:multiLevelType w:val="singleLevel"/>
    <w:tmpl w:val="86AE8AE3"/>
    <w:lvl w:ilvl="0" w:tentative="0">
      <w:start w:val="2"/>
      <w:numFmt w:val="decimal"/>
      <w:suff w:val="nothing"/>
      <w:lvlText w:val="%1、"/>
      <w:lvlJc w:val="left"/>
    </w:lvl>
  </w:abstractNum>
  <w:abstractNum w:abstractNumId="1">
    <w:nsid w:val="A435A76E"/>
    <w:multiLevelType w:val="singleLevel"/>
    <w:tmpl w:val="A435A76E"/>
    <w:lvl w:ilvl="0" w:tentative="0">
      <w:start w:val="1"/>
      <w:numFmt w:val="chineseCounting"/>
      <w:suff w:val="nothing"/>
      <w:lvlText w:val="%1、"/>
      <w:lvlJc w:val="left"/>
      <w:rPr>
        <w:rFonts w:hint="eastAsia"/>
      </w:rPr>
    </w:lvl>
  </w:abstractNum>
  <w:abstractNum w:abstractNumId="2">
    <w:nsid w:val="19BB812A"/>
    <w:multiLevelType w:val="singleLevel"/>
    <w:tmpl w:val="19BB812A"/>
    <w:lvl w:ilvl="0" w:tentative="0">
      <w:start w:val="1"/>
      <w:numFmt w:val="decimal"/>
      <w:lvlText w:val="%1."/>
      <w:lvlJc w:val="left"/>
      <w:pPr>
        <w:tabs>
          <w:tab w:val="left" w:pos="312"/>
        </w:tabs>
      </w:pPr>
      <w:rPr>
        <w:rFonts w:hint="default" w:ascii="宋体" w:hAnsi="宋体" w:eastAsia="宋体" w:cs="宋体"/>
      </w:rPr>
    </w:lvl>
  </w:abstractNum>
  <w:abstractNum w:abstractNumId="3">
    <w:nsid w:val="19F77B6C"/>
    <w:multiLevelType w:val="singleLevel"/>
    <w:tmpl w:val="19F77B6C"/>
    <w:lvl w:ilvl="0" w:tentative="0">
      <w:start w:val="3"/>
      <w:numFmt w:val="chineseCounting"/>
      <w:suff w:val="space"/>
      <w:lvlText w:val="第%1章"/>
      <w:lvlJc w:val="left"/>
      <w:rPr>
        <w:rFonts w:hint="eastAsia"/>
      </w:rPr>
    </w:lvl>
  </w:abstractNum>
  <w:abstractNum w:abstractNumId="4">
    <w:nsid w:val="2B98FFEE"/>
    <w:multiLevelType w:val="singleLevel"/>
    <w:tmpl w:val="2B98FFEE"/>
    <w:lvl w:ilvl="0" w:tentative="0">
      <w:start w:val="9"/>
      <w:numFmt w:val="decimal"/>
      <w:suff w:val="nothing"/>
      <w:lvlText w:val="%1、"/>
      <w:lvlJc w:val="left"/>
    </w:lvl>
  </w:abstractNum>
  <w:abstractNum w:abstractNumId="5">
    <w:nsid w:val="320B7B1C"/>
    <w:multiLevelType w:val="multilevel"/>
    <w:tmpl w:val="320B7B1C"/>
    <w:lvl w:ilvl="0" w:tentative="0">
      <w:start w:val="1"/>
      <w:numFmt w:val="decimal"/>
      <w:lvlText w:val="%1."/>
      <w:lvlJc w:val="left"/>
      <w:pPr>
        <w:ind w:left="1121" w:hanging="420"/>
      </w:pPr>
      <w:rPr>
        <w:rFonts w:hint="eastAsia"/>
      </w:rPr>
    </w:lvl>
    <w:lvl w:ilvl="1" w:tentative="0">
      <w:start w:val="1"/>
      <w:numFmt w:val="lowerLetter"/>
      <w:lvlText w:val="%2)"/>
      <w:lvlJc w:val="left"/>
      <w:pPr>
        <w:ind w:left="1541" w:hanging="420"/>
      </w:pPr>
    </w:lvl>
    <w:lvl w:ilvl="2" w:tentative="0">
      <w:start w:val="1"/>
      <w:numFmt w:val="lowerRoman"/>
      <w:lvlText w:val="%3."/>
      <w:lvlJc w:val="right"/>
      <w:pPr>
        <w:ind w:left="1961" w:hanging="420"/>
      </w:pPr>
    </w:lvl>
    <w:lvl w:ilvl="3" w:tentative="0">
      <w:start w:val="1"/>
      <w:numFmt w:val="decimal"/>
      <w:lvlText w:val="%4."/>
      <w:lvlJc w:val="left"/>
      <w:pPr>
        <w:ind w:left="2381" w:hanging="420"/>
      </w:pPr>
    </w:lvl>
    <w:lvl w:ilvl="4" w:tentative="0">
      <w:start w:val="1"/>
      <w:numFmt w:val="lowerLetter"/>
      <w:lvlText w:val="%5)"/>
      <w:lvlJc w:val="left"/>
      <w:pPr>
        <w:ind w:left="2801" w:hanging="420"/>
      </w:pPr>
    </w:lvl>
    <w:lvl w:ilvl="5" w:tentative="0">
      <w:start w:val="1"/>
      <w:numFmt w:val="lowerRoman"/>
      <w:lvlText w:val="%6."/>
      <w:lvlJc w:val="right"/>
      <w:pPr>
        <w:ind w:left="3221" w:hanging="420"/>
      </w:pPr>
    </w:lvl>
    <w:lvl w:ilvl="6" w:tentative="0">
      <w:start w:val="1"/>
      <w:numFmt w:val="decimal"/>
      <w:lvlText w:val="%7."/>
      <w:lvlJc w:val="left"/>
      <w:pPr>
        <w:ind w:left="3641" w:hanging="420"/>
      </w:pPr>
    </w:lvl>
    <w:lvl w:ilvl="7" w:tentative="0">
      <w:start w:val="1"/>
      <w:numFmt w:val="lowerLetter"/>
      <w:lvlText w:val="%8)"/>
      <w:lvlJc w:val="left"/>
      <w:pPr>
        <w:ind w:left="4061" w:hanging="420"/>
      </w:pPr>
    </w:lvl>
    <w:lvl w:ilvl="8" w:tentative="0">
      <w:start w:val="1"/>
      <w:numFmt w:val="lowerRoman"/>
      <w:lvlText w:val="%9."/>
      <w:lvlJc w:val="right"/>
      <w:pPr>
        <w:ind w:left="4481" w:hanging="420"/>
      </w:pPr>
    </w:lvl>
  </w:abstractNum>
  <w:abstractNum w:abstractNumId="6">
    <w:nsid w:val="36BA4AA2"/>
    <w:multiLevelType w:val="singleLevel"/>
    <w:tmpl w:val="36BA4AA2"/>
    <w:lvl w:ilvl="0" w:tentative="0">
      <w:start w:val="1"/>
      <w:numFmt w:val="decimal"/>
      <w:suff w:val="nothing"/>
      <w:lvlText w:val="（%1）"/>
      <w:lvlJc w:val="left"/>
    </w:lvl>
  </w:abstractNum>
  <w:abstractNum w:abstractNumId="7">
    <w:nsid w:val="505B7EEA"/>
    <w:multiLevelType w:val="multilevel"/>
    <w:tmpl w:val="505B7EEA"/>
    <w:lvl w:ilvl="0" w:tentative="0">
      <w:start w:val="1"/>
      <w:numFmt w:val="decimal"/>
      <w:lvlText w:val="%1)"/>
      <w:lvlJc w:val="left"/>
      <w:pPr>
        <w:ind w:left="1121" w:hanging="420"/>
      </w:pPr>
      <w:rPr>
        <w:rFonts w:hint="eastAsia"/>
      </w:rPr>
    </w:lvl>
    <w:lvl w:ilvl="1" w:tentative="0">
      <w:start w:val="1"/>
      <w:numFmt w:val="lowerLetter"/>
      <w:lvlText w:val="%2)"/>
      <w:lvlJc w:val="left"/>
      <w:pPr>
        <w:ind w:left="1541" w:hanging="420"/>
      </w:pPr>
    </w:lvl>
    <w:lvl w:ilvl="2" w:tentative="0">
      <w:start w:val="1"/>
      <w:numFmt w:val="lowerRoman"/>
      <w:lvlText w:val="%3."/>
      <w:lvlJc w:val="right"/>
      <w:pPr>
        <w:ind w:left="1961" w:hanging="420"/>
      </w:pPr>
    </w:lvl>
    <w:lvl w:ilvl="3" w:tentative="0">
      <w:start w:val="1"/>
      <w:numFmt w:val="decimal"/>
      <w:lvlText w:val="%4."/>
      <w:lvlJc w:val="left"/>
      <w:pPr>
        <w:ind w:left="2381" w:hanging="420"/>
      </w:pPr>
    </w:lvl>
    <w:lvl w:ilvl="4" w:tentative="0">
      <w:start w:val="1"/>
      <w:numFmt w:val="lowerLetter"/>
      <w:lvlText w:val="%5)"/>
      <w:lvlJc w:val="left"/>
      <w:pPr>
        <w:ind w:left="2801" w:hanging="420"/>
      </w:pPr>
    </w:lvl>
    <w:lvl w:ilvl="5" w:tentative="0">
      <w:start w:val="1"/>
      <w:numFmt w:val="lowerRoman"/>
      <w:lvlText w:val="%6."/>
      <w:lvlJc w:val="right"/>
      <w:pPr>
        <w:ind w:left="3221" w:hanging="420"/>
      </w:pPr>
    </w:lvl>
    <w:lvl w:ilvl="6" w:tentative="0">
      <w:start w:val="1"/>
      <w:numFmt w:val="decimal"/>
      <w:lvlText w:val="%7."/>
      <w:lvlJc w:val="left"/>
      <w:pPr>
        <w:ind w:left="3641" w:hanging="420"/>
      </w:pPr>
    </w:lvl>
    <w:lvl w:ilvl="7" w:tentative="0">
      <w:start w:val="1"/>
      <w:numFmt w:val="lowerLetter"/>
      <w:lvlText w:val="%8)"/>
      <w:lvlJc w:val="left"/>
      <w:pPr>
        <w:ind w:left="4061" w:hanging="420"/>
      </w:pPr>
    </w:lvl>
    <w:lvl w:ilvl="8" w:tentative="0">
      <w:start w:val="1"/>
      <w:numFmt w:val="lowerRoman"/>
      <w:lvlText w:val="%9."/>
      <w:lvlJc w:val="right"/>
      <w:pPr>
        <w:ind w:left="4481" w:hanging="420"/>
      </w:pPr>
    </w:lvl>
  </w:abstractNum>
  <w:abstractNum w:abstractNumId="8">
    <w:nsid w:val="56A24D98"/>
    <w:multiLevelType w:val="multilevel"/>
    <w:tmpl w:val="56A24D9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E0B266F"/>
    <w:multiLevelType w:val="multilevel"/>
    <w:tmpl w:val="5E0B266F"/>
    <w:lvl w:ilvl="0" w:tentative="0">
      <w:start w:val="1"/>
      <w:numFmt w:val="japaneseCounting"/>
      <w:lvlText w:val="第%1条"/>
      <w:lvlJc w:val="left"/>
      <w:pPr>
        <w:tabs>
          <w:tab w:val="left" w:pos="1275"/>
        </w:tabs>
        <w:ind w:left="1275" w:hanging="84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0">
    <w:nsid w:val="763512E9"/>
    <w:multiLevelType w:val="multilevel"/>
    <w:tmpl w:val="763512E9"/>
    <w:lvl w:ilvl="0" w:tentative="0">
      <w:start w:val="1"/>
      <w:numFmt w:val="decimal"/>
      <w:lvlText w:val="%1."/>
      <w:lvlJc w:val="left"/>
      <w:pPr>
        <w:ind w:left="1121" w:hanging="420"/>
      </w:pPr>
      <w:rPr>
        <w:rFonts w:hint="eastAsia"/>
      </w:rPr>
    </w:lvl>
    <w:lvl w:ilvl="1" w:tentative="0">
      <w:start w:val="1"/>
      <w:numFmt w:val="lowerLetter"/>
      <w:lvlText w:val="%2)"/>
      <w:lvlJc w:val="left"/>
      <w:pPr>
        <w:ind w:left="1541" w:hanging="420"/>
      </w:pPr>
    </w:lvl>
    <w:lvl w:ilvl="2" w:tentative="0">
      <w:start w:val="1"/>
      <w:numFmt w:val="lowerRoman"/>
      <w:lvlText w:val="%3."/>
      <w:lvlJc w:val="right"/>
      <w:pPr>
        <w:ind w:left="1961" w:hanging="420"/>
      </w:pPr>
    </w:lvl>
    <w:lvl w:ilvl="3" w:tentative="0">
      <w:start w:val="1"/>
      <w:numFmt w:val="decimal"/>
      <w:lvlText w:val="%4."/>
      <w:lvlJc w:val="left"/>
      <w:pPr>
        <w:ind w:left="2381" w:hanging="420"/>
      </w:pPr>
    </w:lvl>
    <w:lvl w:ilvl="4" w:tentative="0">
      <w:start w:val="1"/>
      <w:numFmt w:val="lowerLetter"/>
      <w:lvlText w:val="%5)"/>
      <w:lvlJc w:val="left"/>
      <w:pPr>
        <w:ind w:left="2801" w:hanging="420"/>
      </w:pPr>
    </w:lvl>
    <w:lvl w:ilvl="5" w:tentative="0">
      <w:start w:val="1"/>
      <w:numFmt w:val="lowerRoman"/>
      <w:lvlText w:val="%6."/>
      <w:lvlJc w:val="right"/>
      <w:pPr>
        <w:ind w:left="3221" w:hanging="420"/>
      </w:pPr>
    </w:lvl>
    <w:lvl w:ilvl="6" w:tentative="0">
      <w:start w:val="1"/>
      <w:numFmt w:val="decimal"/>
      <w:lvlText w:val="%7."/>
      <w:lvlJc w:val="left"/>
      <w:pPr>
        <w:ind w:left="3641" w:hanging="420"/>
      </w:pPr>
    </w:lvl>
    <w:lvl w:ilvl="7" w:tentative="0">
      <w:start w:val="1"/>
      <w:numFmt w:val="lowerLetter"/>
      <w:lvlText w:val="%8)"/>
      <w:lvlJc w:val="left"/>
      <w:pPr>
        <w:ind w:left="4061" w:hanging="420"/>
      </w:pPr>
    </w:lvl>
    <w:lvl w:ilvl="8" w:tentative="0">
      <w:start w:val="1"/>
      <w:numFmt w:val="lowerRoman"/>
      <w:lvlText w:val="%9."/>
      <w:lvlJc w:val="right"/>
      <w:pPr>
        <w:ind w:left="4481" w:hanging="420"/>
      </w:pPr>
    </w:lvl>
  </w:abstractNum>
  <w:abstractNum w:abstractNumId="11">
    <w:nsid w:val="7AE6C63E"/>
    <w:multiLevelType w:val="singleLevel"/>
    <w:tmpl w:val="7AE6C63E"/>
    <w:lvl w:ilvl="0" w:tentative="0">
      <w:start w:val="9"/>
      <w:numFmt w:val="chineseCounting"/>
      <w:suff w:val="nothing"/>
      <w:lvlText w:val="%1、"/>
      <w:lvlJc w:val="left"/>
      <w:rPr>
        <w:rFonts w:hint="eastAsia"/>
      </w:rPr>
    </w:lvl>
  </w:abstractNum>
  <w:num w:numId="1">
    <w:abstractNumId w:val="1"/>
  </w:num>
  <w:num w:numId="2">
    <w:abstractNumId w:val="6"/>
  </w:num>
  <w:num w:numId="3">
    <w:abstractNumId w:val="3"/>
  </w:num>
  <w:num w:numId="4">
    <w:abstractNumId w:val="8"/>
  </w:num>
  <w:num w:numId="5">
    <w:abstractNumId w:val="10"/>
  </w:num>
  <w:num w:numId="6">
    <w:abstractNumId w:val="4"/>
  </w:num>
  <w:num w:numId="7">
    <w:abstractNumId w:val="5"/>
  </w:num>
  <w:num w:numId="8">
    <w:abstractNumId w:val="7"/>
  </w:num>
  <w:num w:numId="9">
    <w:abstractNumId w:val="11"/>
  </w:num>
  <w:num w:numId="10">
    <w:abstractNumId w:val="2"/>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33"/>
    <w:rsid w:val="000046B1"/>
    <w:rsid w:val="00006715"/>
    <w:rsid w:val="00006CD6"/>
    <w:rsid w:val="00012DAB"/>
    <w:rsid w:val="00023093"/>
    <w:rsid w:val="00030E59"/>
    <w:rsid w:val="000458A8"/>
    <w:rsid w:val="00046F93"/>
    <w:rsid w:val="000607F5"/>
    <w:rsid w:val="00072606"/>
    <w:rsid w:val="0007368D"/>
    <w:rsid w:val="000830D3"/>
    <w:rsid w:val="0008382E"/>
    <w:rsid w:val="000916DC"/>
    <w:rsid w:val="00097F1A"/>
    <w:rsid w:val="000A1845"/>
    <w:rsid w:val="000A33DC"/>
    <w:rsid w:val="000A4E0D"/>
    <w:rsid w:val="000A5EA0"/>
    <w:rsid w:val="000C4E00"/>
    <w:rsid w:val="000D37A3"/>
    <w:rsid w:val="000D3B3E"/>
    <w:rsid w:val="000D48F6"/>
    <w:rsid w:val="000D6376"/>
    <w:rsid w:val="000D6649"/>
    <w:rsid w:val="000E2049"/>
    <w:rsid w:val="000E5C5B"/>
    <w:rsid w:val="000F0910"/>
    <w:rsid w:val="000F51F4"/>
    <w:rsid w:val="000F59A2"/>
    <w:rsid w:val="000F5AA4"/>
    <w:rsid w:val="00100159"/>
    <w:rsid w:val="0010263A"/>
    <w:rsid w:val="001040DE"/>
    <w:rsid w:val="001070CA"/>
    <w:rsid w:val="00107D9B"/>
    <w:rsid w:val="00111468"/>
    <w:rsid w:val="0011284D"/>
    <w:rsid w:val="00112D60"/>
    <w:rsid w:val="00114264"/>
    <w:rsid w:val="00121488"/>
    <w:rsid w:val="00126197"/>
    <w:rsid w:val="00132DC5"/>
    <w:rsid w:val="00134C07"/>
    <w:rsid w:val="001430B9"/>
    <w:rsid w:val="00145651"/>
    <w:rsid w:val="001458EE"/>
    <w:rsid w:val="00146848"/>
    <w:rsid w:val="00147553"/>
    <w:rsid w:val="001507EF"/>
    <w:rsid w:val="0015096F"/>
    <w:rsid w:val="00156D6C"/>
    <w:rsid w:val="001577CF"/>
    <w:rsid w:val="00162608"/>
    <w:rsid w:val="00172590"/>
    <w:rsid w:val="0018061C"/>
    <w:rsid w:val="00187C2A"/>
    <w:rsid w:val="001905D2"/>
    <w:rsid w:val="0019068F"/>
    <w:rsid w:val="00197327"/>
    <w:rsid w:val="001A1948"/>
    <w:rsid w:val="001A1ECA"/>
    <w:rsid w:val="001A4D0F"/>
    <w:rsid w:val="001B2489"/>
    <w:rsid w:val="001B466F"/>
    <w:rsid w:val="001B6F82"/>
    <w:rsid w:val="001B7282"/>
    <w:rsid w:val="001C2033"/>
    <w:rsid w:val="001C23E9"/>
    <w:rsid w:val="001C4AFD"/>
    <w:rsid w:val="001D0919"/>
    <w:rsid w:val="001D5D7F"/>
    <w:rsid w:val="001E4032"/>
    <w:rsid w:val="001F1867"/>
    <w:rsid w:val="0020063C"/>
    <w:rsid w:val="00214CDF"/>
    <w:rsid w:val="0021686E"/>
    <w:rsid w:val="00221B27"/>
    <w:rsid w:val="00222221"/>
    <w:rsid w:val="00224795"/>
    <w:rsid w:val="00224C70"/>
    <w:rsid w:val="00224D1B"/>
    <w:rsid w:val="002273A4"/>
    <w:rsid w:val="00227DB6"/>
    <w:rsid w:val="00232A47"/>
    <w:rsid w:val="00235E9B"/>
    <w:rsid w:val="00246768"/>
    <w:rsid w:val="00246A13"/>
    <w:rsid w:val="002476FC"/>
    <w:rsid w:val="00254C60"/>
    <w:rsid w:val="0025529A"/>
    <w:rsid w:val="00265C13"/>
    <w:rsid w:val="00276E05"/>
    <w:rsid w:val="00281225"/>
    <w:rsid w:val="00286344"/>
    <w:rsid w:val="0029065C"/>
    <w:rsid w:val="0029072D"/>
    <w:rsid w:val="00290967"/>
    <w:rsid w:val="0029279F"/>
    <w:rsid w:val="002934A5"/>
    <w:rsid w:val="00293A6C"/>
    <w:rsid w:val="002A1B9A"/>
    <w:rsid w:val="002A1F39"/>
    <w:rsid w:val="002B241F"/>
    <w:rsid w:val="002C3463"/>
    <w:rsid w:val="002C455E"/>
    <w:rsid w:val="002D0755"/>
    <w:rsid w:val="002D09B7"/>
    <w:rsid w:val="002D3D58"/>
    <w:rsid w:val="002D4363"/>
    <w:rsid w:val="002D4EBE"/>
    <w:rsid w:val="002D57CD"/>
    <w:rsid w:val="002D5E04"/>
    <w:rsid w:val="002E1C08"/>
    <w:rsid w:val="002E252A"/>
    <w:rsid w:val="002F0267"/>
    <w:rsid w:val="002F1DCB"/>
    <w:rsid w:val="002F2E23"/>
    <w:rsid w:val="002F560D"/>
    <w:rsid w:val="0030421E"/>
    <w:rsid w:val="00305044"/>
    <w:rsid w:val="00314209"/>
    <w:rsid w:val="00327364"/>
    <w:rsid w:val="0033494E"/>
    <w:rsid w:val="003428A7"/>
    <w:rsid w:val="003452B1"/>
    <w:rsid w:val="00354D11"/>
    <w:rsid w:val="00355D72"/>
    <w:rsid w:val="00355DF0"/>
    <w:rsid w:val="003564B6"/>
    <w:rsid w:val="0035778C"/>
    <w:rsid w:val="00363C47"/>
    <w:rsid w:val="0036604E"/>
    <w:rsid w:val="00366191"/>
    <w:rsid w:val="00366D73"/>
    <w:rsid w:val="0037157E"/>
    <w:rsid w:val="003821F6"/>
    <w:rsid w:val="00384C61"/>
    <w:rsid w:val="003919A2"/>
    <w:rsid w:val="00395FA3"/>
    <w:rsid w:val="003A04C6"/>
    <w:rsid w:val="003A20D2"/>
    <w:rsid w:val="003A5167"/>
    <w:rsid w:val="003A5E8A"/>
    <w:rsid w:val="003C59C0"/>
    <w:rsid w:val="003C5FFE"/>
    <w:rsid w:val="003C77AD"/>
    <w:rsid w:val="003E2E5F"/>
    <w:rsid w:val="003E3E98"/>
    <w:rsid w:val="003F3FFB"/>
    <w:rsid w:val="003F73DD"/>
    <w:rsid w:val="00403D5A"/>
    <w:rsid w:val="004055B1"/>
    <w:rsid w:val="00413478"/>
    <w:rsid w:val="004152B5"/>
    <w:rsid w:val="00420898"/>
    <w:rsid w:val="004314B2"/>
    <w:rsid w:val="004320B8"/>
    <w:rsid w:val="0043405A"/>
    <w:rsid w:val="004414B3"/>
    <w:rsid w:val="00442B42"/>
    <w:rsid w:val="00447FFB"/>
    <w:rsid w:val="0045078A"/>
    <w:rsid w:val="004553BE"/>
    <w:rsid w:val="004620A9"/>
    <w:rsid w:val="0047517A"/>
    <w:rsid w:val="004763AF"/>
    <w:rsid w:val="0047776D"/>
    <w:rsid w:val="00477F09"/>
    <w:rsid w:val="0048555A"/>
    <w:rsid w:val="00490910"/>
    <w:rsid w:val="004A09CB"/>
    <w:rsid w:val="004A6657"/>
    <w:rsid w:val="004C15EE"/>
    <w:rsid w:val="004C353A"/>
    <w:rsid w:val="004E0378"/>
    <w:rsid w:val="004E2604"/>
    <w:rsid w:val="004E39A1"/>
    <w:rsid w:val="004E63F4"/>
    <w:rsid w:val="004F3173"/>
    <w:rsid w:val="004F63EC"/>
    <w:rsid w:val="005121AA"/>
    <w:rsid w:val="005140D9"/>
    <w:rsid w:val="00515D02"/>
    <w:rsid w:val="005167A3"/>
    <w:rsid w:val="00520BC4"/>
    <w:rsid w:val="005221CD"/>
    <w:rsid w:val="00525031"/>
    <w:rsid w:val="005277F7"/>
    <w:rsid w:val="00530D26"/>
    <w:rsid w:val="00536F4F"/>
    <w:rsid w:val="00542A29"/>
    <w:rsid w:val="00550FCB"/>
    <w:rsid w:val="0055364A"/>
    <w:rsid w:val="005542F1"/>
    <w:rsid w:val="00554AAC"/>
    <w:rsid w:val="00564B03"/>
    <w:rsid w:val="005653E9"/>
    <w:rsid w:val="005711FE"/>
    <w:rsid w:val="00571F02"/>
    <w:rsid w:val="005722B3"/>
    <w:rsid w:val="0057281C"/>
    <w:rsid w:val="00572C02"/>
    <w:rsid w:val="00577592"/>
    <w:rsid w:val="005848D6"/>
    <w:rsid w:val="00587797"/>
    <w:rsid w:val="0059247F"/>
    <w:rsid w:val="005B28BF"/>
    <w:rsid w:val="005C1763"/>
    <w:rsid w:val="005C205E"/>
    <w:rsid w:val="005C36BA"/>
    <w:rsid w:val="005C64CF"/>
    <w:rsid w:val="005D4FC3"/>
    <w:rsid w:val="005D5DB8"/>
    <w:rsid w:val="005E0D96"/>
    <w:rsid w:val="005E0D9D"/>
    <w:rsid w:val="005F0C67"/>
    <w:rsid w:val="00603A57"/>
    <w:rsid w:val="0060688B"/>
    <w:rsid w:val="00613EA2"/>
    <w:rsid w:val="00614DAB"/>
    <w:rsid w:val="00617DD0"/>
    <w:rsid w:val="0062275A"/>
    <w:rsid w:val="006250B4"/>
    <w:rsid w:val="00631C31"/>
    <w:rsid w:val="00631EDB"/>
    <w:rsid w:val="006436E2"/>
    <w:rsid w:val="00646EAD"/>
    <w:rsid w:val="00647E6F"/>
    <w:rsid w:val="00655152"/>
    <w:rsid w:val="0065685C"/>
    <w:rsid w:val="00664355"/>
    <w:rsid w:val="00665F6F"/>
    <w:rsid w:val="00667704"/>
    <w:rsid w:val="006740AD"/>
    <w:rsid w:val="00675C82"/>
    <w:rsid w:val="00681CFF"/>
    <w:rsid w:val="006822E0"/>
    <w:rsid w:val="00686309"/>
    <w:rsid w:val="00687757"/>
    <w:rsid w:val="00692A77"/>
    <w:rsid w:val="00693F6F"/>
    <w:rsid w:val="0069645A"/>
    <w:rsid w:val="006A06BC"/>
    <w:rsid w:val="006A70F3"/>
    <w:rsid w:val="006B193E"/>
    <w:rsid w:val="006D357A"/>
    <w:rsid w:val="006D433B"/>
    <w:rsid w:val="006D4D3C"/>
    <w:rsid w:val="006D5151"/>
    <w:rsid w:val="006D6235"/>
    <w:rsid w:val="006E058C"/>
    <w:rsid w:val="006E5B33"/>
    <w:rsid w:val="006F50BE"/>
    <w:rsid w:val="006F6A7F"/>
    <w:rsid w:val="00702BBF"/>
    <w:rsid w:val="0071004F"/>
    <w:rsid w:val="00722695"/>
    <w:rsid w:val="007229A7"/>
    <w:rsid w:val="007258E9"/>
    <w:rsid w:val="007274FA"/>
    <w:rsid w:val="00731505"/>
    <w:rsid w:val="00737B4C"/>
    <w:rsid w:val="0074455C"/>
    <w:rsid w:val="007469E2"/>
    <w:rsid w:val="00747608"/>
    <w:rsid w:val="00750D90"/>
    <w:rsid w:val="00753B28"/>
    <w:rsid w:val="00754D47"/>
    <w:rsid w:val="00757BFC"/>
    <w:rsid w:val="00761D07"/>
    <w:rsid w:val="00767DBC"/>
    <w:rsid w:val="0077639E"/>
    <w:rsid w:val="007764E0"/>
    <w:rsid w:val="00784003"/>
    <w:rsid w:val="007912F3"/>
    <w:rsid w:val="00795C88"/>
    <w:rsid w:val="00796B65"/>
    <w:rsid w:val="00797F4A"/>
    <w:rsid w:val="007A3F51"/>
    <w:rsid w:val="007A5A63"/>
    <w:rsid w:val="007A5FE2"/>
    <w:rsid w:val="007A613A"/>
    <w:rsid w:val="007B1B4E"/>
    <w:rsid w:val="007B3716"/>
    <w:rsid w:val="007B675F"/>
    <w:rsid w:val="007C0FDA"/>
    <w:rsid w:val="007C11D8"/>
    <w:rsid w:val="007D112D"/>
    <w:rsid w:val="007D374E"/>
    <w:rsid w:val="007E0EB0"/>
    <w:rsid w:val="007E75C1"/>
    <w:rsid w:val="007F0344"/>
    <w:rsid w:val="007F071E"/>
    <w:rsid w:val="007F1661"/>
    <w:rsid w:val="00802BC3"/>
    <w:rsid w:val="00804304"/>
    <w:rsid w:val="00814080"/>
    <w:rsid w:val="00820BE2"/>
    <w:rsid w:val="00821B1F"/>
    <w:rsid w:val="00823C0B"/>
    <w:rsid w:val="0083061B"/>
    <w:rsid w:val="00835413"/>
    <w:rsid w:val="00836B9D"/>
    <w:rsid w:val="00850FF9"/>
    <w:rsid w:val="0085103B"/>
    <w:rsid w:val="00864255"/>
    <w:rsid w:val="00864A19"/>
    <w:rsid w:val="00871506"/>
    <w:rsid w:val="00872219"/>
    <w:rsid w:val="00872E45"/>
    <w:rsid w:val="0087486F"/>
    <w:rsid w:val="0087508C"/>
    <w:rsid w:val="008822C2"/>
    <w:rsid w:val="00884AA3"/>
    <w:rsid w:val="00893191"/>
    <w:rsid w:val="00894D8C"/>
    <w:rsid w:val="00897963"/>
    <w:rsid w:val="008B3165"/>
    <w:rsid w:val="008B44EF"/>
    <w:rsid w:val="008B6A20"/>
    <w:rsid w:val="008E0520"/>
    <w:rsid w:val="008E1FDE"/>
    <w:rsid w:val="008E2D15"/>
    <w:rsid w:val="008E3FF0"/>
    <w:rsid w:val="008F0F96"/>
    <w:rsid w:val="008F4A1F"/>
    <w:rsid w:val="0090066C"/>
    <w:rsid w:val="00901AB0"/>
    <w:rsid w:val="00904E81"/>
    <w:rsid w:val="0090776D"/>
    <w:rsid w:val="00917B96"/>
    <w:rsid w:val="00920F6B"/>
    <w:rsid w:val="009213AF"/>
    <w:rsid w:val="00922615"/>
    <w:rsid w:val="00925869"/>
    <w:rsid w:val="00927B63"/>
    <w:rsid w:val="00935AD7"/>
    <w:rsid w:val="0093717C"/>
    <w:rsid w:val="00950915"/>
    <w:rsid w:val="009512D8"/>
    <w:rsid w:val="009617B1"/>
    <w:rsid w:val="009629A5"/>
    <w:rsid w:val="00970FC3"/>
    <w:rsid w:val="00971687"/>
    <w:rsid w:val="00981005"/>
    <w:rsid w:val="00993CF2"/>
    <w:rsid w:val="0099411E"/>
    <w:rsid w:val="009A2C88"/>
    <w:rsid w:val="009A63A0"/>
    <w:rsid w:val="009A6A1D"/>
    <w:rsid w:val="009A6FFA"/>
    <w:rsid w:val="009C0249"/>
    <w:rsid w:val="009C2695"/>
    <w:rsid w:val="009C70B7"/>
    <w:rsid w:val="009E0412"/>
    <w:rsid w:val="009F1529"/>
    <w:rsid w:val="00A040A4"/>
    <w:rsid w:val="00A05AAC"/>
    <w:rsid w:val="00A07F01"/>
    <w:rsid w:val="00A138C3"/>
    <w:rsid w:val="00A147EF"/>
    <w:rsid w:val="00A15D9E"/>
    <w:rsid w:val="00A166E0"/>
    <w:rsid w:val="00A16E73"/>
    <w:rsid w:val="00A20F31"/>
    <w:rsid w:val="00A233A5"/>
    <w:rsid w:val="00A27EB9"/>
    <w:rsid w:val="00A30DC9"/>
    <w:rsid w:val="00A37583"/>
    <w:rsid w:val="00A43B3E"/>
    <w:rsid w:val="00A4640A"/>
    <w:rsid w:val="00A5248C"/>
    <w:rsid w:val="00A52A33"/>
    <w:rsid w:val="00A532C9"/>
    <w:rsid w:val="00A561CC"/>
    <w:rsid w:val="00A600F3"/>
    <w:rsid w:val="00A67D7E"/>
    <w:rsid w:val="00A711C7"/>
    <w:rsid w:val="00A73807"/>
    <w:rsid w:val="00A74101"/>
    <w:rsid w:val="00A80734"/>
    <w:rsid w:val="00A82B9D"/>
    <w:rsid w:val="00A87274"/>
    <w:rsid w:val="00A87A27"/>
    <w:rsid w:val="00A90656"/>
    <w:rsid w:val="00AA17AD"/>
    <w:rsid w:val="00AA45C9"/>
    <w:rsid w:val="00AB3361"/>
    <w:rsid w:val="00AC0869"/>
    <w:rsid w:val="00AC0F2F"/>
    <w:rsid w:val="00AC135D"/>
    <w:rsid w:val="00AD0110"/>
    <w:rsid w:val="00AD3327"/>
    <w:rsid w:val="00AD7994"/>
    <w:rsid w:val="00AE69C7"/>
    <w:rsid w:val="00AF5F3E"/>
    <w:rsid w:val="00AF7016"/>
    <w:rsid w:val="00AF78DD"/>
    <w:rsid w:val="00B00C58"/>
    <w:rsid w:val="00B01852"/>
    <w:rsid w:val="00B022B2"/>
    <w:rsid w:val="00B06E5B"/>
    <w:rsid w:val="00B2467F"/>
    <w:rsid w:val="00B255F4"/>
    <w:rsid w:val="00B25DD8"/>
    <w:rsid w:val="00B54CBE"/>
    <w:rsid w:val="00B574F5"/>
    <w:rsid w:val="00B6169A"/>
    <w:rsid w:val="00B75D2C"/>
    <w:rsid w:val="00B76BD9"/>
    <w:rsid w:val="00B77485"/>
    <w:rsid w:val="00B82CE2"/>
    <w:rsid w:val="00B85841"/>
    <w:rsid w:val="00B866C8"/>
    <w:rsid w:val="00B87A74"/>
    <w:rsid w:val="00B87CF0"/>
    <w:rsid w:val="00B90C19"/>
    <w:rsid w:val="00B94F05"/>
    <w:rsid w:val="00B95886"/>
    <w:rsid w:val="00B97B75"/>
    <w:rsid w:val="00BB52A3"/>
    <w:rsid w:val="00BC054E"/>
    <w:rsid w:val="00BC5474"/>
    <w:rsid w:val="00BD2E49"/>
    <w:rsid w:val="00BD3087"/>
    <w:rsid w:val="00BE7EF7"/>
    <w:rsid w:val="00BF1EE7"/>
    <w:rsid w:val="00BF2F96"/>
    <w:rsid w:val="00BF35F2"/>
    <w:rsid w:val="00C0147B"/>
    <w:rsid w:val="00C02422"/>
    <w:rsid w:val="00C136B1"/>
    <w:rsid w:val="00C1479C"/>
    <w:rsid w:val="00C14874"/>
    <w:rsid w:val="00C162E9"/>
    <w:rsid w:val="00C20CFD"/>
    <w:rsid w:val="00C20FD5"/>
    <w:rsid w:val="00C210CF"/>
    <w:rsid w:val="00C22EE8"/>
    <w:rsid w:val="00C25117"/>
    <w:rsid w:val="00C2674C"/>
    <w:rsid w:val="00C375AE"/>
    <w:rsid w:val="00C42294"/>
    <w:rsid w:val="00C46332"/>
    <w:rsid w:val="00C46975"/>
    <w:rsid w:val="00C5023E"/>
    <w:rsid w:val="00C51AED"/>
    <w:rsid w:val="00C637B9"/>
    <w:rsid w:val="00C753A5"/>
    <w:rsid w:val="00C75493"/>
    <w:rsid w:val="00C84E3D"/>
    <w:rsid w:val="00C868F4"/>
    <w:rsid w:val="00C927DE"/>
    <w:rsid w:val="00CA4475"/>
    <w:rsid w:val="00CB7C22"/>
    <w:rsid w:val="00CC67BB"/>
    <w:rsid w:val="00CD6783"/>
    <w:rsid w:val="00CD782B"/>
    <w:rsid w:val="00CE23DB"/>
    <w:rsid w:val="00CE2491"/>
    <w:rsid w:val="00CF3F19"/>
    <w:rsid w:val="00CF4973"/>
    <w:rsid w:val="00D00B69"/>
    <w:rsid w:val="00D01643"/>
    <w:rsid w:val="00D1031E"/>
    <w:rsid w:val="00D11CFB"/>
    <w:rsid w:val="00D11E1E"/>
    <w:rsid w:val="00D135CA"/>
    <w:rsid w:val="00D16E99"/>
    <w:rsid w:val="00D2646A"/>
    <w:rsid w:val="00D342A5"/>
    <w:rsid w:val="00D43F8F"/>
    <w:rsid w:val="00D45656"/>
    <w:rsid w:val="00D46F37"/>
    <w:rsid w:val="00D500E3"/>
    <w:rsid w:val="00D57981"/>
    <w:rsid w:val="00D648FE"/>
    <w:rsid w:val="00D65890"/>
    <w:rsid w:val="00D71EC9"/>
    <w:rsid w:val="00D7488B"/>
    <w:rsid w:val="00D74AD5"/>
    <w:rsid w:val="00D91CCA"/>
    <w:rsid w:val="00D94C37"/>
    <w:rsid w:val="00DB2077"/>
    <w:rsid w:val="00DC2DFD"/>
    <w:rsid w:val="00DC317D"/>
    <w:rsid w:val="00DC3FD9"/>
    <w:rsid w:val="00DC7454"/>
    <w:rsid w:val="00DD21E7"/>
    <w:rsid w:val="00DD4D7F"/>
    <w:rsid w:val="00DD6C16"/>
    <w:rsid w:val="00DD75B8"/>
    <w:rsid w:val="00E002FC"/>
    <w:rsid w:val="00E0435B"/>
    <w:rsid w:val="00E15715"/>
    <w:rsid w:val="00E20AA1"/>
    <w:rsid w:val="00E26672"/>
    <w:rsid w:val="00E302B3"/>
    <w:rsid w:val="00E34873"/>
    <w:rsid w:val="00E36D06"/>
    <w:rsid w:val="00E41150"/>
    <w:rsid w:val="00E55164"/>
    <w:rsid w:val="00E55957"/>
    <w:rsid w:val="00E67C21"/>
    <w:rsid w:val="00E7222D"/>
    <w:rsid w:val="00E7291C"/>
    <w:rsid w:val="00E72A8A"/>
    <w:rsid w:val="00E73BB6"/>
    <w:rsid w:val="00E80553"/>
    <w:rsid w:val="00E82BC9"/>
    <w:rsid w:val="00E8504F"/>
    <w:rsid w:val="00E85591"/>
    <w:rsid w:val="00E87A2A"/>
    <w:rsid w:val="00E918A3"/>
    <w:rsid w:val="00E92E73"/>
    <w:rsid w:val="00EA132C"/>
    <w:rsid w:val="00EA2451"/>
    <w:rsid w:val="00EA2DBF"/>
    <w:rsid w:val="00EB2920"/>
    <w:rsid w:val="00EB2CC3"/>
    <w:rsid w:val="00EB4DE7"/>
    <w:rsid w:val="00EB5AF2"/>
    <w:rsid w:val="00EC45B2"/>
    <w:rsid w:val="00ED2CCD"/>
    <w:rsid w:val="00EE2579"/>
    <w:rsid w:val="00EE51A8"/>
    <w:rsid w:val="00EE5987"/>
    <w:rsid w:val="00EF36D9"/>
    <w:rsid w:val="00EF3829"/>
    <w:rsid w:val="00EF547D"/>
    <w:rsid w:val="00F03975"/>
    <w:rsid w:val="00F05C7D"/>
    <w:rsid w:val="00F074A3"/>
    <w:rsid w:val="00F27E1B"/>
    <w:rsid w:val="00F340C7"/>
    <w:rsid w:val="00F3767A"/>
    <w:rsid w:val="00F42F77"/>
    <w:rsid w:val="00F43AF7"/>
    <w:rsid w:val="00F52611"/>
    <w:rsid w:val="00F544B3"/>
    <w:rsid w:val="00F5770F"/>
    <w:rsid w:val="00F625F7"/>
    <w:rsid w:val="00F63854"/>
    <w:rsid w:val="00F65F88"/>
    <w:rsid w:val="00F672AB"/>
    <w:rsid w:val="00F67787"/>
    <w:rsid w:val="00F74BCA"/>
    <w:rsid w:val="00F82238"/>
    <w:rsid w:val="00FA1535"/>
    <w:rsid w:val="00FA438E"/>
    <w:rsid w:val="00FC6A92"/>
    <w:rsid w:val="00FE26EB"/>
    <w:rsid w:val="00FE278F"/>
    <w:rsid w:val="00FE41FC"/>
    <w:rsid w:val="00FF6FCA"/>
    <w:rsid w:val="01013776"/>
    <w:rsid w:val="01E5105D"/>
    <w:rsid w:val="01F50D59"/>
    <w:rsid w:val="026F5B1B"/>
    <w:rsid w:val="02781FA8"/>
    <w:rsid w:val="028642A0"/>
    <w:rsid w:val="028C4B7B"/>
    <w:rsid w:val="03054573"/>
    <w:rsid w:val="032F0DC6"/>
    <w:rsid w:val="03CF64C5"/>
    <w:rsid w:val="03DF75E0"/>
    <w:rsid w:val="041156C1"/>
    <w:rsid w:val="04380FFA"/>
    <w:rsid w:val="04450781"/>
    <w:rsid w:val="04BB45CA"/>
    <w:rsid w:val="05272149"/>
    <w:rsid w:val="053C1AAA"/>
    <w:rsid w:val="05812692"/>
    <w:rsid w:val="05E05BBA"/>
    <w:rsid w:val="0645169E"/>
    <w:rsid w:val="06572807"/>
    <w:rsid w:val="06785E96"/>
    <w:rsid w:val="07140351"/>
    <w:rsid w:val="073579ED"/>
    <w:rsid w:val="07930D85"/>
    <w:rsid w:val="07A6217E"/>
    <w:rsid w:val="07CE0492"/>
    <w:rsid w:val="07DC3D5F"/>
    <w:rsid w:val="080A39F5"/>
    <w:rsid w:val="08D928C0"/>
    <w:rsid w:val="091344D0"/>
    <w:rsid w:val="094476A5"/>
    <w:rsid w:val="09556D29"/>
    <w:rsid w:val="09D63A7E"/>
    <w:rsid w:val="0A727129"/>
    <w:rsid w:val="0A964072"/>
    <w:rsid w:val="0B4631C2"/>
    <w:rsid w:val="0B8D062D"/>
    <w:rsid w:val="0BEE4B8A"/>
    <w:rsid w:val="0C74610F"/>
    <w:rsid w:val="0DD40BA2"/>
    <w:rsid w:val="0E2D6447"/>
    <w:rsid w:val="0E923E7B"/>
    <w:rsid w:val="0EB02104"/>
    <w:rsid w:val="0F1202D2"/>
    <w:rsid w:val="0F90116C"/>
    <w:rsid w:val="0FBC7303"/>
    <w:rsid w:val="0FF82A4F"/>
    <w:rsid w:val="108E040E"/>
    <w:rsid w:val="109001FB"/>
    <w:rsid w:val="10D764A6"/>
    <w:rsid w:val="11055AB2"/>
    <w:rsid w:val="11E43A86"/>
    <w:rsid w:val="137165E4"/>
    <w:rsid w:val="13FC5AE4"/>
    <w:rsid w:val="14FE25F1"/>
    <w:rsid w:val="151B1A41"/>
    <w:rsid w:val="15A464DD"/>
    <w:rsid w:val="15AB2559"/>
    <w:rsid w:val="16075804"/>
    <w:rsid w:val="1642378D"/>
    <w:rsid w:val="16471CFF"/>
    <w:rsid w:val="164E4008"/>
    <w:rsid w:val="165E27C6"/>
    <w:rsid w:val="16613720"/>
    <w:rsid w:val="16806AF0"/>
    <w:rsid w:val="173B2962"/>
    <w:rsid w:val="1778440C"/>
    <w:rsid w:val="17A90C95"/>
    <w:rsid w:val="17C66590"/>
    <w:rsid w:val="182B6E82"/>
    <w:rsid w:val="183F0A84"/>
    <w:rsid w:val="18B5333A"/>
    <w:rsid w:val="19A07C6F"/>
    <w:rsid w:val="19B76171"/>
    <w:rsid w:val="19C1487F"/>
    <w:rsid w:val="1A5259F5"/>
    <w:rsid w:val="1A741E9D"/>
    <w:rsid w:val="1AAE7546"/>
    <w:rsid w:val="1AFB1B2E"/>
    <w:rsid w:val="1B25434A"/>
    <w:rsid w:val="1B8F1427"/>
    <w:rsid w:val="1C42594A"/>
    <w:rsid w:val="1CE763DB"/>
    <w:rsid w:val="1D771E26"/>
    <w:rsid w:val="1DD019CF"/>
    <w:rsid w:val="1E575D9B"/>
    <w:rsid w:val="1E6E4153"/>
    <w:rsid w:val="1E7025DB"/>
    <w:rsid w:val="1EA72FBA"/>
    <w:rsid w:val="1F362992"/>
    <w:rsid w:val="1F3E5BC8"/>
    <w:rsid w:val="1F550BB4"/>
    <w:rsid w:val="1FED0236"/>
    <w:rsid w:val="20492347"/>
    <w:rsid w:val="20CC1171"/>
    <w:rsid w:val="20EF4A2C"/>
    <w:rsid w:val="22D832A4"/>
    <w:rsid w:val="22D9469F"/>
    <w:rsid w:val="231D6BAB"/>
    <w:rsid w:val="23E103BD"/>
    <w:rsid w:val="240C699D"/>
    <w:rsid w:val="247137BD"/>
    <w:rsid w:val="24842BD0"/>
    <w:rsid w:val="24A26010"/>
    <w:rsid w:val="24F74956"/>
    <w:rsid w:val="2507775B"/>
    <w:rsid w:val="25100685"/>
    <w:rsid w:val="251C1DBC"/>
    <w:rsid w:val="251C47A1"/>
    <w:rsid w:val="255E3FB0"/>
    <w:rsid w:val="256B3F25"/>
    <w:rsid w:val="25AB4125"/>
    <w:rsid w:val="264A1B32"/>
    <w:rsid w:val="264C5BE8"/>
    <w:rsid w:val="26CB44FC"/>
    <w:rsid w:val="26E444C1"/>
    <w:rsid w:val="277D7742"/>
    <w:rsid w:val="27871EFE"/>
    <w:rsid w:val="278F47A8"/>
    <w:rsid w:val="27B07289"/>
    <w:rsid w:val="27B5075A"/>
    <w:rsid w:val="283A08BB"/>
    <w:rsid w:val="28490817"/>
    <w:rsid w:val="288B6CE0"/>
    <w:rsid w:val="28DD4ECA"/>
    <w:rsid w:val="297C1236"/>
    <w:rsid w:val="2A7E2E65"/>
    <w:rsid w:val="2ACE3E1A"/>
    <w:rsid w:val="2B7049D4"/>
    <w:rsid w:val="2B851685"/>
    <w:rsid w:val="2B91343C"/>
    <w:rsid w:val="2C3045DA"/>
    <w:rsid w:val="2CC86354"/>
    <w:rsid w:val="2D04004C"/>
    <w:rsid w:val="2D300678"/>
    <w:rsid w:val="2DB4638E"/>
    <w:rsid w:val="2E57576E"/>
    <w:rsid w:val="2F2919D0"/>
    <w:rsid w:val="2F5170E8"/>
    <w:rsid w:val="2F8A0A7F"/>
    <w:rsid w:val="2FDA705A"/>
    <w:rsid w:val="2FE844B7"/>
    <w:rsid w:val="303824A5"/>
    <w:rsid w:val="312361ED"/>
    <w:rsid w:val="31353C5A"/>
    <w:rsid w:val="31690C2E"/>
    <w:rsid w:val="319F0E50"/>
    <w:rsid w:val="31EF0FFA"/>
    <w:rsid w:val="320E3BA0"/>
    <w:rsid w:val="32301C5B"/>
    <w:rsid w:val="32467173"/>
    <w:rsid w:val="3265459F"/>
    <w:rsid w:val="328C218E"/>
    <w:rsid w:val="329442BA"/>
    <w:rsid w:val="329561C9"/>
    <w:rsid w:val="33361CE2"/>
    <w:rsid w:val="33772E17"/>
    <w:rsid w:val="33D50495"/>
    <w:rsid w:val="33FF36E2"/>
    <w:rsid w:val="34405B70"/>
    <w:rsid w:val="34450BA3"/>
    <w:rsid w:val="34925255"/>
    <w:rsid w:val="34A01C4C"/>
    <w:rsid w:val="35017474"/>
    <w:rsid w:val="35452B74"/>
    <w:rsid w:val="35B9214C"/>
    <w:rsid w:val="35E24E20"/>
    <w:rsid w:val="36393439"/>
    <w:rsid w:val="364330E4"/>
    <w:rsid w:val="36D90773"/>
    <w:rsid w:val="36F166BF"/>
    <w:rsid w:val="3707243B"/>
    <w:rsid w:val="3724650D"/>
    <w:rsid w:val="373935FF"/>
    <w:rsid w:val="37581FA4"/>
    <w:rsid w:val="37766837"/>
    <w:rsid w:val="379E53B2"/>
    <w:rsid w:val="37BC56F3"/>
    <w:rsid w:val="37E35BA6"/>
    <w:rsid w:val="382D43B8"/>
    <w:rsid w:val="38311542"/>
    <w:rsid w:val="38475CCD"/>
    <w:rsid w:val="384E1455"/>
    <w:rsid w:val="38557776"/>
    <w:rsid w:val="38965A74"/>
    <w:rsid w:val="389D0F18"/>
    <w:rsid w:val="38A732D2"/>
    <w:rsid w:val="38B05E41"/>
    <w:rsid w:val="3902060B"/>
    <w:rsid w:val="392571FD"/>
    <w:rsid w:val="39461EBE"/>
    <w:rsid w:val="399777FF"/>
    <w:rsid w:val="39D62C4F"/>
    <w:rsid w:val="3A364753"/>
    <w:rsid w:val="3AA67712"/>
    <w:rsid w:val="3ABF0938"/>
    <w:rsid w:val="3AE81DDA"/>
    <w:rsid w:val="3B41461C"/>
    <w:rsid w:val="3BA6207E"/>
    <w:rsid w:val="3C077794"/>
    <w:rsid w:val="3C9944A9"/>
    <w:rsid w:val="3CA72943"/>
    <w:rsid w:val="3CCA0482"/>
    <w:rsid w:val="3D0A7608"/>
    <w:rsid w:val="3D3F6CBE"/>
    <w:rsid w:val="3D8E15B0"/>
    <w:rsid w:val="3DB51F55"/>
    <w:rsid w:val="3DEE6E4F"/>
    <w:rsid w:val="3DF20AD2"/>
    <w:rsid w:val="3EEB6152"/>
    <w:rsid w:val="3F103F6D"/>
    <w:rsid w:val="3FA25E06"/>
    <w:rsid w:val="40155178"/>
    <w:rsid w:val="406957E5"/>
    <w:rsid w:val="40821F71"/>
    <w:rsid w:val="40C15297"/>
    <w:rsid w:val="41C16310"/>
    <w:rsid w:val="423B6706"/>
    <w:rsid w:val="42507552"/>
    <w:rsid w:val="42B6717F"/>
    <w:rsid w:val="42C47ECB"/>
    <w:rsid w:val="42DF6F3A"/>
    <w:rsid w:val="42E64607"/>
    <w:rsid w:val="43080E50"/>
    <w:rsid w:val="43374264"/>
    <w:rsid w:val="435132F9"/>
    <w:rsid w:val="43524BCB"/>
    <w:rsid w:val="43A30C48"/>
    <w:rsid w:val="43C10891"/>
    <w:rsid w:val="43E84488"/>
    <w:rsid w:val="43EB3EFD"/>
    <w:rsid w:val="442864DC"/>
    <w:rsid w:val="443D714F"/>
    <w:rsid w:val="443F5603"/>
    <w:rsid w:val="444A59EA"/>
    <w:rsid w:val="447A3A2E"/>
    <w:rsid w:val="45751E96"/>
    <w:rsid w:val="45B744CF"/>
    <w:rsid w:val="46E60077"/>
    <w:rsid w:val="46F205B3"/>
    <w:rsid w:val="47CA2919"/>
    <w:rsid w:val="47E07D9A"/>
    <w:rsid w:val="482B73B3"/>
    <w:rsid w:val="483C0FC2"/>
    <w:rsid w:val="4876129D"/>
    <w:rsid w:val="48F517FE"/>
    <w:rsid w:val="494475FE"/>
    <w:rsid w:val="49B2456F"/>
    <w:rsid w:val="49DF3E54"/>
    <w:rsid w:val="4A23566A"/>
    <w:rsid w:val="4A314C1F"/>
    <w:rsid w:val="4A4C59DC"/>
    <w:rsid w:val="4A4D7478"/>
    <w:rsid w:val="4A835BC7"/>
    <w:rsid w:val="4AE92FE6"/>
    <w:rsid w:val="4B0C70C9"/>
    <w:rsid w:val="4B245D28"/>
    <w:rsid w:val="4B774065"/>
    <w:rsid w:val="4BE27DBB"/>
    <w:rsid w:val="4C46376C"/>
    <w:rsid w:val="4C726390"/>
    <w:rsid w:val="4CC5498D"/>
    <w:rsid w:val="4CD14137"/>
    <w:rsid w:val="4D135DB2"/>
    <w:rsid w:val="4D1E58E1"/>
    <w:rsid w:val="4D1F06E6"/>
    <w:rsid w:val="4D4E2D8A"/>
    <w:rsid w:val="4D7F3338"/>
    <w:rsid w:val="4D8C3A78"/>
    <w:rsid w:val="4DB426DA"/>
    <w:rsid w:val="4E2F3F17"/>
    <w:rsid w:val="4E6A3899"/>
    <w:rsid w:val="4EFB0BC1"/>
    <w:rsid w:val="4EFD534D"/>
    <w:rsid w:val="4F2F337E"/>
    <w:rsid w:val="4FC7597B"/>
    <w:rsid w:val="500030A3"/>
    <w:rsid w:val="5055381C"/>
    <w:rsid w:val="507B18C6"/>
    <w:rsid w:val="508C6268"/>
    <w:rsid w:val="50A557B7"/>
    <w:rsid w:val="51010917"/>
    <w:rsid w:val="51FE6720"/>
    <w:rsid w:val="521D761A"/>
    <w:rsid w:val="525622D7"/>
    <w:rsid w:val="52824E11"/>
    <w:rsid w:val="52AE6691"/>
    <w:rsid w:val="52B2236D"/>
    <w:rsid w:val="532A47D5"/>
    <w:rsid w:val="53444E2C"/>
    <w:rsid w:val="536B41BE"/>
    <w:rsid w:val="53C5104C"/>
    <w:rsid w:val="53CD536F"/>
    <w:rsid w:val="53D156C5"/>
    <w:rsid w:val="53D5355D"/>
    <w:rsid w:val="53E54C87"/>
    <w:rsid w:val="54034755"/>
    <w:rsid w:val="54387CAA"/>
    <w:rsid w:val="54453919"/>
    <w:rsid w:val="546908F1"/>
    <w:rsid w:val="54A6331C"/>
    <w:rsid w:val="55233177"/>
    <w:rsid w:val="55566A57"/>
    <w:rsid w:val="55E82BA7"/>
    <w:rsid w:val="56854432"/>
    <w:rsid w:val="568D6ABF"/>
    <w:rsid w:val="56934755"/>
    <w:rsid w:val="572D4451"/>
    <w:rsid w:val="57660D60"/>
    <w:rsid w:val="579307D7"/>
    <w:rsid w:val="57977F88"/>
    <w:rsid w:val="57E82536"/>
    <w:rsid w:val="57E94182"/>
    <w:rsid w:val="5816566B"/>
    <w:rsid w:val="5836251A"/>
    <w:rsid w:val="58761840"/>
    <w:rsid w:val="590221D4"/>
    <w:rsid w:val="59174604"/>
    <w:rsid w:val="594B01DE"/>
    <w:rsid w:val="595C14D2"/>
    <w:rsid w:val="595D566B"/>
    <w:rsid w:val="595E21E9"/>
    <w:rsid w:val="5970546A"/>
    <w:rsid w:val="5A611B5B"/>
    <w:rsid w:val="5AB232A4"/>
    <w:rsid w:val="5AD72E68"/>
    <w:rsid w:val="5ADA09D1"/>
    <w:rsid w:val="5AF4100F"/>
    <w:rsid w:val="5B0A68E9"/>
    <w:rsid w:val="5B2F1D21"/>
    <w:rsid w:val="5B997C44"/>
    <w:rsid w:val="5BFA3336"/>
    <w:rsid w:val="5C001F3C"/>
    <w:rsid w:val="5C072DB3"/>
    <w:rsid w:val="5C183F2B"/>
    <w:rsid w:val="5C23523F"/>
    <w:rsid w:val="5C367B2B"/>
    <w:rsid w:val="5C431FE7"/>
    <w:rsid w:val="5C514E77"/>
    <w:rsid w:val="5D0F1F93"/>
    <w:rsid w:val="5D466D95"/>
    <w:rsid w:val="5DA05938"/>
    <w:rsid w:val="5E4A232B"/>
    <w:rsid w:val="5E6605C2"/>
    <w:rsid w:val="5F555C94"/>
    <w:rsid w:val="5F65178E"/>
    <w:rsid w:val="60613485"/>
    <w:rsid w:val="60B14539"/>
    <w:rsid w:val="60D37A57"/>
    <w:rsid w:val="61260D38"/>
    <w:rsid w:val="61C71E28"/>
    <w:rsid w:val="61CA745B"/>
    <w:rsid w:val="628F6891"/>
    <w:rsid w:val="633B739C"/>
    <w:rsid w:val="633C570C"/>
    <w:rsid w:val="63813270"/>
    <w:rsid w:val="6396534A"/>
    <w:rsid w:val="63E36B82"/>
    <w:rsid w:val="63E86A62"/>
    <w:rsid w:val="63F311E1"/>
    <w:rsid w:val="641E77DB"/>
    <w:rsid w:val="645A3E31"/>
    <w:rsid w:val="64701117"/>
    <w:rsid w:val="647664A5"/>
    <w:rsid w:val="65353635"/>
    <w:rsid w:val="655A6254"/>
    <w:rsid w:val="657B7ABB"/>
    <w:rsid w:val="65F12C4A"/>
    <w:rsid w:val="66387115"/>
    <w:rsid w:val="669F49E0"/>
    <w:rsid w:val="66D4363B"/>
    <w:rsid w:val="66DB6078"/>
    <w:rsid w:val="675E22EC"/>
    <w:rsid w:val="679E6C1E"/>
    <w:rsid w:val="681A3D53"/>
    <w:rsid w:val="684212AE"/>
    <w:rsid w:val="685433A7"/>
    <w:rsid w:val="688431F8"/>
    <w:rsid w:val="68AA1B1A"/>
    <w:rsid w:val="68ED651C"/>
    <w:rsid w:val="694B0A3D"/>
    <w:rsid w:val="69E51D68"/>
    <w:rsid w:val="6A0973EE"/>
    <w:rsid w:val="6ACE7872"/>
    <w:rsid w:val="6B344CA2"/>
    <w:rsid w:val="6B3654B7"/>
    <w:rsid w:val="6B583264"/>
    <w:rsid w:val="6B7856A9"/>
    <w:rsid w:val="6C631BEF"/>
    <w:rsid w:val="6CB066AE"/>
    <w:rsid w:val="6CCC2598"/>
    <w:rsid w:val="6D114B89"/>
    <w:rsid w:val="6D1C40F8"/>
    <w:rsid w:val="6E2326B8"/>
    <w:rsid w:val="6E7238F3"/>
    <w:rsid w:val="6EA6322A"/>
    <w:rsid w:val="6EA95544"/>
    <w:rsid w:val="6EAF1A23"/>
    <w:rsid w:val="6ED756DB"/>
    <w:rsid w:val="6EE16CE8"/>
    <w:rsid w:val="6F7F371F"/>
    <w:rsid w:val="6F991289"/>
    <w:rsid w:val="6F9C20E0"/>
    <w:rsid w:val="701D5AF2"/>
    <w:rsid w:val="70421C29"/>
    <w:rsid w:val="705946AB"/>
    <w:rsid w:val="70605153"/>
    <w:rsid w:val="71A6690B"/>
    <w:rsid w:val="71F23B4F"/>
    <w:rsid w:val="725F5E7D"/>
    <w:rsid w:val="727123A6"/>
    <w:rsid w:val="72D51062"/>
    <w:rsid w:val="735C1D4C"/>
    <w:rsid w:val="738A1542"/>
    <w:rsid w:val="73E2266D"/>
    <w:rsid w:val="74314123"/>
    <w:rsid w:val="747D7A5D"/>
    <w:rsid w:val="74BA2AC1"/>
    <w:rsid w:val="754D351A"/>
    <w:rsid w:val="75AD4C52"/>
    <w:rsid w:val="75EF303C"/>
    <w:rsid w:val="76322B54"/>
    <w:rsid w:val="764E6AC5"/>
    <w:rsid w:val="769E30F8"/>
    <w:rsid w:val="76B82948"/>
    <w:rsid w:val="77007B23"/>
    <w:rsid w:val="7723710A"/>
    <w:rsid w:val="773A4EAA"/>
    <w:rsid w:val="773C0702"/>
    <w:rsid w:val="77A75221"/>
    <w:rsid w:val="77C74462"/>
    <w:rsid w:val="78445560"/>
    <w:rsid w:val="78C3035C"/>
    <w:rsid w:val="78D472B9"/>
    <w:rsid w:val="79243FAA"/>
    <w:rsid w:val="792D10AB"/>
    <w:rsid w:val="79BC19C0"/>
    <w:rsid w:val="7A43294F"/>
    <w:rsid w:val="7A67093C"/>
    <w:rsid w:val="7A6904F0"/>
    <w:rsid w:val="7A8A0F82"/>
    <w:rsid w:val="7AA9713F"/>
    <w:rsid w:val="7AC446E5"/>
    <w:rsid w:val="7AFA6054"/>
    <w:rsid w:val="7B764BCD"/>
    <w:rsid w:val="7B791D26"/>
    <w:rsid w:val="7BAC1113"/>
    <w:rsid w:val="7BC9105D"/>
    <w:rsid w:val="7BC91B81"/>
    <w:rsid w:val="7C08428F"/>
    <w:rsid w:val="7D045E92"/>
    <w:rsid w:val="7DE24B2C"/>
    <w:rsid w:val="7DF47494"/>
    <w:rsid w:val="7DFC5EF5"/>
    <w:rsid w:val="7E07369E"/>
    <w:rsid w:val="7E171F6E"/>
    <w:rsid w:val="7E601144"/>
    <w:rsid w:val="7E675DF3"/>
    <w:rsid w:val="7F20303B"/>
    <w:rsid w:val="7F6618A6"/>
    <w:rsid w:val="7F6B590E"/>
    <w:rsid w:val="7F772D18"/>
    <w:rsid w:val="7F965CEB"/>
    <w:rsid w:val="7FDE37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qFormat/>
    <w:uiPriority w:val="0"/>
    <w:rPr>
      <w:rFonts w:ascii="华文新魏" w:hAnsi="Arial" w:eastAsia="华文新魏"/>
      <w:sz w:val="24"/>
    </w:rPr>
  </w:style>
  <w:style w:type="paragraph" w:styleId="6">
    <w:name w:val="Normal Indent"/>
    <w:basedOn w:val="1"/>
    <w:link w:val="33"/>
    <w:qFormat/>
    <w:uiPriority w:val="0"/>
    <w:pPr>
      <w:ind w:firstLine="200" w:firstLineChars="200"/>
    </w:pPr>
    <w:rPr>
      <w:rFonts w:ascii="Calibri" w:hAnsi="Calibri" w:eastAsiaTheme="minorEastAsia" w:cstheme="minorBidi"/>
    </w:rPr>
  </w:style>
  <w:style w:type="paragraph" w:styleId="7">
    <w:name w:val="annotation text"/>
    <w:basedOn w:val="1"/>
    <w:link w:val="30"/>
    <w:unhideWhenUsed/>
    <w:qFormat/>
    <w:uiPriority w:val="99"/>
    <w:pPr>
      <w:jc w:val="left"/>
    </w:pPr>
  </w:style>
  <w:style w:type="paragraph" w:styleId="8">
    <w:name w:val="Body Text Indent"/>
    <w:basedOn w:val="1"/>
    <w:link w:val="35"/>
    <w:unhideWhenUsed/>
    <w:qFormat/>
    <w:uiPriority w:val="99"/>
    <w:pPr>
      <w:ind w:firstLine="630"/>
    </w:pPr>
    <w:rPr>
      <w:rFonts w:ascii="Times New Roman" w:hAnsi="Times New Roman" w:eastAsia="宋体" w:cs="Times New Roman"/>
      <w:sz w:val="32"/>
      <w:lang w:val="en-US" w:eastAsia="zh-CN" w:bidi="ar-SA"/>
    </w:rPr>
  </w:style>
  <w:style w:type="paragraph" w:styleId="9">
    <w:name w:val="Plain Text"/>
    <w:basedOn w:val="1"/>
    <w:link w:val="36"/>
    <w:qFormat/>
    <w:uiPriority w:val="0"/>
    <w:rPr>
      <w:rFonts w:ascii="宋体" w:hAnsi="Courier New" w:cs="Courier New" w:eastAsiaTheme="minorEastAsia"/>
      <w:szCs w:val="21"/>
    </w:rPr>
  </w:style>
  <w:style w:type="paragraph" w:styleId="10">
    <w:name w:val="Body Text Indent 2"/>
    <w:basedOn w:val="1"/>
    <w:link w:val="37"/>
    <w:unhideWhenUsed/>
    <w:qFormat/>
    <w:uiPriority w:val="99"/>
    <w:pPr>
      <w:spacing w:after="120" w:line="480" w:lineRule="auto"/>
      <w:ind w:left="420" w:leftChars="200"/>
    </w:pPr>
    <w:rPr>
      <w:rFonts w:asciiTheme="minorHAnsi" w:hAnsiTheme="minorHAnsi" w:eastAsiaTheme="minorEastAsia" w:cstheme="minorBidi"/>
    </w:rPr>
  </w:style>
  <w:style w:type="paragraph" w:styleId="11">
    <w:name w:val="Balloon Text"/>
    <w:basedOn w:val="1"/>
    <w:link w:val="38"/>
    <w:qFormat/>
    <w:uiPriority w:val="0"/>
    <w:rPr>
      <w:rFonts w:asciiTheme="minorHAnsi" w:hAnsiTheme="minorHAnsi" w:eastAsiaTheme="minorEastAsia" w:cstheme="minorBidi"/>
      <w:sz w:val="18"/>
      <w:szCs w:val="18"/>
    </w:rPr>
  </w:style>
  <w:style w:type="paragraph" w:styleId="12">
    <w:name w:val="footer"/>
    <w:basedOn w:val="1"/>
    <w:link w:val="3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style>
  <w:style w:type="paragraph" w:styleId="15">
    <w:name w:val="Body Text Indent 3"/>
    <w:basedOn w:val="1"/>
    <w:link w:val="41"/>
    <w:unhideWhenUsed/>
    <w:qFormat/>
    <w:uiPriority w:val="99"/>
    <w:pPr>
      <w:spacing w:after="120"/>
      <w:ind w:left="420" w:leftChars="200"/>
    </w:pPr>
    <w:rPr>
      <w:rFonts w:asciiTheme="minorHAnsi" w:hAnsiTheme="minorHAnsi" w:eastAsiaTheme="minorEastAsia" w:cstheme="minorBidi"/>
      <w:sz w:val="16"/>
      <w:szCs w:val="16"/>
    </w:rPr>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0"/>
    <w:pPr>
      <w:widowControl/>
      <w:spacing w:before="100" w:beforeAutospacing="1" w:after="100" w:afterAutospacing="1"/>
      <w:jc w:val="left"/>
    </w:pPr>
    <w:rPr>
      <w:rFonts w:ascii="宋体" w:hAnsi="宋体"/>
      <w:kern w:val="0"/>
      <w:sz w:val="18"/>
      <w:szCs w:val="18"/>
    </w:rPr>
  </w:style>
  <w:style w:type="paragraph" w:styleId="18">
    <w:name w:val="annotation subject"/>
    <w:basedOn w:val="7"/>
    <w:next w:val="7"/>
    <w:link w:val="31"/>
    <w:unhideWhenUsed/>
    <w:qFormat/>
    <w:uiPriority w:val="99"/>
    <w:rPr>
      <w:rFonts w:asciiTheme="minorHAnsi" w:hAnsiTheme="minorHAnsi" w:eastAsiaTheme="minorEastAsia" w:cstheme="minorBidi"/>
      <w:b/>
      <w:bCs/>
    </w:rPr>
  </w:style>
  <w:style w:type="paragraph" w:styleId="19">
    <w:name w:val="Body Text First Indent 2"/>
    <w:basedOn w:val="8"/>
    <w:qFormat/>
    <w:uiPriority w:val="99"/>
    <w:pPr>
      <w:spacing w:after="120" w:line="360" w:lineRule="auto"/>
      <w:ind w:left="420" w:leftChars="200" w:firstLine="420"/>
    </w:pPr>
    <w:rPr>
      <w:rFonts w:ascii="宋体"/>
      <w:kern w:val="0"/>
      <w:sz w:val="28"/>
      <w:szCs w:val="20"/>
    </w:rPr>
  </w:style>
  <w:style w:type="table" w:styleId="21">
    <w:name w:val="Table Grid"/>
    <w:basedOn w:val="2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basedOn w:val="22"/>
    <w:unhideWhenUsed/>
    <w:qFormat/>
    <w:uiPriority w:val="99"/>
    <w:rPr>
      <w:color w:val="0000FF"/>
      <w:u w:val="single"/>
    </w:rPr>
  </w:style>
  <w:style w:type="character" w:styleId="25">
    <w:name w:val="annotation reference"/>
    <w:qFormat/>
    <w:uiPriority w:val="0"/>
    <w:rPr>
      <w:sz w:val="21"/>
      <w:szCs w:val="21"/>
    </w:rPr>
  </w:style>
  <w:style w:type="paragraph" w:customStyle="1" w:styleId="26">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character" w:customStyle="1" w:styleId="27">
    <w:name w:val="标题 1 Char"/>
    <w:basedOn w:val="22"/>
    <w:link w:val="3"/>
    <w:qFormat/>
    <w:uiPriority w:val="0"/>
    <w:rPr>
      <w:rFonts w:ascii="Times New Roman" w:hAnsi="Times New Roman" w:eastAsia="宋体" w:cs="Times New Roman"/>
      <w:b/>
      <w:bCs/>
      <w:kern w:val="44"/>
      <w:sz w:val="44"/>
      <w:szCs w:val="44"/>
    </w:rPr>
  </w:style>
  <w:style w:type="character" w:customStyle="1" w:styleId="28">
    <w:name w:val="标题 2 Char"/>
    <w:basedOn w:val="22"/>
    <w:link w:val="4"/>
    <w:qFormat/>
    <w:uiPriority w:val="9"/>
    <w:rPr>
      <w:rFonts w:ascii="Cambria" w:hAnsi="Cambria" w:eastAsia="宋体" w:cs="Times New Roman"/>
      <w:b/>
      <w:bCs/>
      <w:sz w:val="32"/>
      <w:szCs w:val="32"/>
    </w:rPr>
  </w:style>
  <w:style w:type="character" w:customStyle="1" w:styleId="29">
    <w:name w:val="标题 3 Char"/>
    <w:basedOn w:val="22"/>
    <w:link w:val="5"/>
    <w:qFormat/>
    <w:uiPriority w:val="0"/>
    <w:rPr>
      <w:rFonts w:ascii="Times New Roman" w:hAnsi="Times New Roman" w:eastAsia="宋体" w:cs="Times New Roman"/>
      <w:b/>
      <w:bCs/>
      <w:sz w:val="32"/>
      <w:szCs w:val="32"/>
    </w:rPr>
  </w:style>
  <w:style w:type="character" w:customStyle="1" w:styleId="30">
    <w:name w:val="批注文字 Char1"/>
    <w:basedOn w:val="22"/>
    <w:link w:val="7"/>
    <w:semiHidden/>
    <w:qFormat/>
    <w:uiPriority w:val="99"/>
    <w:rPr>
      <w:rFonts w:ascii="Times New Roman" w:hAnsi="Times New Roman" w:eastAsia="宋体" w:cs="Times New Roman"/>
      <w:szCs w:val="24"/>
    </w:rPr>
  </w:style>
  <w:style w:type="character" w:customStyle="1" w:styleId="31">
    <w:name w:val="批注主题 Char"/>
    <w:basedOn w:val="32"/>
    <w:link w:val="18"/>
    <w:qFormat/>
    <w:uiPriority w:val="99"/>
    <w:rPr>
      <w:b/>
      <w:bCs/>
      <w:kern w:val="2"/>
      <w:sz w:val="21"/>
      <w:szCs w:val="24"/>
    </w:rPr>
  </w:style>
  <w:style w:type="character" w:customStyle="1" w:styleId="32">
    <w:name w:val="批注文字 Char"/>
    <w:qFormat/>
    <w:uiPriority w:val="99"/>
    <w:rPr>
      <w:kern w:val="2"/>
      <w:sz w:val="21"/>
      <w:szCs w:val="24"/>
    </w:rPr>
  </w:style>
  <w:style w:type="character" w:customStyle="1" w:styleId="33">
    <w:name w:val="正文缩进 Char"/>
    <w:link w:val="6"/>
    <w:qFormat/>
    <w:uiPriority w:val="0"/>
    <w:rPr>
      <w:rFonts w:ascii="Calibri" w:hAnsi="Calibri"/>
      <w:szCs w:val="24"/>
    </w:rPr>
  </w:style>
  <w:style w:type="character" w:customStyle="1" w:styleId="34">
    <w:name w:val="正文文本 Char"/>
    <w:basedOn w:val="22"/>
    <w:link w:val="2"/>
    <w:qFormat/>
    <w:uiPriority w:val="0"/>
    <w:rPr>
      <w:rFonts w:ascii="华文新魏" w:hAnsi="Arial" w:eastAsia="华文新魏" w:cs="Times New Roman"/>
      <w:kern w:val="0"/>
      <w:sz w:val="24"/>
      <w:szCs w:val="20"/>
    </w:rPr>
  </w:style>
  <w:style w:type="character" w:customStyle="1" w:styleId="35">
    <w:name w:val="正文文本缩进 Char"/>
    <w:basedOn w:val="22"/>
    <w:link w:val="8"/>
    <w:qFormat/>
    <w:uiPriority w:val="99"/>
    <w:rPr>
      <w:rFonts w:ascii="Times New Roman" w:hAnsi="Times New Roman" w:eastAsia="宋体" w:cs="Times New Roman"/>
      <w:kern w:val="0"/>
      <w:sz w:val="32"/>
      <w:szCs w:val="20"/>
    </w:rPr>
  </w:style>
  <w:style w:type="character" w:customStyle="1" w:styleId="36">
    <w:name w:val="纯文本 Char"/>
    <w:link w:val="9"/>
    <w:qFormat/>
    <w:uiPriority w:val="0"/>
    <w:rPr>
      <w:rFonts w:ascii="宋体" w:hAnsi="Courier New" w:cs="Courier New"/>
      <w:szCs w:val="21"/>
    </w:rPr>
  </w:style>
  <w:style w:type="character" w:customStyle="1" w:styleId="37">
    <w:name w:val="正文文本缩进 2 Char"/>
    <w:link w:val="10"/>
    <w:qFormat/>
    <w:uiPriority w:val="99"/>
    <w:rPr>
      <w:szCs w:val="24"/>
    </w:rPr>
  </w:style>
  <w:style w:type="character" w:customStyle="1" w:styleId="38">
    <w:name w:val="批注框文本 Char"/>
    <w:link w:val="11"/>
    <w:qFormat/>
    <w:uiPriority w:val="0"/>
    <w:rPr>
      <w:sz w:val="18"/>
      <w:szCs w:val="18"/>
    </w:rPr>
  </w:style>
  <w:style w:type="character" w:customStyle="1" w:styleId="39">
    <w:name w:val="页脚 Char"/>
    <w:basedOn w:val="22"/>
    <w:link w:val="12"/>
    <w:qFormat/>
    <w:uiPriority w:val="99"/>
    <w:rPr>
      <w:sz w:val="18"/>
      <w:szCs w:val="18"/>
    </w:rPr>
  </w:style>
  <w:style w:type="character" w:customStyle="1" w:styleId="40">
    <w:name w:val="页眉 Char"/>
    <w:basedOn w:val="22"/>
    <w:link w:val="13"/>
    <w:qFormat/>
    <w:uiPriority w:val="99"/>
    <w:rPr>
      <w:sz w:val="18"/>
      <w:szCs w:val="18"/>
    </w:rPr>
  </w:style>
  <w:style w:type="character" w:customStyle="1" w:styleId="41">
    <w:name w:val="正文文本缩进 3 Char"/>
    <w:link w:val="15"/>
    <w:qFormat/>
    <w:uiPriority w:val="99"/>
    <w:rPr>
      <w:sz w:val="16"/>
      <w:szCs w:val="16"/>
    </w:rPr>
  </w:style>
  <w:style w:type="character" w:customStyle="1" w:styleId="42">
    <w:name w:val="批注主题 Char1"/>
    <w:basedOn w:val="30"/>
    <w:semiHidden/>
    <w:qFormat/>
    <w:uiPriority w:val="99"/>
    <w:rPr>
      <w:rFonts w:ascii="Times New Roman" w:hAnsi="Times New Roman" w:eastAsia="宋体" w:cs="Times New Roman"/>
      <w:b/>
      <w:bCs/>
      <w:szCs w:val="24"/>
    </w:rPr>
  </w:style>
  <w:style w:type="character" w:customStyle="1" w:styleId="43">
    <w:name w:val="正文文本缩进 2 Char1"/>
    <w:basedOn w:val="22"/>
    <w:semiHidden/>
    <w:qFormat/>
    <w:uiPriority w:val="99"/>
    <w:rPr>
      <w:rFonts w:ascii="Times New Roman" w:hAnsi="Times New Roman" w:eastAsia="宋体" w:cs="Times New Roman"/>
      <w:szCs w:val="24"/>
    </w:rPr>
  </w:style>
  <w:style w:type="character" w:customStyle="1" w:styleId="44">
    <w:name w:val="正文文本缩进 3 Char1"/>
    <w:basedOn w:val="22"/>
    <w:semiHidden/>
    <w:qFormat/>
    <w:uiPriority w:val="99"/>
    <w:rPr>
      <w:rFonts w:ascii="Times New Roman" w:hAnsi="Times New Roman" w:eastAsia="宋体" w:cs="Times New Roman"/>
      <w:sz w:val="16"/>
      <w:szCs w:val="16"/>
    </w:rPr>
  </w:style>
  <w:style w:type="character" w:customStyle="1" w:styleId="45">
    <w:name w:val="批注框文本 Char1"/>
    <w:basedOn w:val="22"/>
    <w:semiHidden/>
    <w:qFormat/>
    <w:uiPriority w:val="99"/>
    <w:rPr>
      <w:rFonts w:ascii="Times New Roman" w:hAnsi="Times New Roman" w:eastAsia="宋体" w:cs="Times New Roman"/>
      <w:sz w:val="18"/>
      <w:szCs w:val="18"/>
    </w:rPr>
  </w:style>
  <w:style w:type="character" w:customStyle="1" w:styleId="46">
    <w:name w:val="纯文本 Char1"/>
    <w:basedOn w:val="22"/>
    <w:semiHidden/>
    <w:qFormat/>
    <w:uiPriority w:val="99"/>
    <w:rPr>
      <w:rFonts w:ascii="宋体" w:hAnsi="Courier New" w:eastAsia="宋体" w:cs="Courier New"/>
      <w:szCs w:val="21"/>
    </w:rPr>
  </w:style>
  <w:style w:type="paragraph" w:customStyle="1" w:styleId="47">
    <w:name w:val="标2"/>
    <w:basedOn w:val="1"/>
    <w:qFormat/>
    <w:uiPriority w:val="0"/>
    <w:rPr>
      <w:rFonts w:ascii="楷体_GB2312" w:hAnsi="Calibri" w:eastAsia="楷体_GB2312"/>
      <w:b/>
      <w:sz w:val="30"/>
    </w:rPr>
  </w:style>
  <w:style w:type="paragraph" w:customStyle="1" w:styleId="48">
    <w:name w:val="Char"/>
    <w:basedOn w:val="1"/>
    <w:qFormat/>
    <w:uiPriority w:val="0"/>
    <w:rPr>
      <w:rFonts w:ascii="Tahoma" w:hAnsi="Tahoma"/>
      <w:sz w:val="24"/>
      <w:szCs w:val="20"/>
    </w:rPr>
  </w:style>
  <w:style w:type="paragraph" w:customStyle="1" w:styleId="49">
    <w:name w:val="列出段落1"/>
    <w:basedOn w:val="1"/>
    <w:qFormat/>
    <w:uiPriority w:val="0"/>
    <w:pPr>
      <w:ind w:firstLine="420" w:firstLineChars="200"/>
    </w:pPr>
  </w:style>
  <w:style w:type="paragraph" w:customStyle="1" w:styleId="50">
    <w:name w:val="标3"/>
    <w:basedOn w:val="1"/>
    <w:qFormat/>
    <w:uiPriority w:val="0"/>
    <w:rPr>
      <w:rFonts w:ascii="黑体" w:hAnsi="黑体"/>
      <w:sz w:val="30"/>
    </w:rPr>
  </w:style>
  <w:style w:type="paragraph" w:customStyle="1" w:styleId="51">
    <w:name w:val="正文首行缩进两字符"/>
    <w:basedOn w:val="1"/>
    <w:qFormat/>
    <w:uiPriority w:val="0"/>
    <w:pPr>
      <w:spacing w:line="360" w:lineRule="auto"/>
      <w:ind w:firstLine="200" w:firstLineChars="200"/>
    </w:pPr>
  </w:style>
  <w:style w:type="paragraph" w:customStyle="1" w:styleId="52">
    <w:name w:val="标1"/>
    <w:basedOn w:val="1"/>
    <w:qFormat/>
    <w:uiPriority w:val="0"/>
    <w:pPr>
      <w:ind w:left="750"/>
    </w:pPr>
    <w:rPr>
      <w:rFonts w:ascii="Calibri" w:hAnsi="Calibri"/>
      <w:b/>
      <w:sz w:val="30"/>
    </w:rPr>
  </w:style>
  <w:style w:type="paragraph" w:customStyle="1" w:styleId="53">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样式 首行缩进:  2 字符"/>
    <w:basedOn w:val="1"/>
    <w:qFormat/>
    <w:uiPriority w:val="0"/>
    <w:pPr>
      <w:spacing w:line="400" w:lineRule="exact"/>
      <w:ind w:firstLine="200" w:firstLineChars="200"/>
    </w:pPr>
    <w:rPr>
      <w:rFonts w:ascii="Calibri" w:hAnsi="Calibri" w:cs="宋体"/>
      <w:sz w:val="24"/>
    </w:rPr>
  </w:style>
  <w:style w:type="character" w:customStyle="1" w:styleId="55">
    <w:name w:val="font61"/>
    <w:qFormat/>
    <w:uiPriority w:val="0"/>
    <w:rPr>
      <w:rFonts w:hint="eastAsia" w:ascii="宋体" w:hAnsi="宋体" w:eastAsia="宋体" w:cs="宋体"/>
      <w:color w:val="000000"/>
      <w:sz w:val="24"/>
      <w:szCs w:val="24"/>
      <w:u w:val="none"/>
    </w:rPr>
  </w:style>
  <w:style w:type="paragraph" w:styleId="56">
    <w:name w:val="List Paragraph"/>
    <w:basedOn w:val="1"/>
    <w:qFormat/>
    <w:uiPriority w:val="99"/>
    <w:pPr>
      <w:ind w:firstLine="420" w:firstLineChars="200"/>
    </w:pPr>
  </w:style>
  <w:style w:type="character" w:customStyle="1" w:styleId="57">
    <w:name w:val="font01"/>
    <w:qFormat/>
    <w:uiPriority w:val="0"/>
    <w:rPr>
      <w:rFonts w:hint="default" w:ascii="Calibri" w:hAnsi="Calibri" w:cs="Calibri"/>
      <w:color w:val="000000"/>
      <w:sz w:val="24"/>
      <w:szCs w:val="24"/>
      <w:u w:val="none"/>
    </w:r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60">
    <w:name w:val="GW-正文"/>
    <w:basedOn w:val="1"/>
    <w:qFormat/>
    <w:uiPriority w:val="0"/>
    <w:pPr>
      <w:spacing w:line="360" w:lineRule="auto"/>
      <w:ind w:firstLine="200" w:firstLineChars="200"/>
    </w:pPr>
    <w:rPr>
      <w:rFonts w:ascii="Calibri" w:eastAsia="仿宋_GB2312"/>
      <w:sz w:val="24"/>
    </w:rPr>
  </w:style>
  <w:style w:type="character" w:customStyle="1" w:styleId="61">
    <w:name w:val="font51"/>
    <w:basedOn w:val="22"/>
    <w:qFormat/>
    <w:uiPriority w:val="0"/>
    <w:rPr>
      <w:rFonts w:hint="eastAsia" w:ascii="宋体" w:hAnsi="宋体" w:eastAsia="宋体" w:cs="宋体"/>
      <w:color w:val="000000"/>
      <w:sz w:val="24"/>
      <w:szCs w:val="24"/>
      <w:u w:val="none"/>
      <w:vertAlign w:val="subscript"/>
    </w:rPr>
  </w:style>
  <w:style w:type="character" w:customStyle="1" w:styleId="62">
    <w:name w:val="font41"/>
    <w:basedOn w:val="2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B63FD-2A18-4652-9321-B37F73363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3454</Words>
  <Characters>19693</Characters>
  <Lines>164</Lines>
  <Paragraphs>46</Paragraphs>
  <TotalTime>212</TotalTime>
  <ScaleCrop>false</ScaleCrop>
  <LinksUpToDate>false</LinksUpToDate>
  <CharactersWithSpaces>23101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2018-09-16T12:15:00Z</dcterms:created>
  <dc:creator>微软用户</dc:creator>
  <cp:lastModifiedBy>白小白</cp:lastModifiedBy>
  <cp:lastPrinted>2021-09-14T06:07:00Z</cp:lastPrinted>
  <dcterms:modified xsi:type="dcterms:W3CDTF">2021-09-16T06:40:36Z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E85F469DA06E4B09A4A1EF9825CF20EF</vt:lpwstr>
  </property>
</Properties>
</file>