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9"/>
        <w:jc w:val="center"/>
        <w:rPr>
          <w:rFonts w:ascii="宋体" w:hAnsi="宋体" w:eastAsia="宋体" w:cs="宋体"/>
          <w:b/>
          <w:bCs/>
          <w:color w:val="auto"/>
          <w:spacing w:val="-20"/>
          <w:sz w:val="52"/>
          <w:szCs w:val="52"/>
        </w:rPr>
      </w:pPr>
      <w:r>
        <w:rPr>
          <w:rFonts w:hint="eastAsia" w:ascii="宋体" w:hAnsi="宋体" w:eastAsia="宋体" w:cs="宋体"/>
          <w:b/>
          <w:bCs/>
          <w:color w:val="auto"/>
          <w:spacing w:val="-57"/>
          <w:sz w:val="52"/>
          <w:szCs w:val="52"/>
        </w:rPr>
        <w:t>成渝分公司内江</w:t>
      </w:r>
      <w:r>
        <w:rPr>
          <w:rFonts w:hint="eastAsia" w:ascii="宋体" w:hAnsi="宋体" w:eastAsia="宋体" w:cs="宋体"/>
          <w:b/>
          <w:bCs/>
          <w:color w:val="auto"/>
          <w:spacing w:val="-20"/>
          <w:sz w:val="52"/>
          <w:szCs w:val="52"/>
        </w:rPr>
        <w:t>管理处车辆定点维修（保养）</w:t>
      </w:r>
    </w:p>
    <w:p>
      <w:pPr>
        <w:pStyle w:val="29"/>
        <w:jc w:val="center"/>
        <w:rPr>
          <w:rFonts w:ascii="宋体" w:hAnsi="宋体" w:eastAsia="宋体" w:cs="宋体"/>
          <w:b/>
          <w:bCs/>
          <w:color w:val="auto"/>
          <w:spacing w:val="-20"/>
          <w:sz w:val="56"/>
          <w:szCs w:val="44"/>
        </w:rPr>
      </w:pPr>
      <w:r>
        <w:rPr>
          <w:rFonts w:hint="eastAsia" w:ascii="宋体" w:hAnsi="宋体" w:eastAsia="宋体" w:cs="宋体"/>
          <w:b/>
          <w:bCs/>
          <w:color w:val="auto"/>
          <w:spacing w:val="-20"/>
          <w:sz w:val="56"/>
          <w:szCs w:val="44"/>
        </w:rPr>
        <w:t>服务项目</w:t>
      </w:r>
    </w:p>
    <w:p>
      <w:pPr>
        <w:pStyle w:val="29"/>
        <w:jc w:val="both"/>
        <w:rPr>
          <w:rFonts w:ascii="宋体" w:hAnsi="宋体" w:eastAsia="宋体" w:cs="宋体"/>
          <w:color w:val="auto"/>
          <w:spacing w:val="-20"/>
        </w:rPr>
      </w:pPr>
    </w:p>
    <w:p>
      <w:pPr>
        <w:pStyle w:val="29"/>
        <w:jc w:val="both"/>
        <w:rPr>
          <w:rFonts w:ascii="宋体" w:hAnsi="宋体" w:eastAsia="宋体" w:cs="宋体"/>
          <w:color w:val="auto"/>
        </w:rPr>
      </w:pPr>
    </w:p>
    <w:p>
      <w:pPr>
        <w:pStyle w:val="29"/>
        <w:jc w:val="both"/>
        <w:rPr>
          <w:rFonts w:ascii="宋体" w:hAnsi="宋体" w:eastAsia="宋体" w:cs="宋体"/>
          <w:color w:val="auto"/>
        </w:rPr>
      </w:pPr>
    </w:p>
    <w:p>
      <w:pPr>
        <w:pStyle w:val="29"/>
        <w:jc w:val="both"/>
        <w:rPr>
          <w:rFonts w:ascii="宋体" w:hAnsi="宋体" w:eastAsia="宋体" w:cs="宋体"/>
          <w:color w:val="auto"/>
        </w:rPr>
      </w:pPr>
    </w:p>
    <w:p>
      <w:pPr>
        <w:pStyle w:val="29"/>
        <w:jc w:val="both"/>
        <w:rPr>
          <w:rFonts w:ascii="宋体" w:hAnsi="宋体" w:eastAsia="宋体" w:cs="宋体"/>
          <w:color w:val="auto"/>
        </w:rPr>
      </w:pPr>
    </w:p>
    <w:p>
      <w:pPr>
        <w:jc w:val="center"/>
        <w:rPr>
          <w:rFonts w:ascii="宋体" w:hAnsi="宋体" w:cs="宋体"/>
          <w:b/>
          <w:sz w:val="72"/>
          <w:szCs w:val="72"/>
        </w:rPr>
      </w:pPr>
      <w:r>
        <w:rPr>
          <w:rFonts w:hint="eastAsia" w:ascii="宋体" w:hAnsi="宋体" w:cs="宋体"/>
          <w:b/>
          <w:sz w:val="72"/>
          <w:szCs w:val="72"/>
        </w:rPr>
        <w:t>比</w:t>
      </w:r>
    </w:p>
    <w:p>
      <w:pPr>
        <w:jc w:val="center"/>
        <w:rPr>
          <w:rFonts w:ascii="宋体" w:hAnsi="宋体" w:cs="宋体"/>
          <w:b/>
          <w:sz w:val="72"/>
          <w:szCs w:val="72"/>
        </w:rPr>
      </w:pPr>
    </w:p>
    <w:p>
      <w:pPr>
        <w:jc w:val="center"/>
        <w:rPr>
          <w:rFonts w:ascii="宋体" w:hAnsi="宋体" w:cs="宋体"/>
          <w:b/>
          <w:sz w:val="72"/>
          <w:szCs w:val="72"/>
        </w:rPr>
      </w:pPr>
      <w:r>
        <w:rPr>
          <w:rFonts w:hint="eastAsia" w:ascii="宋体" w:hAnsi="宋体" w:cs="宋体"/>
          <w:b/>
          <w:sz w:val="72"/>
          <w:szCs w:val="72"/>
        </w:rPr>
        <w:t>选</w:t>
      </w:r>
    </w:p>
    <w:p>
      <w:pPr>
        <w:jc w:val="center"/>
        <w:rPr>
          <w:rFonts w:ascii="宋体" w:hAnsi="宋体" w:cs="宋体"/>
          <w:b/>
          <w:sz w:val="72"/>
          <w:szCs w:val="72"/>
        </w:rPr>
      </w:pPr>
    </w:p>
    <w:p>
      <w:pPr>
        <w:jc w:val="center"/>
        <w:rPr>
          <w:rFonts w:ascii="宋体" w:hAnsi="宋体" w:cs="宋体"/>
          <w:b/>
          <w:sz w:val="72"/>
          <w:szCs w:val="72"/>
        </w:rPr>
      </w:pPr>
      <w:r>
        <w:rPr>
          <w:rFonts w:hint="eastAsia" w:ascii="宋体" w:hAnsi="宋体" w:cs="宋体"/>
          <w:b/>
          <w:sz w:val="72"/>
          <w:szCs w:val="72"/>
        </w:rPr>
        <w:t>文</w:t>
      </w:r>
    </w:p>
    <w:p>
      <w:pPr>
        <w:jc w:val="center"/>
        <w:rPr>
          <w:rFonts w:ascii="宋体" w:hAnsi="宋体" w:cs="宋体"/>
          <w:b/>
          <w:sz w:val="72"/>
          <w:szCs w:val="72"/>
        </w:rPr>
      </w:pPr>
    </w:p>
    <w:p>
      <w:pPr>
        <w:jc w:val="center"/>
        <w:rPr>
          <w:rFonts w:ascii="宋体" w:hAnsi="宋体" w:cs="宋体"/>
          <w:b/>
          <w:sz w:val="72"/>
          <w:szCs w:val="72"/>
        </w:rPr>
      </w:pPr>
      <w:r>
        <w:rPr>
          <w:rFonts w:hint="eastAsia" w:ascii="宋体" w:hAnsi="宋体" w:cs="宋体"/>
          <w:b/>
          <w:sz w:val="72"/>
          <w:szCs w:val="72"/>
        </w:rPr>
        <w:t>件</w:t>
      </w:r>
    </w:p>
    <w:p>
      <w:pPr>
        <w:pStyle w:val="2"/>
        <w:jc w:val="center"/>
        <w:rPr>
          <w:rFonts w:hAnsi="宋体" w:cs="宋体"/>
          <w:b/>
          <w:sz w:val="72"/>
          <w:szCs w:val="72"/>
        </w:rPr>
      </w:pPr>
    </w:p>
    <w:p>
      <w:pPr>
        <w:pStyle w:val="2"/>
        <w:jc w:val="center"/>
        <w:rPr>
          <w:rFonts w:hAnsi="宋体" w:cs="宋体"/>
          <w:b/>
          <w:sz w:val="72"/>
          <w:szCs w:val="72"/>
        </w:rPr>
      </w:pPr>
    </w:p>
    <w:p>
      <w:pPr>
        <w:spacing w:line="400" w:lineRule="exact"/>
        <w:jc w:val="center"/>
        <w:rPr>
          <w:rFonts w:ascii="宋体" w:hAnsi="宋体" w:cs="宋体"/>
          <w:b/>
          <w:sz w:val="30"/>
          <w:szCs w:val="30"/>
        </w:rPr>
      </w:pPr>
      <w:r>
        <w:rPr>
          <w:rFonts w:hint="eastAsia" w:ascii="宋体" w:hAnsi="宋体" w:cs="宋体"/>
          <w:b/>
          <w:sz w:val="30"/>
          <w:szCs w:val="30"/>
        </w:rPr>
        <w:t>比选人：四川成渝高速公路股份有限公司成渝分公司</w:t>
      </w:r>
    </w:p>
    <w:p>
      <w:pPr>
        <w:spacing w:line="400" w:lineRule="exact"/>
        <w:jc w:val="center"/>
        <w:rPr>
          <w:rFonts w:hint="eastAsia" w:ascii="宋体" w:hAnsi="宋体" w:cs="宋体"/>
          <w:b/>
          <w:sz w:val="30"/>
          <w:szCs w:val="30"/>
        </w:rPr>
      </w:pPr>
    </w:p>
    <w:p>
      <w:pPr>
        <w:spacing w:line="400" w:lineRule="exact"/>
        <w:jc w:val="center"/>
        <w:rPr>
          <w:rFonts w:ascii="宋体" w:hAnsi="宋体" w:cs="宋体"/>
          <w:sz w:val="32"/>
        </w:rPr>
        <w:sectPr>
          <w:headerReference r:id="rId3" w:type="default"/>
          <w:footerReference r:id="rId5" w:type="default"/>
          <w:headerReference r:id="rId4" w:type="even"/>
          <w:footerReference r:id="rId6" w:type="even"/>
          <w:pgSz w:w="11907" w:h="16840"/>
          <w:pgMar w:top="1418" w:right="1467" w:bottom="1418" w:left="1560" w:header="851" w:footer="992" w:gutter="0"/>
          <w:pgNumType w:fmt="decimal" w:start="1"/>
          <w:cols w:space="720" w:num="1"/>
          <w:docGrid w:type="lines" w:linePitch="312" w:charSpace="0"/>
        </w:sectPr>
      </w:pPr>
      <w:r>
        <w:rPr>
          <w:rFonts w:hint="eastAsia" w:ascii="宋体" w:hAnsi="宋体" w:cs="宋体"/>
          <w:b/>
          <w:sz w:val="30"/>
          <w:szCs w:val="30"/>
        </w:rPr>
        <w:t>2023</w:t>
      </w:r>
      <w:r>
        <w:rPr>
          <w:rFonts w:hint="eastAsia" w:ascii="宋体" w:hAnsi="宋体" w:cs="宋体"/>
          <w:b/>
          <w:bCs/>
          <w:sz w:val="32"/>
          <w:szCs w:val="32"/>
          <w:lang w:val="zh-CN"/>
        </w:rPr>
        <w:t>年</w:t>
      </w:r>
      <w:r>
        <w:rPr>
          <w:rFonts w:hint="eastAsia" w:ascii="宋体" w:hAnsi="宋体" w:cs="宋体"/>
          <w:b/>
          <w:bCs/>
          <w:sz w:val="32"/>
          <w:szCs w:val="32"/>
          <w:lang w:val="en-US" w:eastAsia="zh-CN"/>
        </w:rPr>
        <w:t>6</w:t>
      </w:r>
      <w:r>
        <w:rPr>
          <w:rFonts w:hint="eastAsia" w:ascii="宋体" w:hAnsi="宋体" w:cs="宋体"/>
          <w:b/>
          <w:bCs/>
          <w:sz w:val="32"/>
          <w:szCs w:val="32"/>
        </w:rPr>
        <w:t>月</w:t>
      </w:r>
    </w:p>
    <w:p>
      <w:pPr>
        <w:pStyle w:val="4"/>
        <w:snapToGrid w:val="0"/>
        <w:spacing w:before="312" w:beforeLines="100" w:after="312" w:afterLines="100" w:line="240" w:lineRule="auto"/>
        <w:jc w:val="center"/>
        <w:rPr>
          <w:rFonts w:ascii="宋体" w:hAnsi="宋体" w:cs="宋体"/>
          <w:bCs w:val="0"/>
        </w:rPr>
      </w:pPr>
      <w:bookmarkStart w:id="0" w:name="_Toc477957400"/>
      <w:r>
        <w:rPr>
          <w:rFonts w:hint="eastAsia" w:ascii="宋体" w:hAnsi="宋体" w:cs="宋体"/>
          <w:bCs w:val="0"/>
        </w:rPr>
        <w:t>目   录</w:t>
      </w:r>
      <w:bookmarkEnd w:id="0"/>
    </w:p>
    <w:p>
      <w:pPr>
        <w:pStyle w:val="17"/>
        <w:tabs>
          <w:tab w:val="right" w:leader="dot" w:pos="8296"/>
        </w:tabs>
        <w:spacing w:line="480" w:lineRule="auto"/>
        <w:rPr>
          <w:rFonts w:ascii="宋体" w:hAnsi="宋体" w:cs="宋体"/>
          <w:b/>
          <w:bCs/>
          <w:sz w:val="24"/>
        </w:rPr>
      </w:pPr>
      <w:r>
        <w:rPr>
          <w:rFonts w:hint="eastAsia" w:ascii="宋体" w:hAnsi="宋体" w:cs="宋体"/>
          <w:b/>
          <w:bCs/>
        </w:rPr>
        <w:fldChar w:fldCharType="begin"/>
      </w:r>
      <w:r>
        <w:rPr>
          <w:rFonts w:hint="eastAsia" w:ascii="宋体" w:hAnsi="宋体" w:cs="宋体"/>
          <w:b/>
          <w:bCs/>
        </w:rPr>
        <w:instrText xml:space="preserve">TOC \o "1-2" \h \z \u</w:instrText>
      </w:r>
      <w:r>
        <w:rPr>
          <w:rFonts w:hint="eastAsia" w:ascii="宋体" w:hAnsi="宋体" w:cs="宋体"/>
          <w:b/>
          <w:bCs/>
        </w:rPr>
        <w:fldChar w:fldCharType="separate"/>
      </w:r>
      <w:r>
        <w:fldChar w:fldCharType="begin"/>
      </w:r>
      <w:r>
        <w:instrText xml:space="preserve"> HYPERLINK \l "_Toc477957401" </w:instrText>
      </w:r>
      <w:r>
        <w:fldChar w:fldCharType="separate"/>
      </w:r>
      <w:r>
        <w:rPr>
          <w:rStyle w:val="27"/>
          <w:rFonts w:hint="eastAsia" w:ascii="宋体" w:hAnsi="宋体" w:cs="宋体"/>
          <w:b/>
          <w:bCs/>
          <w:color w:val="auto"/>
          <w:sz w:val="24"/>
        </w:rPr>
        <w:t>第一章 比选公告</w:t>
      </w:r>
      <w:r>
        <w:rPr>
          <w:rFonts w:hint="eastAsia" w:ascii="宋体" w:hAnsi="宋体" w:cs="宋体"/>
          <w:b/>
          <w:bCs/>
          <w:sz w:val="24"/>
        </w:rPr>
        <w:tab/>
      </w:r>
      <w:r>
        <w:rPr>
          <w:rFonts w:hint="eastAsia" w:ascii="宋体" w:hAnsi="宋体" w:cs="宋体"/>
          <w:b/>
          <w:bCs/>
          <w:sz w:val="24"/>
        </w:rPr>
        <w:t>1</w:t>
      </w:r>
      <w:r>
        <w:rPr>
          <w:rFonts w:hint="eastAsia" w:ascii="宋体" w:hAnsi="宋体" w:cs="宋体"/>
          <w:b/>
          <w:bCs/>
          <w:sz w:val="24"/>
        </w:rPr>
        <w:fldChar w:fldCharType="end"/>
      </w:r>
    </w:p>
    <w:p>
      <w:pPr>
        <w:pStyle w:val="17"/>
        <w:tabs>
          <w:tab w:val="right" w:leader="dot" w:pos="8296"/>
        </w:tabs>
        <w:spacing w:line="480" w:lineRule="auto"/>
        <w:rPr>
          <w:rFonts w:ascii="宋体" w:hAnsi="宋体" w:cs="宋体"/>
          <w:b/>
          <w:bCs/>
          <w:sz w:val="24"/>
        </w:rPr>
      </w:pPr>
      <w:r>
        <w:rPr>
          <w:rFonts w:hint="eastAsia" w:ascii="宋体" w:hAnsi="宋体" w:cs="宋体"/>
          <w:b/>
          <w:bCs/>
          <w:sz w:val="24"/>
        </w:rPr>
        <w:t>第二章 比选申请人须知</w:t>
      </w:r>
      <w:r>
        <w:rPr>
          <w:rFonts w:hint="eastAsia" w:ascii="宋体" w:hAnsi="宋体" w:cs="宋体"/>
          <w:b/>
          <w:bCs/>
          <w:sz w:val="24"/>
        </w:rPr>
        <w:tab/>
      </w:r>
      <w:r>
        <w:rPr>
          <w:rFonts w:hint="eastAsia" w:ascii="宋体" w:hAnsi="宋体" w:cs="宋体"/>
          <w:b/>
          <w:bCs/>
          <w:sz w:val="24"/>
        </w:rPr>
        <w:t>5</w:t>
      </w:r>
    </w:p>
    <w:p>
      <w:pPr>
        <w:pStyle w:val="17"/>
        <w:tabs>
          <w:tab w:val="right" w:leader="dot" w:pos="8296"/>
        </w:tabs>
        <w:spacing w:line="480" w:lineRule="auto"/>
        <w:rPr>
          <w:rFonts w:ascii="宋体" w:hAnsi="宋体" w:cs="宋体"/>
          <w:b/>
          <w:bCs/>
          <w:sz w:val="24"/>
        </w:rPr>
      </w:pPr>
      <w:r>
        <w:fldChar w:fldCharType="begin"/>
      </w:r>
      <w:r>
        <w:instrText xml:space="preserve"> HYPERLINK \l "_Toc477957403" </w:instrText>
      </w:r>
      <w:r>
        <w:fldChar w:fldCharType="separate"/>
      </w:r>
      <w:r>
        <w:rPr>
          <w:rStyle w:val="27"/>
          <w:rFonts w:hint="eastAsia" w:ascii="宋体" w:hAnsi="宋体" w:cs="宋体"/>
          <w:b/>
          <w:bCs/>
          <w:color w:val="auto"/>
          <w:sz w:val="24"/>
        </w:rPr>
        <w:t>第三章 评标办法</w:t>
      </w:r>
      <w:r>
        <w:rPr>
          <w:rStyle w:val="27"/>
          <w:rFonts w:hint="eastAsia" w:ascii="宋体" w:hAnsi="宋体" w:cs="宋体"/>
          <w:b/>
          <w:bCs/>
          <w:color w:val="auto"/>
          <w:sz w:val="24"/>
        </w:rPr>
        <w:fldChar w:fldCharType="end"/>
      </w:r>
      <w:r>
        <w:rPr>
          <w:rFonts w:hint="eastAsia" w:ascii="宋体" w:hAnsi="宋体" w:cs="宋体"/>
          <w:b/>
          <w:bCs/>
          <w:sz w:val="24"/>
        </w:rPr>
        <w:tab/>
      </w:r>
      <w:r>
        <w:rPr>
          <w:rFonts w:hint="eastAsia" w:ascii="宋体" w:hAnsi="宋体" w:cs="宋体"/>
          <w:b/>
          <w:bCs/>
          <w:sz w:val="24"/>
        </w:rPr>
        <w:t>11</w:t>
      </w:r>
    </w:p>
    <w:p>
      <w:pPr>
        <w:pStyle w:val="17"/>
        <w:tabs>
          <w:tab w:val="right" w:leader="dot" w:pos="8296"/>
        </w:tabs>
        <w:spacing w:line="480" w:lineRule="auto"/>
        <w:rPr>
          <w:rFonts w:hint="eastAsia" w:ascii="宋体" w:hAnsi="宋体" w:eastAsia="宋体" w:cs="宋体"/>
          <w:b/>
          <w:bCs/>
          <w:sz w:val="24"/>
          <w:lang w:val="en-US" w:eastAsia="zh-CN"/>
        </w:rPr>
      </w:pPr>
      <w:r>
        <w:rPr>
          <w:rFonts w:hint="eastAsia" w:ascii="宋体" w:hAnsi="宋体" w:cs="宋体"/>
          <w:b/>
          <w:bCs/>
          <w:sz w:val="24"/>
        </w:rPr>
        <w:t>第四章 比选申请文件格式</w:t>
      </w:r>
      <w:r>
        <w:rPr>
          <w:rFonts w:hint="eastAsia" w:ascii="宋体" w:hAnsi="宋体" w:cs="宋体"/>
          <w:b/>
          <w:bCs/>
          <w:sz w:val="24"/>
        </w:rPr>
        <w:tab/>
      </w:r>
      <w:r>
        <w:rPr>
          <w:rFonts w:hint="eastAsia" w:ascii="宋体" w:hAnsi="宋体" w:cs="宋体"/>
          <w:b/>
          <w:bCs/>
          <w:sz w:val="24"/>
        </w:rPr>
        <w:t>1</w:t>
      </w:r>
      <w:r>
        <w:rPr>
          <w:rFonts w:hint="eastAsia" w:ascii="宋体" w:hAnsi="宋体" w:cs="宋体"/>
          <w:b/>
          <w:bCs/>
          <w:sz w:val="24"/>
          <w:lang w:val="en-US" w:eastAsia="zh-CN"/>
        </w:rPr>
        <w:t>5</w:t>
      </w:r>
    </w:p>
    <w:p>
      <w:pPr>
        <w:pStyle w:val="17"/>
        <w:tabs>
          <w:tab w:val="right" w:leader="dot" w:pos="8296"/>
        </w:tabs>
        <w:spacing w:line="480" w:lineRule="auto"/>
        <w:rPr>
          <w:rFonts w:hint="eastAsia" w:eastAsia="宋体"/>
          <w:lang w:val="en-US" w:eastAsia="zh-CN"/>
        </w:rPr>
      </w:pPr>
      <w:r>
        <w:fldChar w:fldCharType="begin"/>
      </w:r>
      <w:r>
        <w:instrText xml:space="preserve"> HYPERLINK \l "_Toc477957547" </w:instrText>
      </w:r>
      <w:r>
        <w:fldChar w:fldCharType="separate"/>
      </w:r>
      <w:r>
        <w:rPr>
          <w:rStyle w:val="27"/>
          <w:rFonts w:hint="eastAsia" w:ascii="宋体" w:hAnsi="宋体" w:cs="宋体"/>
          <w:b/>
          <w:bCs/>
          <w:color w:val="auto"/>
          <w:sz w:val="24"/>
        </w:rPr>
        <w:t>第五章 合同主要条款</w:t>
      </w:r>
      <w:r>
        <w:rPr>
          <w:rFonts w:hint="eastAsia" w:ascii="宋体" w:hAnsi="宋体" w:cs="宋体"/>
          <w:b/>
          <w:bCs/>
          <w:sz w:val="24"/>
        </w:rPr>
        <w:tab/>
      </w:r>
      <w:r>
        <w:rPr>
          <w:rFonts w:hint="eastAsia" w:ascii="宋体" w:hAnsi="宋体" w:cs="宋体"/>
          <w:b/>
          <w:bCs/>
          <w:sz w:val="24"/>
        </w:rPr>
        <w:fldChar w:fldCharType="end"/>
      </w:r>
      <w:r>
        <w:rPr>
          <w:rFonts w:hint="eastAsia" w:ascii="宋体" w:hAnsi="宋体" w:cs="宋体"/>
          <w:b/>
          <w:bCs/>
          <w:sz w:val="24"/>
        </w:rPr>
        <w:t>4</w:t>
      </w:r>
      <w:r>
        <w:rPr>
          <w:rFonts w:hint="eastAsia" w:ascii="宋体" w:hAnsi="宋体" w:cs="宋体"/>
          <w:b/>
          <w:bCs/>
          <w:sz w:val="24"/>
          <w:lang w:val="en-US" w:eastAsia="zh-CN"/>
        </w:rPr>
        <w:t>5</w:t>
      </w:r>
    </w:p>
    <w:p>
      <w:pPr>
        <w:pStyle w:val="17"/>
        <w:tabs>
          <w:tab w:val="right" w:leader="dot" w:pos="8296"/>
        </w:tabs>
        <w:spacing w:line="480" w:lineRule="auto"/>
        <w:rPr>
          <w:rFonts w:ascii="宋体" w:hAnsi="宋体" w:cs="宋体"/>
          <w:b/>
          <w:bCs/>
          <w:sz w:val="24"/>
        </w:rPr>
      </w:pPr>
      <w:r>
        <w:rPr>
          <w:rFonts w:hint="eastAsia" w:ascii="宋体" w:hAnsi="宋体" w:cs="宋体"/>
          <w:b/>
          <w:bCs/>
        </w:rPr>
        <w:fldChar w:fldCharType="end"/>
      </w:r>
    </w:p>
    <w:p>
      <w:pPr>
        <w:rPr>
          <w:rFonts w:ascii="宋体" w:hAnsi="宋体" w:cs="宋体"/>
        </w:rPr>
        <w:sectPr>
          <w:headerReference r:id="rId7" w:type="default"/>
          <w:footerReference r:id="rId8" w:type="default"/>
          <w:footerReference r:id="rId9" w:type="even"/>
          <w:pgSz w:w="11906" w:h="16838"/>
          <w:pgMar w:top="1440" w:right="2125" w:bottom="1440" w:left="1800" w:header="851" w:footer="992" w:gutter="0"/>
          <w:pgNumType w:fmt="decimal" w:start="1"/>
          <w:cols w:space="720" w:num="1"/>
          <w:docGrid w:type="lines" w:linePitch="312" w:charSpace="0"/>
        </w:sectPr>
      </w:pPr>
    </w:p>
    <w:p>
      <w:pPr>
        <w:pStyle w:val="71"/>
        <w:jc w:val="center"/>
        <w:rPr>
          <w:b/>
          <w:sz w:val="48"/>
          <w:szCs w:val="48"/>
        </w:rPr>
      </w:pPr>
      <w:bookmarkStart w:id="1" w:name="_Toc477957401"/>
    </w:p>
    <w:p>
      <w:pPr>
        <w:pStyle w:val="71"/>
        <w:jc w:val="center"/>
        <w:rPr>
          <w:b/>
          <w:sz w:val="48"/>
          <w:szCs w:val="48"/>
        </w:rPr>
      </w:pPr>
    </w:p>
    <w:p>
      <w:pPr>
        <w:pStyle w:val="71"/>
        <w:jc w:val="center"/>
        <w:rPr>
          <w:b/>
          <w:sz w:val="48"/>
          <w:szCs w:val="48"/>
        </w:rPr>
      </w:pPr>
    </w:p>
    <w:p>
      <w:pPr>
        <w:pStyle w:val="71"/>
        <w:jc w:val="center"/>
        <w:rPr>
          <w:b/>
          <w:sz w:val="48"/>
          <w:szCs w:val="48"/>
        </w:rPr>
      </w:pPr>
    </w:p>
    <w:p>
      <w:pPr>
        <w:pStyle w:val="71"/>
        <w:jc w:val="center"/>
        <w:rPr>
          <w:b/>
          <w:sz w:val="48"/>
          <w:szCs w:val="48"/>
        </w:rPr>
      </w:pPr>
    </w:p>
    <w:p>
      <w:pPr>
        <w:pStyle w:val="71"/>
        <w:jc w:val="center"/>
        <w:rPr>
          <w:b/>
          <w:sz w:val="48"/>
          <w:szCs w:val="48"/>
        </w:rPr>
      </w:pPr>
    </w:p>
    <w:p>
      <w:pPr>
        <w:pStyle w:val="71"/>
        <w:jc w:val="center"/>
        <w:rPr>
          <w:b/>
          <w:sz w:val="48"/>
          <w:szCs w:val="48"/>
        </w:rPr>
      </w:pPr>
    </w:p>
    <w:p>
      <w:pPr>
        <w:pStyle w:val="71"/>
        <w:jc w:val="center"/>
        <w:rPr>
          <w:b/>
          <w:sz w:val="48"/>
          <w:szCs w:val="48"/>
        </w:rPr>
      </w:pPr>
      <w:r>
        <w:rPr>
          <w:rFonts w:hint="eastAsia"/>
          <w:b/>
          <w:sz w:val="48"/>
          <w:szCs w:val="48"/>
        </w:rPr>
        <w:t xml:space="preserve">第一章 </w:t>
      </w:r>
      <w:bookmarkEnd w:id="1"/>
      <w:r>
        <w:rPr>
          <w:rFonts w:hint="eastAsia"/>
          <w:b/>
          <w:sz w:val="48"/>
          <w:szCs w:val="48"/>
        </w:rPr>
        <w:t>比选公告</w:t>
      </w:r>
    </w:p>
    <w:p>
      <w:pPr>
        <w:spacing w:line="360" w:lineRule="auto"/>
        <w:rPr>
          <w:rFonts w:ascii="宋体" w:hAnsi="宋体" w:cs="宋体"/>
          <w:spacing w:val="-45"/>
          <w:sz w:val="44"/>
          <w:szCs w:val="44"/>
        </w:rPr>
      </w:pPr>
    </w:p>
    <w:p>
      <w:pPr>
        <w:spacing w:line="360" w:lineRule="auto"/>
        <w:rPr>
          <w:rFonts w:ascii="宋体" w:hAnsi="宋体" w:cs="宋体"/>
          <w:spacing w:val="-45"/>
          <w:sz w:val="44"/>
          <w:szCs w:val="44"/>
        </w:rPr>
      </w:pPr>
    </w:p>
    <w:p>
      <w:pPr>
        <w:spacing w:line="360" w:lineRule="auto"/>
        <w:rPr>
          <w:rFonts w:ascii="宋体" w:hAnsi="宋体" w:cs="宋体"/>
          <w:spacing w:val="-45"/>
          <w:sz w:val="44"/>
          <w:szCs w:val="44"/>
        </w:rPr>
      </w:pPr>
    </w:p>
    <w:p>
      <w:pPr>
        <w:spacing w:line="360" w:lineRule="auto"/>
        <w:rPr>
          <w:rFonts w:ascii="宋体" w:hAnsi="宋体" w:cs="宋体"/>
          <w:spacing w:val="-45"/>
          <w:sz w:val="44"/>
          <w:szCs w:val="44"/>
        </w:rPr>
      </w:pPr>
    </w:p>
    <w:p>
      <w:pPr>
        <w:spacing w:line="360" w:lineRule="auto"/>
        <w:rPr>
          <w:rFonts w:ascii="宋体" w:hAnsi="宋体" w:cs="宋体"/>
          <w:spacing w:val="-45"/>
          <w:sz w:val="44"/>
          <w:szCs w:val="44"/>
        </w:rPr>
      </w:pPr>
    </w:p>
    <w:p>
      <w:pPr>
        <w:pStyle w:val="2"/>
        <w:rPr>
          <w:rFonts w:hAnsi="宋体" w:cs="宋体"/>
          <w:spacing w:val="-45"/>
          <w:sz w:val="44"/>
          <w:szCs w:val="44"/>
        </w:rPr>
      </w:pPr>
    </w:p>
    <w:p>
      <w:pPr>
        <w:pStyle w:val="2"/>
        <w:rPr>
          <w:rFonts w:hAnsi="宋体" w:cs="宋体"/>
          <w:spacing w:val="-45"/>
          <w:sz w:val="44"/>
          <w:szCs w:val="44"/>
        </w:rPr>
      </w:pPr>
    </w:p>
    <w:p>
      <w:pPr>
        <w:pStyle w:val="2"/>
        <w:rPr>
          <w:rFonts w:hAnsi="宋体" w:cs="宋体"/>
          <w:spacing w:val="-45"/>
          <w:sz w:val="44"/>
          <w:szCs w:val="44"/>
        </w:rPr>
      </w:pPr>
    </w:p>
    <w:p>
      <w:pPr>
        <w:spacing w:line="360" w:lineRule="auto"/>
        <w:jc w:val="center"/>
        <w:rPr>
          <w:rFonts w:ascii="宋体" w:hAnsi="宋体" w:cs="宋体"/>
          <w:b/>
          <w:bCs/>
          <w:spacing w:val="-17"/>
          <w:w w:val="90"/>
          <w:sz w:val="44"/>
          <w:szCs w:val="44"/>
        </w:rPr>
      </w:pPr>
    </w:p>
    <w:p>
      <w:pPr>
        <w:spacing w:line="360" w:lineRule="auto"/>
        <w:jc w:val="center"/>
        <w:rPr>
          <w:rFonts w:ascii="宋体" w:hAnsi="宋体" w:cs="宋体"/>
          <w:b/>
          <w:bCs/>
          <w:spacing w:val="-17"/>
          <w:w w:val="90"/>
          <w:sz w:val="44"/>
          <w:szCs w:val="44"/>
        </w:rPr>
      </w:pPr>
    </w:p>
    <w:p>
      <w:pPr>
        <w:spacing w:line="360" w:lineRule="auto"/>
        <w:jc w:val="center"/>
        <w:rPr>
          <w:rFonts w:ascii="宋体" w:hAnsi="宋体" w:cs="宋体"/>
          <w:b/>
          <w:bCs/>
          <w:spacing w:val="-17"/>
          <w:w w:val="90"/>
          <w:sz w:val="44"/>
          <w:szCs w:val="44"/>
        </w:rPr>
      </w:pPr>
    </w:p>
    <w:p>
      <w:pPr>
        <w:spacing w:line="360" w:lineRule="auto"/>
        <w:jc w:val="center"/>
        <w:rPr>
          <w:rFonts w:ascii="宋体" w:hAnsi="宋体" w:cs="宋体"/>
          <w:b/>
          <w:bCs/>
          <w:spacing w:val="-17"/>
          <w:w w:val="90"/>
          <w:sz w:val="44"/>
          <w:szCs w:val="44"/>
        </w:rPr>
      </w:pPr>
    </w:p>
    <w:p>
      <w:pPr>
        <w:spacing w:line="360" w:lineRule="auto"/>
        <w:jc w:val="center"/>
        <w:rPr>
          <w:rFonts w:ascii="宋体" w:hAnsi="宋体" w:cs="宋体"/>
          <w:b/>
          <w:bCs/>
          <w:spacing w:val="-17"/>
          <w:sz w:val="40"/>
          <w:szCs w:val="40"/>
        </w:rPr>
      </w:pPr>
      <w:r>
        <w:rPr>
          <w:rFonts w:hint="eastAsia" w:ascii="宋体" w:hAnsi="宋体" w:cs="宋体"/>
          <w:b/>
          <w:bCs/>
          <w:spacing w:val="-17"/>
          <w:w w:val="90"/>
          <w:sz w:val="40"/>
          <w:szCs w:val="40"/>
        </w:rPr>
        <w:t>成渝分公司内江管理处</w:t>
      </w:r>
      <w:r>
        <w:rPr>
          <w:rFonts w:hint="eastAsia" w:ascii="宋体" w:hAnsi="宋体" w:cs="宋体"/>
          <w:b/>
          <w:bCs/>
          <w:spacing w:val="-17"/>
          <w:sz w:val="40"/>
          <w:szCs w:val="40"/>
        </w:rPr>
        <w:t>车辆定点维修（保养）服务项目</w:t>
      </w:r>
    </w:p>
    <w:p>
      <w:pPr>
        <w:spacing w:line="360" w:lineRule="auto"/>
        <w:jc w:val="center"/>
        <w:rPr>
          <w:rFonts w:ascii="宋体" w:hAnsi="宋体" w:cs="宋体"/>
          <w:b/>
          <w:bCs/>
          <w:spacing w:val="-17"/>
          <w:sz w:val="44"/>
          <w:szCs w:val="44"/>
        </w:rPr>
      </w:pPr>
      <w:r>
        <w:rPr>
          <w:rFonts w:hint="eastAsia" w:ascii="宋体" w:hAnsi="宋体" w:cs="宋体"/>
          <w:b/>
          <w:bCs/>
          <w:spacing w:val="-17"/>
          <w:sz w:val="44"/>
          <w:szCs w:val="44"/>
        </w:rPr>
        <w:t>比选公告</w:t>
      </w:r>
    </w:p>
    <w:p>
      <w:pPr>
        <w:spacing w:line="360" w:lineRule="auto"/>
        <w:ind w:firstLine="960" w:firstLineChars="300"/>
        <w:rPr>
          <w:rFonts w:ascii="宋体" w:hAnsi="宋体" w:cs="宋体"/>
          <w:sz w:val="32"/>
          <w:szCs w:val="32"/>
        </w:rPr>
      </w:pPr>
    </w:p>
    <w:p>
      <w:pPr>
        <w:numPr>
          <w:ilvl w:val="0"/>
          <w:numId w:val="4"/>
        </w:numPr>
        <w:spacing w:line="480" w:lineRule="exact"/>
        <w:ind w:firstLine="482" w:firstLineChars="200"/>
        <w:rPr>
          <w:rFonts w:hint="eastAsia" w:ascii="宋体" w:hAnsi="宋体" w:cs="宋体"/>
          <w:b/>
          <w:bCs/>
          <w:sz w:val="24"/>
        </w:rPr>
      </w:pPr>
      <w:r>
        <w:rPr>
          <w:rFonts w:hint="eastAsia" w:ascii="宋体" w:hAnsi="宋体" w:cs="宋体"/>
          <w:b/>
          <w:bCs/>
          <w:sz w:val="24"/>
        </w:rPr>
        <w:t>招标条</w:t>
      </w:r>
      <w:r>
        <w:rPr>
          <w:rFonts w:hint="eastAsia" w:ascii="宋体" w:hAnsi="宋体" w:cs="宋体"/>
          <w:b/>
          <w:bCs/>
          <w:sz w:val="24"/>
          <w:lang w:eastAsia="zh-CN"/>
        </w:rPr>
        <w:t>件</w:t>
      </w:r>
    </w:p>
    <w:p>
      <w:pPr>
        <w:numPr>
          <w:ilvl w:val="0"/>
          <w:numId w:val="0"/>
        </w:numPr>
        <w:spacing w:line="480" w:lineRule="exact"/>
        <w:ind w:firstLine="480" w:firstLineChars="200"/>
        <w:rPr>
          <w:rFonts w:cs="宋体"/>
          <w:b/>
          <w:bCs/>
          <w:sz w:val="24"/>
          <w:szCs w:val="24"/>
        </w:rPr>
      </w:pPr>
      <w:r>
        <w:rPr>
          <w:rFonts w:hint="eastAsia" w:cs="宋体"/>
          <w:sz w:val="24"/>
          <w:szCs w:val="24"/>
        </w:rPr>
        <w:t>成渝分公司内江管理处车辆定点维修（保养）服务项目”（简称：本项目）已由四川成渝高速公路股份有限公司成渝分公司批准实施，由四川成渝高速公路股份有限公司成渝分公司作为招标人和项目业主。该项目现已具备比选条件，诚邀符合资格条件的潜在申请人参与本项目的比选。</w:t>
      </w:r>
    </w:p>
    <w:p>
      <w:pPr>
        <w:pStyle w:val="20"/>
        <w:shd w:val="clear" w:color="auto" w:fill="FFFFFF"/>
        <w:spacing w:before="0" w:beforeAutospacing="0" w:after="0" w:afterAutospacing="0" w:line="480" w:lineRule="exact"/>
        <w:ind w:firstLine="482" w:firstLineChars="200"/>
        <w:jc w:val="both"/>
        <w:rPr>
          <w:rFonts w:cs="宋体"/>
          <w:b/>
          <w:bCs/>
          <w:sz w:val="24"/>
          <w:szCs w:val="24"/>
        </w:rPr>
      </w:pPr>
      <w:r>
        <w:rPr>
          <w:rFonts w:hint="eastAsia" w:cs="宋体"/>
          <w:b/>
          <w:bCs/>
          <w:sz w:val="24"/>
          <w:szCs w:val="24"/>
        </w:rPr>
        <w:t>2.项目概况与招标范围</w:t>
      </w:r>
    </w:p>
    <w:p>
      <w:pPr>
        <w:pStyle w:val="20"/>
        <w:shd w:val="clear" w:color="auto" w:fill="FFFFFF"/>
        <w:spacing w:before="0" w:beforeAutospacing="0" w:after="0" w:afterAutospacing="0" w:line="480" w:lineRule="exact"/>
        <w:ind w:firstLine="482" w:firstLineChars="200"/>
        <w:jc w:val="both"/>
        <w:rPr>
          <w:rFonts w:cs="宋体"/>
          <w:sz w:val="24"/>
          <w:szCs w:val="24"/>
        </w:rPr>
      </w:pPr>
      <w:r>
        <w:rPr>
          <w:rFonts w:hint="eastAsia" w:cs="宋体"/>
          <w:b/>
          <w:bCs/>
          <w:sz w:val="24"/>
          <w:szCs w:val="24"/>
        </w:rPr>
        <w:t>2.1项目概况：</w:t>
      </w:r>
      <w:r>
        <w:rPr>
          <w:rFonts w:hint="eastAsia" w:cs="宋体"/>
          <w:sz w:val="24"/>
          <w:szCs w:val="24"/>
        </w:rPr>
        <w:t>本项目共涉及小型客车维修（含小轿车）、大（中）型客车维修、</w:t>
      </w:r>
      <w:r>
        <w:rPr>
          <w:rFonts w:hint="eastAsia" w:cs="宋体"/>
          <w:sz w:val="21"/>
          <w:szCs w:val="21"/>
        </w:rPr>
        <w:t>大（中）</w:t>
      </w:r>
      <w:r>
        <w:rPr>
          <w:rFonts w:hint="eastAsia" w:cs="宋体"/>
          <w:sz w:val="24"/>
        </w:rPr>
        <w:t>型货车维修（含工程车辆）</w:t>
      </w:r>
      <w:r>
        <w:rPr>
          <w:rFonts w:hint="eastAsia" w:cs="宋体"/>
          <w:sz w:val="24"/>
          <w:szCs w:val="24"/>
        </w:rPr>
        <w:t>等多种车型</w:t>
      </w:r>
      <w:r>
        <w:rPr>
          <w:rFonts w:hint="eastAsia" w:cs="宋体"/>
          <w:sz w:val="24"/>
        </w:rPr>
        <w:t>的</w:t>
      </w:r>
      <w:r>
        <w:rPr>
          <w:rFonts w:hint="eastAsia" w:cs="宋体"/>
          <w:sz w:val="24"/>
          <w:szCs w:val="24"/>
        </w:rPr>
        <w:t>常规保养、故障抢修等。</w:t>
      </w:r>
    </w:p>
    <w:p>
      <w:pPr>
        <w:spacing w:line="480" w:lineRule="exact"/>
        <w:ind w:firstLine="482" w:firstLineChars="200"/>
        <w:rPr>
          <w:rFonts w:ascii="宋体" w:hAnsi="宋体" w:cs="宋体"/>
          <w:sz w:val="24"/>
        </w:rPr>
      </w:pPr>
      <w:r>
        <w:rPr>
          <w:rFonts w:hint="eastAsia" w:ascii="宋体" w:hAnsi="宋体" w:cs="宋体"/>
          <w:b/>
          <w:sz w:val="24"/>
        </w:rPr>
        <w:t>2.2招标范围：</w:t>
      </w:r>
      <w:r>
        <w:rPr>
          <w:rFonts w:hint="eastAsia" w:ascii="宋体" w:hAnsi="宋体" w:cs="宋体"/>
          <w:sz w:val="24"/>
        </w:rPr>
        <w:t>本项目主要服务内容为成渝分公司内江管理处内江片区、隆昌片区车辆的常规保养、二级保养、日常维修、故障抢险以及合同条款中约定的其他服务内容（专项作业车辆的工作装置、机构的维修保养不包含在本项目内）。</w:t>
      </w:r>
    </w:p>
    <w:p>
      <w:pPr>
        <w:pStyle w:val="64"/>
        <w:snapToGrid w:val="0"/>
        <w:spacing w:line="480" w:lineRule="exact"/>
        <w:ind w:firstLine="480"/>
        <w:rPr>
          <w:rFonts w:ascii="宋体" w:hAnsi="宋体" w:eastAsia="宋体" w:cs="宋体"/>
        </w:rPr>
      </w:pPr>
      <w:r>
        <w:rPr>
          <w:rFonts w:hint="eastAsia" w:ascii="宋体" w:hAnsi="宋体" w:eastAsia="宋体" w:cs="宋体"/>
        </w:rPr>
        <w:t>本项目具体内容如下：成渝分公司内江管理处内江片区车辆21台，隆昌片区车辆6台，总计27台。</w:t>
      </w:r>
    </w:p>
    <w:p>
      <w:pPr>
        <w:spacing w:line="480" w:lineRule="exact"/>
        <w:ind w:firstLine="482" w:firstLineChars="200"/>
        <w:rPr>
          <w:rFonts w:ascii="宋体" w:hAnsi="宋体" w:cs="宋体"/>
          <w:sz w:val="24"/>
        </w:rPr>
      </w:pPr>
      <w:r>
        <w:rPr>
          <w:rFonts w:hint="eastAsia" w:ascii="宋体" w:hAnsi="宋体" w:cs="宋体"/>
          <w:b/>
          <w:sz w:val="24"/>
        </w:rPr>
        <w:t>2.3服务周期：</w:t>
      </w:r>
      <w:r>
        <w:rPr>
          <w:rFonts w:hint="eastAsia" w:ascii="宋体" w:hAnsi="宋体" w:cs="宋体"/>
          <w:bCs/>
          <w:sz w:val="24"/>
        </w:rPr>
        <w:t>招标期限两年</w:t>
      </w:r>
      <w:r>
        <w:rPr>
          <w:rFonts w:hint="eastAsia" w:ascii="宋体" w:hAnsi="宋体" w:cs="宋体"/>
          <w:sz w:val="24"/>
        </w:rPr>
        <w:t>,合同一年一签，具体期限以签订服务协议日期为准。</w:t>
      </w:r>
    </w:p>
    <w:p>
      <w:pPr>
        <w:numPr>
          <w:ilvl w:val="0"/>
          <w:numId w:val="5"/>
        </w:numPr>
        <w:spacing w:line="480" w:lineRule="exact"/>
        <w:ind w:firstLine="482" w:firstLineChars="200"/>
        <w:rPr>
          <w:rFonts w:ascii="宋体" w:hAnsi="宋体" w:cs="宋体"/>
          <w:b/>
          <w:bCs/>
          <w:sz w:val="24"/>
        </w:rPr>
      </w:pPr>
      <w:r>
        <w:rPr>
          <w:rFonts w:hint="eastAsia" w:ascii="宋体" w:hAnsi="宋体" w:cs="宋体"/>
          <w:b/>
          <w:bCs/>
          <w:sz w:val="24"/>
        </w:rPr>
        <w:t>比选申请人资格、资质、业绩和服务能力要求</w:t>
      </w:r>
    </w:p>
    <w:p>
      <w:pPr>
        <w:spacing w:line="480" w:lineRule="exact"/>
        <w:ind w:firstLine="480" w:firstLineChars="200"/>
        <w:rPr>
          <w:rFonts w:ascii="宋体" w:hAnsi="宋体" w:cs="宋体"/>
          <w:sz w:val="24"/>
        </w:rPr>
      </w:pPr>
      <w:r>
        <w:rPr>
          <w:rFonts w:hint="eastAsia" w:ascii="宋体" w:hAnsi="宋体" w:cs="宋体"/>
          <w:sz w:val="24"/>
        </w:rPr>
        <w:t>3.1本次招标要求比选申请人须具有：</w:t>
      </w:r>
    </w:p>
    <w:p>
      <w:pPr>
        <w:spacing w:line="480" w:lineRule="exact"/>
        <w:ind w:firstLine="480" w:firstLineChars="200"/>
        <w:rPr>
          <w:rFonts w:ascii="宋体" w:hAnsi="宋体" w:cs="宋体"/>
          <w:sz w:val="24"/>
        </w:rPr>
      </w:pPr>
      <w:r>
        <w:rPr>
          <w:rFonts w:hint="eastAsia" w:ascii="宋体" w:hAnsi="宋体" w:cs="宋体"/>
          <w:sz w:val="24"/>
        </w:rPr>
        <w:t>3.1.1资格要求：持有有效的营业执照、基本账户开户许可证或基本用户信息表。</w:t>
      </w:r>
    </w:p>
    <w:p>
      <w:pPr>
        <w:spacing w:line="480" w:lineRule="exact"/>
        <w:ind w:firstLine="480" w:firstLineChars="200"/>
        <w:rPr>
          <w:rFonts w:ascii="宋体" w:hAnsi="宋体" w:cs="宋体"/>
          <w:color w:val="FF0000"/>
          <w:sz w:val="24"/>
        </w:rPr>
      </w:pPr>
      <w:r>
        <w:rPr>
          <w:rFonts w:hint="eastAsia" w:ascii="宋体" w:hAnsi="宋体" w:cs="宋体"/>
          <w:sz w:val="24"/>
        </w:rPr>
        <w:t>3.1.2资质要求：具备《机动车维修经营备案表》中规定的二类经营范围，</w:t>
      </w:r>
      <w:r>
        <w:rPr>
          <w:rFonts w:hint="eastAsia" w:cs="宋体"/>
          <w:sz w:val="24"/>
        </w:rPr>
        <w:t>含小型客车维修（含小轿车）、大（中）型客车维修、</w:t>
      </w:r>
      <w:r>
        <w:rPr>
          <w:rFonts w:hint="eastAsia" w:cs="宋体"/>
          <w:szCs w:val="21"/>
        </w:rPr>
        <w:t>大</w:t>
      </w:r>
      <w:r>
        <w:rPr>
          <w:rFonts w:hint="eastAsia" w:cs="宋体"/>
          <w:sz w:val="24"/>
        </w:rPr>
        <w:t>（中）型</w:t>
      </w:r>
      <w:r>
        <w:rPr>
          <w:rFonts w:hint="eastAsia" w:ascii="宋体" w:hAnsi="宋体" w:cs="宋体"/>
          <w:sz w:val="24"/>
        </w:rPr>
        <w:t>货车维修（含工程车辆）</w:t>
      </w:r>
      <w:r>
        <w:rPr>
          <w:rFonts w:hint="eastAsia" w:ascii="宋体" w:hAnsi="宋体" w:cs="宋体"/>
          <w:color w:val="0D0D0D" w:themeColor="text1" w:themeTint="F2"/>
          <w:sz w:val="24"/>
          <w14:textFill>
            <w14:solidFill>
              <w14:schemeClr w14:val="tx1">
                <w14:lumMod w14:val="95000"/>
                <w14:lumOff w14:val="5000"/>
              </w14:schemeClr>
            </w14:solidFill>
          </w14:textFill>
        </w:rPr>
        <w:t>等整车维修。</w:t>
      </w:r>
    </w:p>
    <w:p>
      <w:pPr>
        <w:pStyle w:val="20"/>
        <w:shd w:val="clear" w:color="auto" w:fill="FFFFFF"/>
        <w:autoSpaceDE w:val="0"/>
        <w:autoSpaceDN w:val="0"/>
        <w:adjustRightInd w:val="0"/>
        <w:spacing w:before="0" w:beforeAutospacing="0" w:after="0" w:afterAutospacing="0" w:line="480" w:lineRule="exact"/>
        <w:ind w:firstLine="480" w:firstLineChars="200"/>
        <w:jc w:val="both"/>
        <w:rPr>
          <w:rFonts w:cs="宋体"/>
          <w:sz w:val="24"/>
          <w:szCs w:val="24"/>
        </w:rPr>
      </w:pPr>
      <w:r>
        <w:rPr>
          <w:rFonts w:hint="eastAsia" w:cs="宋体"/>
          <w:sz w:val="24"/>
          <w:szCs w:val="24"/>
        </w:rPr>
        <w:t>3.1.3业绩要求：近2年内（2021年1月至2022年12月）</w:t>
      </w:r>
      <w:r>
        <w:rPr>
          <w:rFonts w:hint="eastAsia" w:cs="宋体"/>
          <w:bCs/>
          <w:sz w:val="24"/>
          <w:szCs w:val="24"/>
        </w:rPr>
        <w:t>相关类似项目业绩作为参考</w:t>
      </w:r>
      <w:r>
        <w:rPr>
          <w:rFonts w:hint="eastAsia" w:cs="宋体"/>
          <w:sz w:val="24"/>
          <w:szCs w:val="24"/>
        </w:rPr>
        <w:t>，以上业绩</w:t>
      </w:r>
      <w:r>
        <w:rPr>
          <w:rFonts w:hint="eastAsia" w:cs="宋体"/>
          <w:color w:val="0D0D0D" w:themeColor="text1" w:themeTint="F2"/>
          <w:sz w:val="24"/>
          <w:szCs w:val="24"/>
          <w14:textFill>
            <w14:solidFill>
              <w14:schemeClr w14:val="tx1">
                <w14:lumMod w14:val="95000"/>
                <w14:lumOff w14:val="5000"/>
              </w14:schemeClr>
            </w14:solidFill>
          </w14:textFill>
        </w:rPr>
        <w:t>需附2个合</w:t>
      </w:r>
      <w:r>
        <w:rPr>
          <w:rFonts w:hint="eastAsia" w:cs="宋体"/>
          <w:sz w:val="24"/>
          <w:szCs w:val="24"/>
        </w:rPr>
        <w:t>同文件或验收证书复印件（加盖鲜章）。</w:t>
      </w:r>
    </w:p>
    <w:p>
      <w:pPr>
        <w:pStyle w:val="64"/>
        <w:spacing w:line="480" w:lineRule="exact"/>
        <w:ind w:firstLine="480"/>
        <w:rPr>
          <w:rFonts w:ascii="宋体" w:hAnsi="宋体" w:eastAsia="宋体" w:cs="宋体"/>
        </w:rPr>
      </w:pPr>
      <w:r>
        <w:rPr>
          <w:rFonts w:hint="eastAsia" w:ascii="宋体" w:hAnsi="宋体" w:eastAsia="宋体" w:cs="宋体"/>
          <w:bCs/>
        </w:rPr>
        <w:t>3.</w:t>
      </w:r>
      <w:r>
        <w:rPr>
          <w:rFonts w:hint="eastAsia" w:ascii="宋体" w:hAnsi="宋体" w:eastAsia="宋体" w:cs="宋体"/>
        </w:rPr>
        <w:t>2该项目不接受联合体投标，</w:t>
      </w:r>
      <w:bookmarkStart w:id="2" w:name="OLE_LINK45"/>
      <w:bookmarkStart w:id="3" w:name="OLE_LINK44"/>
      <w:r>
        <w:rPr>
          <w:rFonts w:hint="eastAsia" w:ascii="宋体" w:hAnsi="宋体" w:eastAsia="宋体" w:cs="宋体"/>
        </w:rPr>
        <w:t>不允许转包或违法分包</w:t>
      </w:r>
      <w:bookmarkEnd w:id="2"/>
      <w:bookmarkEnd w:id="3"/>
      <w:r>
        <w:rPr>
          <w:rFonts w:hint="eastAsia" w:ascii="宋体" w:hAnsi="宋体" w:eastAsia="宋体" w:cs="宋体"/>
        </w:rPr>
        <w:t>。</w:t>
      </w:r>
    </w:p>
    <w:p>
      <w:pPr>
        <w:pStyle w:val="20"/>
        <w:shd w:val="clear" w:color="auto" w:fill="FFFFFF"/>
        <w:spacing w:before="0" w:beforeAutospacing="0" w:after="0" w:afterAutospacing="0" w:line="480" w:lineRule="exact"/>
        <w:ind w:firstLine="480" w:firstLineChars="200"/>
        <w:jc w:val="both"/>
        <w:rPr>
          <w:rFonts w:cs="宋体"/>
          <w:bCs/>
          <w:sz w:val="24"/>
          <w:szCs w:val="24"/>
        </w:rPr>
      </w:pPr>
      <w:r>
        <w:rPr>
          <w:rFonts w:hint="eastAsia" w:cs="宋体"/>
          <w:bCs/>
          <w:sz w:val="24"/>
          <w:szCs w:val="24"/>
        </w:rPr>
        <w:t>3.3与比选人存在利害关系可能影响招标公正性的单位，不得参加投标。单位负责人为同一人或者存在控股、管理关系的不同比选申请人，不得参加投标，否则相关投标均无效。</w:t>
      </w:r>
    </w:p>
    <w:p>
      <w:pPr>
        <w:spacing w:line="480" w:lineRule="exact"/>
        <w:ind w:firstLine="480" w:firstLineChars="200"/>
        <w:rPr>
          <w:rFonts w:ascii="宋体" w:hAnsi="宋体" w:cs="宋体"/>
          <w:color w:val="0D0D0D" w:themeColor="text1" w:themeTint="F2"/>
          <w:sz w:val="24"/>
          <w14:textFill>
            <w14:solidFill>
              <w14:schemeClr w14:val="tx1">
                <w14:lumMod w14:val="95000"/>
                <w14:lumOff w14:val="5000"/>
              </w14:schemeClr>
            </w14:solidFill>
          </w14:textFill>
        </w:rPr>
      </w:pPr>
      <w:r>
        <w:rPr>
          <w:rFonts w:hint="eastAsia" w:cs="宋体"/>
          <w:bCs/>
          <w:color w:val="0D0D0D" w:themeColor="text1" w:themeTint="F2"/>
          <w:sz w:val="24"/>
          <w14:textFill>
            <w14:solidFill>
              <w14:schemeClr w14:val="tx1">
                <w14:lumMod w14:val="95000"/>
                <w14:lumOff w14:val="5000"/>
              </w14:schemeClr>
            </w14:solidFill>
          </w14:textFill>
        </w:rPr>
        <w:t>3.4</w:t>
      </w:r>
      <w:r>
        <w:rPr>
          <w:rFonts w:hint="eastAsia" w:cs="宋体"/>
          <w:color w:val="0D0D0D" w:themeColor="text1" w:themeTint="F2"/>
          <w14:textFill>
            <w14:solidFill>
              <w14:schemeClr w14:val="tx1">
                <w14:lumMod w14:val="95000"/>
                <w14:lumOff w14:val="5000"/>
              </w14:schemeClr>
            </w14:solidFill>
          </w14:textFill>
        </w:rPr>
        <w:t>比选申请人在人员、设施设备、场所等方面具有相应的服务能力：</w:t>
      </w:r>
      <w:bookmarkStart w:id="4" w:name="OLE_LINK54"/>
      <w:bookmarkStart w:id="5" w:name="OLE_LINK53"/>
      <w:r>
        <w:rPr>
          <w:rFonts w:hint="eastAsia" w:ascii="宋体" w:hAnsi="宋体" w:cs="宋体"/>
          <w:color w:val="0D0D0D" w:themeColor="text1" w:themeTint="F2"/>
          <w:sz w:val="24"/>
          <w14:textFill>
            <w14:solidFill>
              <w14:schemeClr w14:val="tx1">
                <w14:lumMod w14:val="95000"/>
                <w14:lumOff w14:val="5000"/>
              </w14:schemeClr>
            </w14:solidFill>
          </w14:textFill>
        </w:rPr>
        <w:t>具备《汽车维修业开业条件》（GB/T16739.1-16739.3-1997）规定的停车场和厂房设施，维修车间安装有效监控设备</w:t>
      </w:r>
      <w:bookmarkEnd w:id="4"/>
      <w:bookmarkEnd w:id="5"/>
      <w:r>
        <w:rPr>
          <w:rFonts w:hint="eastAsia" w:ascii="宋体" w:hAnsi="宋体" w:cs="宋体"/>
          <w:color w:val="0D0D0D" w:themeColor="text1" w:themeTint="F2"/>
          <w:sz w:val="24"/>
          <w14:textFill>
            <w14:solidFill>
              <w14:schemeClr w14:val="tx1">
                <w14:lumMod w14:val="95000"/>
                <w14:lumOff w14:val="5000"/>
              </w14:schemeClr>
            </w14:solidFill>
          </w14:textFill>
        </w:rPr>
        <w:t>。</w:t>
      </w:r>
    </w:p>
    <w:p>
      <w:pPr>
        <w:pStyle w:val="56"/>
        <w:snapToGrid w:val="0"/>
        <w:spacing w:line="480" w:lineRule="exact"/>
        <w:ind w:firstLine="482"/>
        <w:rPr>
          <w:rFonts w:ascii="宋体" w:hAnsi="宋体" w:cs="宋体"/>
          <w:b/>
          <w:sz w:val="24"/>
        </w:rPr>
      </w:pPr>
      <w:r>
        <w:rPr>
          <w:rFonts w:hint="eastAsia" w:ascii="宋体" w:hAnsi="宋体" w:cs="宋体"/>
          <w:b/>
          <w:sz w:val="24"/>
        </w:rPr>
        <w:t>4.评标办法</w:t>
      </w:r>
    </w:p>
    <w:p>
      <w:pPr>
        <w:adjustRightInd w:val="0"/>
        <w:snapToGrid w:val="0"/>
        <w:spacing w:line="360" w:lineRule="auto"/>
        <w:ind w:firstLine="480" w:firstLineChars="200"/>
        <w:rPr>
          <w:rFonts w:ascii="宋体" w:hAnsi="宋体" w:cs="宋体"/>
          <w:color w:val="FF0000"/>
          <w:sz w:val="24"/>
        </w:rPr>
      </w:pPr>
      <w:r>
        <w:rPr>
          <w:rFonts w:hint="eastAsia" w:ascii="宋体" w:hAnsi="宋体" w:cs="宋体"/>
          <w:sz w:val="24"/>
        </w:rPr>
        <w:t>本次评标采用资格后审、经评审的最低投标价法。评标委员会在完成评标后，提出书面排序表</w:t>
      </w:r>
      <w:r>
        <w:rPr>
          <w:rFonts w:hint="eastAsia" w:ascii="宋体" w:hAnsi="宋体" w:cs="宋体"/>
          <w:color w:val="0D0D0D" w:themeColor="text1" w:themeTint="F2"/>
          <w:sz w:val="24"/>
          <w14:textFill>
            <w14:solidFill>
              <w14:schemeClr w14:val="tx1">
                <w14:lumMod w14:val="95000"/>
                <w14:lumOff w14:val="5000"/>
              </w14:schemeClr>
            </w14:solidFill>
          </w14:textFill>
        </w:rPr>
        <w:t>并进行公示，比选人将</w:t>
      </w:r>
      <w:r>
        <w:rPr>
          <w:rFonts w:hint="eastAsia" w:ascii="宋体" w:hAnsi="宋体" w:cs="宋体"/>
          <w:color w:val="0D0D0D" w:themeColor="text1" w:themeTint="F2"/>
          <w:sz w:val="24"/>
          <w:lang w:eastAsia="zh-CN"/>
          <w14:textFill>
            <w14:solidFill>
              <w14:schemeClr w14:val="tx1">
                <w14:lumMod w14:val="95000"/>
                <w14:lumOff w14:val="5000"/>
              </w14:schemeClr>
            </w14:solidFill>
          </w14:textFill>
        </w:rPr>
        <w:t>按排名顺序确定</w:t>
      </w:r>
      <w:r>
        <w:rPr>
          <w:rFonts w:hint="eastAsia" w:ascii="宋体" w:hAnsi="宋体" w:cs="宋体"/>
          <w:color w:val="0D0D0D" w:themeColor="text1" w:themeTint="F2"/>
          <w:sz w:val="24"/>
          <w14:textFill>
            <w14:solidFill>
              <w14:schemeClr w14:val="tx1">
                <w14:lumMod w14:val="95000"/>
                <w14:lumOff w14:val="5000"/>
              </w14:schemeClr>
            </w14:solidFill>
          </w14:textFill>
        </w:rPr>
        <w:t>中标候选人。</w:t>
      </w:r>
    </w:p>
    <w:p>
      <w:pPr>
        <w:spacing w:line="480" w:lineRule="exact"/>
        <w:ind w:firstLine="482" w:firstLineChars="200"/>
        <w:rPr>
          <w:rFonts w:ascii="宋体" w:hAnsi="宋体" w:cs="宋体"/>
          <w:b/>
          <w:sz w:val="24"/>
        </w:rPr>
      </w:pPr>
      <w:r>
        <w:rPr>
          <w:rFonts w:hint="eastAsia" w:ascii="宋体" w:hAnsi="宋体" w:cs="宋体"/>
          <w:b/>
          <w:sz w:val="24"/>
        </w:rPr>
        <w:t>5.获得比选文件的办法、时间、地点</w:t>
      </w:r>
    </w:p>
    <w:p>
      <w:pPr>
        <w:spacing w:line="480" w:lineRule="exact"/>
        <w:ind w:firstLine="480" w:firstLineChars="200"/>
        <w:rPr>
          <w:rFonts w:ascii="宋体" w:hAnsi="宋体" w:cs="宋体"/>
          <w:sz w:val="24"/>
        </w:rPr>
      </w:pPr>
      <w:r>
        <w:rPr>
          <w:rFonts w:hint="eastAsia" w:ascii="宋体" w:hAnsi="宋体" w:cs="宋体"/>
          <w:sz w:val="24"/>
        </w:rPr>
        <w:t>5.1凡有意参加投标的潜在比选申请人，</w:t>
      </w:r>
      <w:r>
        <w:rPr>
          <w:rFonts w:hint="eastAsia" w:ascii="宋体" w:hAnsi="宋体" w:cs="宋体"/>
          <w:color w:val="0D0D0D" w:themeColor="text1" w:themeTint="F2"/>
          <w:sz w:val="24"/>
          <w14:textFill>
            <w14:solidFill>
              <w14:schemeClr w14:val="tx1">
                <w14:lumMod w14:val="95000"/>
                <w14:lumOff w14:val="5000"/>
              </w14:schemeClr>
            </w14:solidFill>
          </w14:textFill>
        </w:rPr>
        <w:t>请于2</w:t>
      </w:r>
      <w:r>
        <w:rPr>
          <w:rFonts w:hint="eastAsia" w:ascii="宋体" w:hAnsi="宋体" w:cs="宋体"/>
          <w:color w:val="auto"/>
          <w:sz w:val="24"/>
        </w:rPr>
        <w:t xml:space="preserve">023年 </w:t>
      </w:r>
      <w:r>
        <w:rPr>
          <w:rFonts w:hint="eastAsia" w:ascii="宋体" w:hAnsi="宋体" w:cs="宋体"/>
          <w:color w:val="auto"/>
          <w:sz w:val="24"/>
          <w:lang w:val="en-US" w:eastAsia="zh-CN"/>
        </w:rPr>
        <w:t>6</w:t>
      </w:r>
      <w:r>
        <w:rPr>
          <w:rFonts w:hint="eastAsia" w:ascii="宋体" w:hAnsi="宋体" w:cs="宋体"/>
          <w:color w:val="auto"/>
          <w:sz w:val="24"/>
        </w:rPr>
        <w:t>月</w:t>
      </w:r>
      <w:r>
        <w:rPr>
          <w:rFonts w:hint="eastAsia" w:ascii="宋体" w:hAnsi="宋体" w:cs="宋体"/>
          <w:color w:val="auto"/>
          <w:sz w:val="24"/>
          <w:lang w:val="en-US" w:eastAsia="zh-CN"/>
        </w:rPr>
        <w:t>26</w:t>
      </w:r>
      <w:r>
        <w:rPr>
          <w:rFonts w:hint="eastAsia" w:ascii="宋体" w:hAnsi="宋体" w:cs="宋体"/>
          <w:color w:val="auto"/>
          <w:sz w:val="24"/>
        </w:rPr>
        <w:t>日至2023年</w:t>
      </w:r>
      <w:r>
        <w:rPr>
          <w:rFonts w:hint="eastAsia" w:ascii="宋体" w:hAnsi="宋体" w:cs="宋体"/>
          <w:color w:val="auto"/>
          <w:sz w:val="24"/>
          <w:lang w:val="en-US" w:eastAsia="zh-CN"/>
        </w:rPr>
        <w:t>6</w:t>
      </w:r>
      <w:r>
        <w:rPr>
          <w:rFonts w:hint="eastAsia" w:ascii="宋体" w:hAnsi="宋体" w:cs="宋体"/>
          <w:color w:val="auto"/>
          <w:sz w:val="24"/>
        </w:rPr>
        <w:t>月</w:t>
      </w:r>
      <w:r>
        <w:rPr>
          <w:rFonts w:hint="eastAsia" w:ascii="宋体" w:hAnsi="宋体" w:cs="宋体"/>
          <w:color w:val="auto"/>
          <w:sz w:val="24"/>
          <w:lang w:val="en-US" w:eastAsia="zh-CN"/>
        </w:rPr>
        <w:t>30</w:t>
      </w:r>
      <w:r>
        <w:rPr>
          <w:rFonts w:hint="eastAsia" w:ascii="宋体" w:hAnsi="宋体" w:cs="宋体"/>
          <w:color w:val="auto"/>
          <w:sz w:val="24"/>
        </w:rPr>
        <w:t>日</w:t>
      </w:r>
      <w:r>
        <w:rPr>
          <w:rFonts w:hint="eastAsia" w:ascii="宋体" w:hAnsi="宋体" w:cs="宋体"/>
          <w:color w:val="0D0D0D" w:themeColor="text1" w:themeTint="F2"/>
          <w:sz w:val="24"/>
          <w14:textFill>
            <w14:solidFill>
              <w14:schemeClr w14:val="tx1">
                <w14:lumMod w14:val="95000"/>
                <w14:lumOff w14:val="5000"/>
              </w14:schemeClr>
            </w14:solidFill>
          </w14:textFill>
        </w:rPr>
        <w:t>（北京时间）</w:t>
      </w:r>
      <w:r>
        <w:rPr>
          <w:rFonts w:hint="eastAsia" w:ascii="宋体" w:hAnsi="宋体" w:cs="宋体"/>
          <w:color w:val="0D0D0D" w:themeColor="text1" w:themeTint="F2"/>
          <w:sz w:val="24"/>
          <w:shd w:val="clear" w:color="auto" w:fill="FFFFFF"/>
          <w14:textFill>
            <w14:solidFill>
              <w14:schemeClr w14:val="tx1">
                <w14:lumMod w14:val="95000"/>
                <w14:lumOff w14:val="5000"/>
              </w14:schemeClr>
            </w14:solidFill>
          </w14:textFill>
        </w:rPr>
        <w:t>在四川成渝高速公路股份有限公司成渝分公司网站（www.sccygs.com）“招</w:t>
      </w:r>
      <w:r>
        <w:rPr>
          <w:rFonts w:hint="eastAsia" w:ascii="宋体" w:hAnsi="宋体" w:cs="宋体"/>
          <w:sz w:val="24"/>
          <w:shd w:val="clear" w:color="auto" w:fill="FFFFFF"/>
        </w:rPr>
        <w:t>标公告”栏上免费匿名下载比选文件，比选人不提供其他任何报名和比选文件获取的方式。</w:t>
      </w:r>
    </w:p>
    <w:p>
      <w:pPr>
        <w:spacing w:line="480" w:lineRule="exact"/>
        <w:ind w:firstLine="480" w:firstLineChars="200"/>
        <w:rPr>
          <w:rFonts w:ascii="宋体" w:hAnsi="宋体" w:cs="宋体"/>
          <w:sz w:val="24"/>
        </w:rPr>
      </w:pPr>
      <w:r>
        <w:rPr>
          <w:rFonts w:hint="eastAsia" w:ascii="宋体" w:hAnsi="宋体" w:cs="宋体"/>
          <w:sz w:val="24"/>
        </w:rPr>
        <w:t>5.2补遗书（如果有）在四川成渝高速公路股份有限公司成渝分公司（http：//www.sccygs.com）网站上免费自行查阅和下载。比选申请人应在比选申请期间适时关注上述网站，并及时下载相关内容，比选人不再另行通知。如有问题或疑问，应及时与比选人联系；逾期未联系的，比选人视为比选申请人没有任何问题和疑问，或是已收到或默认已收到，否则造成的一切后果由比选申请人负责。</w:t>
      </w:r>
    </w:p>
    <w:p>
      <w:pPr>
        <w:spacing w:line="480" w:lineRule="exact"/>
        <w:ind w:firstLine="482" w:firstLineChars="200"/>
        <w:rPr>
          <w:rFonts w:ascii="宋体" w:hAnsi="宋体" w:cs="宋体"/>
          <w:b/>
          <w:bCs/>
          <w:sz w:val="24"/>
        </w:rPr>
      </w:pPr>
      <w:r>
        <w:rPr>
          <w:rFonts w:hint="eastAsia" w:ascii="宋体" w:hAnsi="宋体" w:cs="宋体"/>
          <w:b/>
          <w:bCs/>
          <w:sz w:val="24"/>
        </w:rPr>
        <w:t>6.投标文件递交及相关事宜</w:t>
      </w:r>
    </w:p>
    <w:p>
      <w:pPr>
        <w:spacing w:line="480" w:lineRule="exact"/>
        <w:ind w:firstLine="480" w:firstLineChars="200"/>
        <w:rPr>
          <w:rFonts w:ascii="宋体" w:hAnsi="宋体" w:cs="宋体"/>
          <w:sz w:val="24"/>
        </w:rPr>
      </w:pPr>
      <w:r>
        <w:rPr>
          <w:rFonts w:hint="eastAsia" w:ascii="宋体" w:hAnsi="宋体" w:cs="宋体"/>
          <w:sz w:val="24"/>
        </w:rPr>
        <w:t>6.1现场踏勘及投标预备会议</w:t>
      </w:r>
    </w:p>
    <w:p>
      <w:pPr>
        <w:pStyle w:val="2"/>
        <w:spacing w:after="0" w:line="480" w:lineRule="exact"/>
        <w:ind w:left="0" w:leftChars="0" w:firstLine="480" w:firstLineChars="200"/>
        <w:rPr>
          <w:rFonts w:hAnsi="宋体" w:cs="宋体"/>
          <w:sz w:val="24"/>
          <w:szCs w:val="24"/>
        </w:rPr>
      </w:pPr>
      <w:r>
        <w:rPr>
          <w:rFonts w:hint="eastAsia" w:hAnsi="宋体" w:cs="宋体"/>
          <w:sz w:val="24"/>
          <w:szCs w:val="24"/>
        </w:rPr>
        <w:t>现场踏勘：比选人不组织，由比选申请人自行组织前往，比选申请人自行负责考察过程中的交通、安全以及相关费用。</w:t>
      </w:r>
    </w:p>
    <w:p>
      <w:pPr>
        <w:pStyle w:val="2"/>
        <w:spacing w:after="0" w:line="480" w:lineRule="exact"/>
        <w:ind w:left="0" w:leftChars="0" w:firstLine="480" w:firstLineChars="200"/>
        <w:rPr>
          <w:rFonts w:hAnsi="宋体" w:cs="宋体"/>
          <w:sz w:val="24"/>
          <w:szCs w:val="24"/>
        </w:rPr>
      </w:pPr>
      <w:r>
        <w:rPr>
          <w:rFonts w:hint="eastAsia" w:hAnsi="宋体" w:cs="宋体"/>
          <w:sz w:val="24"/>
          <w:szCs w:val="24"/>
        </w:rPr>
        <w:t>投标预备会议时间：比选人不召开投标预备会。</w:t>
      </w:r>
    </w:p>
    <w:p>
      <w:pPr>
        <w:spacing w:line="480" w:lineRule="exact"/>
        <w:ind w:firstLine="480" w:firstLineChars="200"/>
        <w:rPr>
          <w:rFonts w:ascii="宋体" w:hAnsi="宋体" w:cs="宋体"/>
          <w:sz w:val="24"/>
        </w:rPr>
      </w:pPr>
      <w:r>
        <w:rPr>
          <w:rFonts w:hint="eastAsia" w:ascii="宋体" w:hAnsi="宋体" w:cs="宋体"/>
          <w:sz w:val="24"/>
        </w:rPr>
        <w:t>6.2比选申请文件的递交</w:t>
      </w:r>
    </w:p>
    <w:p>
      <w:pPr>
        <w:spacing w:line="480" w:lineRule="exact"/>
        <w:ind w:firstLine="480" w:firstLineChars="200"/>
        <w:rPr>
          <w:rFonts w:ascii="宋体" w:hAnsi="宋体" w:cs="宋体"/>
          <w:sz w:val="24"/>
        </w:rPr>
      </w:pPr>
      <w:r>
        <w:rPr>
          <w:rFonts w:hint="eastAsia" w:ascii="宋体" w:hAnsi="宋体" w:cs="宋体"/>
          <w:sz w:val="24"/>
        </w:rPr>
        <w:t>比选申请文件递交的时间为</w:t>
      </w:r>
      <w:r>
        <w:rPr>
          <w:rFonts w:hint="eastAsia" w:ascii="宋体" w:hAnsi="宋体" w:cs="宋体"/>
          <w:color w:val="auto"/>
          <w:sz w:val="24"/>
        </w:rPr>
        <w:t>2023年</w:t>
      </w:r>
      <w:r>
        <w:rPr>
          <w:rFonts w:hint="eastAsia" w:ascii="宋体" w:hAnsi="宋体" w:cs="宋体"/>
          <w:color w:val="auto"/>
          <w:sz w:val="24"/>
          <w:lang w:val="en-US" w:eastAsia="zh-CN"/>
        </w:rPr>
        <w:t>7</w:t>
      </w:r>
      <w:r>
        <w:rPr>
          <w:rFonts w:hint="eastAsia" w:ascii="宋体" w:hAnsi="宋体" w:cs="宋体"/>
          <w:color w:val="auto"/>
          <w:sz w:val="24"/>
        </w:rPr>
        <w:t xml:space="preserve"> 月</w:t>
      </w:r>
      <w:r>
        <w:rPr>
          <w:rFonts w:hint="eastAsia" w:ascii="宋体" w:hAnsi="宋体" w:cs="宋体"/>
          <w:color w:val="auto"/>
          <w:sz w:val="24"/>
          <w:lang w:val="en-US" w:eastAsia="zh-CN"/>
        </w:rPr>
        <w:t>4</w:t>
      </w:r>
      <w:r>
        <w:rPr>
          <w:rFonts w:hint="eastAsia" w:ascii="宋体" w:hAnsi="宋体" w:cs="宋体"/>
          <w:color w:val="auto"/>
          <w:sz w:val="24"/>
        </w:rPr>
        <w:t>日</w:t>
      </w:r>
      <w:r>
        <w:rPr>
          <w:rFonts w:hint="eastAsia" w:hAnsi="宋体"/>
          <w:b w:val="0"/>
          <w:bCs w:val="0"/>
          <w:color w:val="auto"/>
        </w:rPr>
        <w:t>上午</w:t>
      </w:r>
      <w:r>
        <w:rPr>
          <w:rFonts w:hint="eastAsia" w:hAnsi="宋体"/>
          <w:b w:val="0"/>
          <w:bCs w:val="0"/>
          <w:color w:val="auto"/>
          <w:u w:val="single"/>
        </w:rPr>
        <w:t>9:00～</w:t>
      </w:r>
      <w:r>
        <w:rPr>
          <w:rFonts w:hAnsi="宋体"/>
          <w:b w:val="0"/>
          <w:bCs w:val="0"/>
          <w:color w:val="auto"/>
          <w:u w:val="single"/>
        </w:rPr>
        <w:t>9:</w:t>
      </w:r>
      <w:r>
        <w:rPr>
          <w:rFonts w:hint="eastAsia" w:hAnsi="宋体"/>
          <w:b w:val="0"/>
          <w:bCs w:val="0"/>
          <w:color w:val="auto"/>
          <w:u w:val="single"/>
        </w:rPr>
        <w:t>30</w:t>
      </w:r>
      <w:r>
        <w:rPr>
          <w:rFonts w:hint="eastAsia" w:ascii="宋体" w:hAnsi="宋体" w:cs="宋体"/>
          <w:color w:val="0D0D0D" w:themeColor="text1" w:themeTint="F2"/>
          <w:sz w:val="24"/>
          <w14:textFill>
            <w14:solidFill>
              <w14:schemeClr w14:val="tx1">
                <w14:lumMod w14:val="95000"/>
                <w14:lumOff w14:val="5000"/>
              </w14:schemeClr>
            </w14:solidFill>
          </w14:textFill>
        </w:rPr>
        <w:t>时（北京时间），截止时间为</w:t>
      </w:r>
      <w:r>
        <w:rPr>
          <w:rFonts w:hint="eastAsia" w:ascii="宋体" w:hAnsi="宋体" w:cs="宋体"/>
          <w:color w:val="auto"/>
          <w:sz w:val="24"/>
        </w:rPr>
        <w:t xml:space="preserve">2023年 </w:t>
      </w:r>
      <w:r>
        <w:rPr>
          <w:rFonts w:hint="eastAsia" w:ascii="宋体" w:hAnsi="宋体" w:cs="宋体"/>
          <w:color w:val="auto"/>
          <w:sz w:val="24"/>
          <w:lang w:val="en-US" w:eastAsia="zh-CN"/>
        </w:rPr>
        <w:t>7</w:t>
      </w:r>
      <w:r>
        <w:rPr>
          <w:rFonts w:hint="eastAsia" w:ascii="宋体" w:hAnsi="宋体" w:cs="宋体"/>
          <w:color w:val="auto"/>
          <w:sz w:val="24"/>
        </w:rPr>
        <w:t>月</w:t>
      </w:r>
      <w:r>
        <w:rPr>
          <w:rFonts w:hint="eastAsia" w:ascii="宋体" w:hAnsi="宋体" w:cs="宋体"/>
          <w:color w:val="auto"/>
          <w:sz w:val="24"/>
          <w:lang w:val="en-US" w:eastAsia="zh-CN"/>
        </w:rPr>
        <w:t>4</w:t>
      </w:r>
      <w:r>
        <w:rPr>
          <w:rFonts w:hint="eastAsia" w:ascii="宋体" w:hAnsi="宋体" w:cs="宋体"/>
          <w:color w:val="auto"/>
          <w:sz w:val="24"/>
        </w:rPr>
        <w:t>日上</w:t>
      </w:r>
      <w:r>
        <w:rPr>
          <w:rFonts w:hint="eastAsia" w:ascii="宋体" w:hAnsi="宋体" w:cs="宋体"/>
          <w:color w:val="0D0D0D" w:themeColor="text1" w:themeTint="F2"/>
          <w:sz w:val="24"/>
          <w14:textFill>
            <w14:solidFill>
              <w14:schemeClr w14:val="tx1">
                <w14:lumMod w14:val="95000"/>
                <w14:lumOff w14:val="5000"/>
              </w14:schemeClr>
            </w14:solidFill>
          </w14:textFill>
        </w:rPr>
        <w:t>午</w:t>
      </w:r>
      <w:r>
        <w:rPr>
          <w:rFonts w:hint="eastAsia" w:ascii="宋体" w:hAnsi="宋体" w:cs="宋体"/>
          <w:color w:val="0D0D0D" w:themeColor="text1" w:themeTint="F2"/>
          <w:sz w:val="24"/>
          <w:lang w:val="en-US" w:eastAsia="zh-CN"/>
          <w14:textFill>
            <w14:solidFill>
              <w14:schemeClr w14:val="tx1">
                <w14:lumMod w14:val="95000"/>
                <w14:lumOff w14:val="5000"/>
              </w14:schemeClr>
            </w14:solidFill>
          </w14:textFill>
        </w:rPr>
        <w:t xml:space="preserve"> 9：30</w:t>
      </w:r>
      <w:r>
        <w:rPr>
          <w:rFonts w:hint="eastAsia" w:ascii="宋体" w:hAnsi="宋体" w:cs="宋体"/>
          <w:color w:val="0D0D0D" w:themeColor="text1" w:themeTint="F2"/>
          <w:sz w:val="24"/>
          <w14:textFill>
            <w14:solidFill>
              <w14:schemeClr w14:val="tx1">
                <w14:lumMod w14:val="95000"/>
                <w14:lumOff w14:val="5000"/>
              </w14:schemeClr>
            </w14:solidFill>
          </w14:textFill>
        </w:rPr>
        <w:t>时（北京时间），比选申请人必须将按要求密封完好的比</w:t>
      </w:r>
      <w:r>
        <w:rPr>
          <w:rFonts w:hint="eastAsia" w:ascii="宋体" w:hAnsi="宋体" w:cs="宋体"/>
          <w:sz w:val="24"/>
        </w:rPr>
        <w:t>选申请文件以面交方式送达比选人指定地点：四川成渝高速公路股份有限公司成渝分公司内江管理处（内江市经开区甜城大道南段345号）201会议室，比选人定于比选申请文件送交截止时间的同一时间、同一地点举行开标，比选申请人应派代表出席签认开标结果。</w:t>
      </w:r>
    </w:p>
    <w:p>
      <w:pPr>
        <w:spacing w:line="480" w:lineRule="exact"/>
        <w:ind w:firstLine="480" w:firstLineChars="200"/>
        <w:rPr>
          <w:rFonts w:ascii="宋体" w:hAnsi="宋体" w:cs="宋体"/>
          <w:sz w:val="24"/>
        </w:rPr>
      </w:pPr>
      <w:r>
        <w:rPr>
          <w:rFonts w:hint="eastAsia" w:ascii="宋体" w:hAnsi="宋体" w:cs="宋体"/>
          <w:sz w:val="24"/>
        </w:rPr>
        <w:t>6.3逾期未送达及未送达指定地点的或未按要求密封比选申请文件，比选人不予受理。</w:t>
      </w:r>
    </w:p>
    <w:p>
      <w:pPr>
        <w:spacing w:line="480" w:lineRule="exact"/>
        <w:ind w:firstLine="482" w:firstLineChars="200"/>
        <w:rPr>
          <w:rFonts w:ascii="宋体" w:hAnsi="宋体" w:cs="宋体"/>
          <w:b/>
          <w:bCs/>
          <w:sz w:val="24"/>
        </w:rPr>
      </w:pPr>
      <w:r>
        <w:rPr>
          <w:rFonts w:hint="eastAsia" w:ascii="宋体" w:hAnsi="宋体" w:cs="宋体"/>
          <w:b/>
          <w:bCs/>
          <w:sz w:val="24"/>
        </w:rPr>
        <w:t>7.中标候选人公示</w:t>
      </w:r>
    </w:p>
    <w:p>
      <w:pPr>
        <w:spacing w:line="480" w:lineRule="exact"/>
        <w:ind w:firstLine="480" w:firstLineChars="200"/>
        <w:rPr>
          <w:rFonts w:ascii="宋体" w:hAnsi="宋体" w:cs="宋体"/>
          <w:sz w:val="24"/>
        </w:rPr>
      </w:pPr>
      <w:r>
        <w:rPr>
          <w:rFonts w:hint="eastAsia" w:ascii="宋体" w:hAnsi="宋体" w:cs="宋体"/>
          <w:sz w:val="24"/>
        </w:rPr>
        <w:t>比选人将在评标结束后3日内，将中标候选人在四川成渝高速公路股份有限公司成渝分公司网站（www.sccygs.com）上公示3个工作日以接受社会公开监督。比选申请人或者其他利害关系人对评标结果有异议的，应当在中标候选人公示期间提出。</w:t>
      </w:r>
    </w:p>
    <w:p>
      <w:pPr>
        <w:spacing w:line="360" w:lineRule="exact"/>
        <w:ind w:firstLine="482" w:firstLineChars="200"/>
        <w:rPr>
          <w:rFonts w:ascii="宋体" w:hAnsi="宋体" w:cs="宋体"/>
          <w:b/>
          <w:sz w:val="24"/>
        </w:rPr>
      </w:pPr>
      <w:r>
        <w:rPr>
          <w:rFonts w:hint="eastAsia" w:ascii="宋体" w:hAnsi="宋体" w:cs="宋体"/>
          <w:b/>
          <w:sz w:val="24"/>
        </w:rPr>
        <w:t>8.联系方式</w:t>
      </w:r>
    </w:p>
    <w:p>
      <w:pPr>
        <w:spacing w:line="360" w:lineRule="exact"/>
        <w:ind w:firstLine="480" w:firstLineChars="200"/>
        <w:rPr>
          <w:rFonts w:ascii="宋体" w:hAnsi="宋体" w:cs="宋体"/>
          <w:sz w:val="24"/>
        </w:rPr>
      </w:pPr>
      <w:r>
        <w:rPr>
          <w:rFonts w:hint="eastAsia" w:ascii="宋体" w:hAnsi="宋体" w:cs="宋体"/>
          <w:sz w:val="24"/>
        </w:rPr>
        <w:t>比选人：四川成渝高速公路股份有限公司成渝分公司</w:t>
      </w:r>
    </w:p>
    <w:p>
      <w:pPr>
        <w:spacing w:line="360" w:lineRule="exact"/>
        <w:ind w:firstLine="480" w:firstLineChars="200"/>
        <w:rPr>
          <w:rFonts w:ascii="宋体" w:hAnsi="宋体" w:cs="宋体"/>
          <w:sz w:val="24"/>
        </w:rPr>
      </w:pPr>
      <w:r>
        <w:rPr>
          <w:rFonts w:hint="eastAsia" w:ascii="宋体" w:hAnsi="宋体" w:cs="宋体"/>
          <w:sz w:val="24"/>
        </w:rPr>
        <w:t>通讯地址：内江市经开区甜城大道南段345号</w:t>
      </w:r>
    </w:p>
    <w:p>
      <w:pPr>
        <w:spacing w:line="360" w:lineRule="exact"/>
        <w:ind w:firstLine="480" w:firstLineChars="200"/>
        <w:rPr>
          <w:rFonts w:ascii="宋体" w:hAnsi="宋体" w:cs="宋体"/>
          <w:sz w:val="24"/>
        </w:rPr>
      </w:pPr>
      <w:r>
        <w:rPr>
          <w:rFonts w:hint="eastAsia" w:ascii="宋体" w:hAnsi="宋体" w:cs="宋体"/>
          <w:sz w:val="24"/>
        </w:rPr>
        <w:t>联系人：刘平</w:t>
      </w:r>
    </w:p>
    <w:p>
      <w:pPr>
        <w:spacing w:line="360" w:lineRule="exact"/>
        <w:ind w:firstLine="480" w:firstLineChars="200"/>
        <w:rPr>
          <w:rFonts w:ascii="宋体" w:hAnsi="宋体" w:cs="宋体"/>
          <w:szCs w:val="21"/>
        </w:rPr>
      </w:pPr>
      <w:r>
        <w:rPr>
          <w:rFonts w:hint="eastAsia" w:ascii="宋体" w:hAnsi="宋体" w:cs="宋体"/>
          <w:sz w:val="24"/>
        </w:rPr>
        <w:t>联系电话：0832-2200745</w:t>
      </w:r>
    </w:p>
    <w:p>
      <w:pPr>
        <w:pStyle w:val="2"/>
      </w:pPr>
    </w:p>
    <w:p>
      <w:pPr>
        <w:pStyle w:val="10"/>
        <w:spacing w:line="360" w:lineRule="exact"/>
        <w:rPr>
          <w:rFonts w:ascii="宋体" w:hAnsi="宋体" w:eastAsia="宋体" w:cs="宋体"/>
        </w:rPr>
      </w:pPr>
    </w:p>
    <w:p>
      <w:pPr>
        <w:spacing w:line="360" w:lineRule="exact"/>
        <w:ind w:firstLine="480" w:firstLineChars="200"/>
        <w:jc w:val="center"/>
        <w:rPr>
          <w:rFonts w:ascii="宋体" w:hAnsi="宋体" w:cs="宋体"/>
          <w:sz w:val="24"/>
        </w:rPr>
      </w:pPr>
      <w:r>
        <w:rPr>
          <w:rFonts w:hint="eastAsia" w:ascii="宋体" w:hAnsi="宋体" w:cs="宋体"/>
          <w:sz w:val="24"/>
        </w:rPr>
        <w:t xml:space="preserve">          比选人：四川成渝高速公路股份有限公司成渝分公司</w:t>
      </w:r>
    </w:p>
    <w:p>
      <w:pPr>
        <w:pStyle w:val="10"/>
        <w:spacing w:line="360" w:lineRule="exact"/>
        <w:ind w:firstLine="5040" w:firstLineChars="2100"/>
        <w:rPr>
          <w:rFonts w:ascii="宋体" w:hAnsi="宋体" w:eastAsia="宋体" w:cs="宋体"/>
          <w:b/>
          <w:bCs/>
          <w:kern w:val="44"/>
        </w:rPr>
      </w:pPr>
      <w:r>
        <w:rPr>
          <w:rFonts w:hint="eastAsia" w:ascii="宋体" w:hAnsi="宋体" w:eastAsia="宋体" w:cs="宋体"/>
        </w:rPr>
        <w:t>2023年</w:t>
      </w:r>
      <w:r>
        <w:rPr>
          <w:rFonts w:hint="eastAsia" w:ascii="宋体" w:hAnsi="宋体" w:eastAsia="宋体" w:cs="宋体"/>
          <w:color w:val="0D0D0D" w:themeColor="text1" w:themeTint="F2"/>
          <w14:textFill>
            <w14:solidFill>
              <w14:schemeClr w14:val="tx1">
                <w14:lumMod w14:val="95000"/>
                <w14:lumOff w14:val="5000"/>
              </w14:schemeClr>
            </w14:solidFill>
          </w14:textFill>
        </w:rPr>
        <w:t xml:space="preserve"> </w:t>
      </w:r>
      <w:r>
        <w:rPr>
          <w:rFonts w:hint="eastAsia" w:ascii="宋体" w:hAnsi="宋体" w:eastAsia="宋体" w:cs="宋体"/>
          <w:color w:val="0D0D0D" w:themeColor="text1" w:themeTint="F2"/>
          <w:lang w:val="en-US" w:eastAsia="zh-CN"/>
          <w14:textFill>
            <w14:solidFill>
              <w14:schemeClr w14:val="tx1">
                <w14:lumMod w14:val="95000"/>
                <w14:lumOff w14:val="5000"/>
              </w14:schemeClr>
            </w14:solidFill>
          </w14:textFill>
        </w:rPr>
        <w:t>6</w:t>
      </w:r>
      <w:r>
        <w:rPr>
          <w:rFonts w:hint="eastAsia" w:ascii="宋体" w:hAnsi="宋体" w:eastAsia="宋体" w:cs="宋体"/>
          <w:color w:val="0D0D0D" w:themeColor="text1" w:themeTint="F2"/>
          <w14:textFill>
            <w14:solidFill>
              <w14:schemeClr w14:val="tx1">
                <w14:lumMod w14:val="95000"/>
                <w14:lumOff w14:val="5000"/>
              </w14:schemeClr>
            </w14:solidFill>
          </w14:textFill>
        </w:rPr>
        <w:t xml:space="preserve">月 </w:t>
      </w:r>
      <w:r>
        <w:rPr>
          <w:rFonts w:hint="eastAsia" w:ascii="宋体" w:hAnsi="宋体" w:eastAsia="宋体" w:cs="宋体"/>
          <w:color w:val="0D0D0D" w:themeColor="text1" w:themeTint="F2"/>
          <w:lang w:val="en-US" w:eastAsia="zh-CN"/>
          <w14:textFill>
            <w14:solidFill>
              <w14:schemeClr w14:val="tx1">
                <w14:lumMod w14:val="95000"/>
                <w14:lumOff w14:val="5000"/>
              </w14:schemeClr>
            </w14:solidFill>
          </w14:textFill>
        </w:rPr>
        <w:t>16</w:t>
      </w:r>
      <w:r>
        <w:rPr>
          <w:rFonts w:hint="eastAsia" w:ascii="宋体" w:hAnsi="宋体" w:eastAsia="宋体" w:cs="宋体"/>
          <w:color w:val="0D0D0D" w:themeColor="text1" w:themeTint="F2"/>
          <w14:textFill>
            <w14:solidFill>
              <w14:schemeClr w14:val="tx1">
                <w14:lumMod w14:val="95000"/>
                <w14:lumOff w14:val="5000"/>
              </w14:schemeClr>
            </w14:solidFill>
          </w14:textFill>
        </w:rPr>
        <w:t>日</w:t>
      </w:r>
    </w:p>
    <w:p>
      <w:pPr>
        <w:rPr>
          <w:rFonts w:ascii="宋体" w:hAnsi="宋体" w:cs="宋体"/>
          <w:sz w:val="24"/>
        </w:rPr>
      </w:pPr>
    </w:p>
    <w:p>
      <w:pPr>
        <w:spacing w:line="440" w:lineRule="exact"/>
        <w:rPr>
          <w:rFonts w:ascii="宋体" w:hAnsi="宋体" w:cs="宋体"/>
          <w:sz w:val="24"/>
        </w:rPr>
      </w:pPr>
    </w:p>
    <w:p>
      <w:pPr>
        <w:spacing w:line="440" w:lineRule="exact"/>
        <w:rPr>
          <w:rFonts w:ascii="宋体" w:hAnsi="宋体" w:cs="宋体"/>
          <w:sz w:val="24"/>
        </w:rPr>
      </w:pPr>
    </w:p>
    <w:p>
      <w:pPr>
        <w:spacing w:line="440" w:lineRule="exact"/>
        <w:rPr>
          <w:rFonts w:ascii="宋体" w:hAnsi="宋体" w:cs="宋体"/>
          <w:sz w:val="24"/>
        </w:rPr>
      </w:pPr>
    </w:p>
    <w:p>
      <w:pPr>
        <w:spacing w:line="440" w:lineRule="exact"/>
        <w:rPr>
          <w:rFonts w:ascii="宋体" w:hAnsi="宋体" w:cs="宋体"/>
          <w:sz w:val="24"/>
        </w:rPr>
      </w:pPr>
    </w:p>
    <w:p>
      <w:pPr>
        <w:spacing w:line="440" w:lineRule="exact"/>
        <w:rPr>
          <w:rFonts w:ascii="宋体" w:hAnsi="宋体" w:cs="宋体"/>
          <w:sz w:val="24"/>
        </w:rPr>
      </w:pPr>
      <w:bookmarkStart w:id="6" w:name="_Toc477957402"/>
    </w:p>
    <w:p>
      <w:pPr>
        <w:spacing w:line="440" w:lineRule="exact"/>
        <w:rPr>
          <w:rFonts w:ascii="宋体" w:hAnsi="宋体" w:cs="宋体"/>
          <w:sz w:val="24"/>
        </w:rPr>
      </w:pPr>
    </w:p>
    <w:p>
      <w:pPr>
        <w:spacing w:line="440" w:lineRule="exact"/>
        <w:rPr>
          <w:rFonts w:ascii="宋体" w:hAnsi="宋体" w:cs="宋体"/>
        </w:rPr>
      </w:pPr>
    </w:p>
    <w:p>
      <w:pPr>
        <w:spacing w:line="440" w:lineRule="exact"/>
        <w:rPr>
          <w:rFonts w:ascii="宋体" w:hAnsi="宋体" w:cs="宋体"/>
          <w:sz w:val="44"/>
          <w:szCs w:val="44"/>
        </w:rPr>
      </w:pPr>
    </w:p>
    <w:p>
      <w:pPr>
        <w:spacing w:line="440" w:lineRule="exact"/>
        <w:rPr>
          <w:rFonts w:ascii="宋体" w:hAnsi="宋体" w:cs="宋体"/>
          <w:sz w:val="44"/>
          <w:szCs w:val="44"/>
        </w:rPr>
      </w:pPr>
    </w:p>
    <w:p>
      <w:pPr>
        <w:rPr>
          <w:rFonts w:ascii="宋体" w:hAnsi="宋体" w:cs="宋体"/>
          <w:sz w:val="44"/>
          <w:szCs w:val="44"/>
        </w:rPr>
      </w:pPr>
    </w:p>
    <w:p>
      <w:pPr>
        <w:rPr>
          <w:rFonts w:ascii="宋体" w:hAnsi="宋体" w:cs="宋体"/>
          <w:sz w:val="44"/>
          <w:szCs w:val="44"/>
        </w:rPr>
      </w:pPr>
    </w:p>
    <w:p>
      <w:pPr>
        <w:rPr>
          <w:rFonts w:ascii="宋体" w:hAnsi="宋体" w:cs="宋体"/>
          <w:sz w:val="44"/>
          <w:szCs w:val="44"/>
        </w:rPr>
      </w:pPr>
    </w:p>
    <w:p>
      <w:pPr>
        <w:rPr>
          <w:rFonts w:ascii="宋体" w:hAnsi="宋体" w:cs="宋体"/>
          <w:sz w:val="44"/>
          <w:szCs w:val="44"/>
        </w:rPr>
      </w:pPr>
    </w:p>
    <w:p>
      <w:pPr>
        <w:rPr>
          <w:rFonts w:ascii="宋体" w:hAnsi="宋体" w:cs="宋体"/>
          <w:sz w:val="44"/>
          <w:szCs w:val="44"/>
        </w:rPr>
      </w:pPr>
    </w:p>
    <w:p>
      <w:pPr>
        <w:jc w:val="center"/>
        <w:rPr>
          <w:rFonts w:ascii="宋体" w:hAnsi="宋体" w:cs="宋体"/>
          <w:b/>
          <w:bCs/>
          <w:sz w:val="48"/>
          <w:szCs w:val="48"/>
        </w:rPr>
      </w:pPr>
    </w:p>
    <w:p>
      <w:pPr>
        <w:jc w:val="center"/>
        <w:rPr>
          <w:rFonts w:ascii="宋体" w:hAnsi="宋体" w:cs="宋体"/>
          <w:b/>
          <w:bCs/>
          <w:sz w:val="48"/>
          <w:szCs w:val="48"/>
        </w:rPr>
      </w:pPr>
    </w:p>
    <w:p>
      <w:pPr>
        <w:jc w:val="center"/>
        <w:rPr>
          <w:rFonts w:ascii="宋体" w:hAnsi="宋体" w:cs="宋体"/>
          <w:b/>
          <w:bCs/>
          <w:sz w:val="48"/>
          <w:szCs w:val="48"/>
        </w:rPr>
      </w:pPr>
    </w:p>
    <w:p>
      <w:pPr>
        <w:jc w:val="center"/>
        <w:rPr>
          <w:rFonts w:ascii="宋体" w:hAnsi="宋体" w:cs="宋体"/>
          <w:b/>
          <w:bCs/>
          <w:sz w:val="48"/>
          <w:szCs w:val="48"/>
        </w:rPr>
      </w:pPr>
    </w:p>
    <w:p>
      <w:pPr>
        <w:jc w:val="center"/>
        <w:rPr>
          <w:rFonts w:ascii="宋体" w:hAnsi="宋体" w:cs="宋体"/>
          <w:b/>
          <w:bCs/>
          <w:sz w:val="48"/>
          <w:szCs w:val="48"/>
        </w:rPr>
      </w:pPr>
    </w:p>
    <w:p>
      <w:pPr>
        <w:jc w:val="center"/>
        <w:rPr>
          <w:rFonts w:ascii="宋体" w:hAnsi="宋体" w:cs="宋体"/>
          <w:b/>
          <w:bCs/>
          <w:sz w:val="48"/>
          <w:szCs w:val="48"/>
        </w:rPr>
      </w:pPr>
    </w:p>
    <w:p>
      <w:pPr>
        <w:jc w:val="center"/>
        <w:rPr>
          <w:rFonts w:ascii="宋体" w:hAnsi="宋体" w:cs="宋体"/>
          <w:b/>
          <w:bCs/>
          <w:sz w:val="48"/>
          <w:szCs w:val="48"/>
        </w:rPr>
      </w:pPr>
      <w:r>
        <w:rPr>
          <w:rFonts w:hint="eastAsia" w:ascii="宋体" w:hAnsi="宋体" w:cs="宋体"/>
          <w:b/>
          <w:bCs/>
          <w:sz w:val="48"/>
          <w:szCs w:val="48"/>
        </w:rPr>
        <w:t>第二章  比选申请人须知</w:t>
      </w:r>
    </w:p>
    <w:p>
      <w:pPr>
        <w:pStyle w:val="12"/>
        <w:tabs>
          <w:tab w:val="left" w:pos="2065"/>
          <w:tab w:val="center" w:pos="4050"/>
        </w:tabs>
        <w:spacing w:after="156" w:afterLines="50"/>
        <w:jc w:val="center"/>
        <w:rPr>
          <w:rFonts w:hAnsi="宋体" w:eastAsia="宋体" w:cs="宋体"/>
          <w:bCs/>
          <w:sz w:val="28"/>
          <w:szCs w:val="28"/>
        </w:rPr>
      </w:pPr>
    </w:p>
    <w:p>
      <w:pPr>
        <w:pStyle w:val="12"/>
        <w:tabs>
          <w:tab w:val="left" w:pos="2065"/>
          <w:tab w:val="center" w:pos="4050"/>
        </w:tabs>
        <w:spacing w:after="156" w:afterLines="50"/>
        <w:jc w:val="center"/>
        <w:rPr>
          <w:rFonts w:hAnsi="宋体" w:eastAsia="宋体" w:cs="宋体"/>
          <w:bCs/>
          <w:sz w:val="28"/>
          <w:szCs w:val="28"/>
        </w:rPr>
      </w:pPr>
    </w:p>
    <w:p>
      <w:pPr>
        <w:pStyle w:val="12"/>
        <w:tabs>
          <w:tab w:val="left" w:pos="2065"/>
          <w:tab w:val="center" w:pos="4050"/>
        </w:tabs>
        <w:spacing w:after="156" w:afterLines="50"/>
        <w:rPr>
          <w:rFonts w:hAnsi="宋体" w:eastAsia="宋体" w:cs="宋体"/>
          <w:bCs/>
          <w:sz w:val="28"/>
          <w:szCs w:val="28"/>
        </w:rPr>
      </w:pPr>
    </w:p>
    <w:p>
      <w:pPr>
        <w:pStyle w:val="12"/>
        <w:tabs>
          <w:tab w:val="left" w:pos="2065"/>
          <w:tab w:val="center" w:pos="4050"/>
        </w:tabs>
        <w:spacing w:after="156" w:afterLines="50"/>
        <w:rPr>
          <w:rFonts w:hAnsi="宋体" w:eastAsia="宋体" w:cs="宋体"/>
          <w:bCs/>
          <w:sz w:val="28"/>
          <w:szCs w:val="28"/>
        </w:rPr>
      </w:pPr>
    </w:p>
    <w:p>
      <w:pPr>
        <w:pStyle w:val="12"/>
        <w:tabs>
          <w:tab w:val="left" w:pos="2065"/>
          <w:tab w:val="center" w:pos="4050"/>
        </w:tabs>
        <w:spacing w:after="156" w:afterLines="50"/>
        <w:rPr>
          <w:rFonts w:hAnsi="宋体" w:eastAsia="宋体" w:cs="宋体"/>
          <w:bCs/>
          <w:sz w:val="28"/>
          <w:szCs w:val="28"/>
        </w:rPr>
      </w:pPr>
    </w:p>
    <w:p>
      <w:pPr>
        <w:pStyle w:val="12"/>
        <w:tabs>
          <w:tab w:val="left" w:pos="2065"/>
          <w:tab w:val="center" w:pos="4050"/>
        </w:tabs>
        <w:spacing w:after="156" w:afterLines="50"/>
        <w:rPr>
          <w:rFonts w:hAnsi="宋体" w:eastAsia="宋体" w:cs="宋体"/>
          <w:bCs/>
          <w:sz w:val="28"/>
          <w:szCs w:val="28"/>
        </w:rPr>
      </w:pPr>
    </w:p>
    <w:p>
      <w:pPr>
        <w:pStyle w:val="13"/>
      </w:pPr>
    </w:p>
    <w:p>
      <w:pPr>
        <w:pStyle w:val="13"/>
        <w:ind w:left="0" w:leftChars="0"/>
        <w:jc w:val="center"/>
        <w:rPr>
          <w:rFonts w:hint="eastAsia"/>
          <w:b/>
          <w:bCs/>
          <w:sz w:val="32"/>
          <w:szCs w:val="32"/>
        </w:rPr>
      </w:pPr>
    </w:p>
    <w:p>
      <w:pPr>
        <w:pStyle w:val="13"/>
        <w:ind w:left="0" w:leftChars="0"/>
        <w:jc w:val="center"/>
        <w:rPr>
          <w:b/>
          <w:bCs/>
          <w:sz w:val="32"/>
          <w:szCs w:val="32"/>
        </w:rPr>
      </w:pPr>
      <w:r>
        <w:rPr>
          <w:rFonts w:hint="eastAsia"/>
          <w:b/>
          <w:bCs/>
          <w:sz w:val="32"/>
          <w:szCs w:val="32"/>
        </w:rPr>
        <w:t>比选申请人须知</w:t>
      </w:r>
    </w:p>
    <w:p>
      <w:pPr>
        <w:pStyle w:val="12"/>
        <w:tabs>
          <w:tab w:val="left" w:pos="2065"/>
          <w:tab w:val="center" w:pos="4050"/>
        </w:tabs>
        <w:spacing w:after="156" w:afterLines="50"/>
        <w:jc w:val="center"/>
        <w:rPr>
          <w:rFonts w:hAnsi="宋体" w:eastAsia="宋体" w:cs="宋体"/>
          <w:bCs/>
          <w:sz w:val="44"/>
          <w:szCs w:val="44"/>
        </w:rPr>
      </w:pPr>
    </w:p>
    <w:tbl>
      <w:tblPr>
        <w:tblStyle w:val="23"/>
        <w:tblW w:w="94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7"/>
        <w:gridCol w:w="2700"/>
        <w:gridCol w:w="5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pStyle w:val="12"/>
              <w:spacing w:line="360" w:lineRule="exact"/>
              <w:jc w:val="center"/>
              <w:rPr>
                <w:rFonts w:hAnsi="宋体" w:eastAsia="宋体" w:cs="宋体"/>
                <w:b/>
              </w:rPr>
            </w:pPr>
            <w:r>
              <w:rPr>
                <w:rFonts w:hint="eastAsia" w:hAnsi="宋体" w:eastAsia="宋体" w:cs="宋体"/>
                <w:b/>
              </w:rPr>
              <w:t>序号</w:t>
            </w:r>
          </w:p>
        </w:tc>
        <w:tc>
          <w:tcPr>
            <w:tcW w:w="2700" w:type="dxa"/>
            <w:tcBorders>
              <w:top w:val="single" w:color="auto" w:sz="4" w:space="0"/>
              <w:left w:val="nil"/>
              <w:bottom w:val="single" w:color="auto" w:sz="4" w:space="0"/>
              <w:right w:val="single" w:color="auto" w:sz="4" w:space="0"/>
            </w:tcBorders>
            <w:vAlign w:val="center"/>
          </w:tcPr>
          <w:p>
            <w:pPr>
              <w:pStyle w:val="12"/>
              <w:spacing w:line="360" w:lineRule="exact"/>
              <w:jc w:val="center"/>
              <w:rPr>
                <w:rFonts w:hAnsi="宋体" w:eastAsia="宋体" w:cs="宋体"/>
                <w:b/>
              </w:rPr>
            </w:pPr>
            <w:r>
              <w:rPr>
                <w:rFonts w:hint="eastAsia" w:hAnsi="宋体" w:eastAsia="宋体" w:cs="宋体"/>
                <w:b/>
              </w:rPr>
              <w:t>条款名称</w:t>
            </w:r>
          </w:p>
        </w:tc>
        <w:tc>
          <w:tcPr>
            <w:tcW w:w="5965" w:type="dxa"/>
            <w:tcBorders>
              <w:top w:val="single" w:color="auto" w:sz="4" w:space="0"/>
              <w:left w:val="nil"/>
              <w:bottom w:val="single" w:color="auto" w:sz="4" w:space="0"/>
              <w:right w:val="single" w:color="auto" w:sz="4" w:space="0"/>
            </w:tcBorders>
            <w:vAlign w:val="center"/>
          </w:tcPr>
          <w:p>
            <w:pPr>
              <w:pStyle w:val="12"/>
              <w:spacing w:line="360" w:lineRule="exact"/>
              <w:jc w:val="center"/>
              <w:rPr>
                <w:rFonts w:hAnsi="宋体" w:eastAsia="宋体" w:cs="宋体"/>
                <w:b/>
              </w:rPr>
            </w:pPr>
            <w:r>
              <w:rPr>
                <w:rFonts w:hint="eastAsia" w:hAnsi="宋体" w:eastAsia="宋体" w:cs="宋体"/>
                <w:b/>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0"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pStyle w:val="12"/>
              <w:spacing w:line="360" w:lineRule="exact"/>
              <w:jc w:val="center"/>
              <w:rPr>
                <w:rFonts w:hAnsi="宋体" w:eastAsia="宋体" w:cs="宋体"/>
                <w:sz w:val="24"/>
                <w:szCs w:val="24"/>
              </w:rPr>
            </w:pPr>
            <w:r>
              <w:rPr>
                <w:rFonts w:hint="eastAsia" w:hAnsi="宋体" w:eastAsia="宋体" w:cs="宋体"/>
                <w:sz w:val="24"/>
                <w:szCs w:val="24"/>
              </w:rPr>
              <w:t>1</w:t>
            </w:r>
          </w:p>
        </w:tc>
        <w:tc>
          <w:tcPr>
            <w:tcW w:w="2700" w:type="dxa"/>
            <w:tcBorders>
              <w:top w:val="single" w:color="auto" w:sz="4" w:space="0"/>
              <w:left w:val="nil"/>
              <w:bottom w:val="single" w:color="auto" w:sz="4" w:space="0"/>
              <w:right w:val="single" w:color="auto" w:sz="4" w:space="0"/>
            </w:tcBorders>
            <w:vAlign w:val="center"/>
          </w:tcPr>
          <w:p>
            <w:pPr>
              <w:pStyle w:val="12"/>
              <w:spacing w:line="360" w:lineRule="exact"/>
              <w:jc w:val="center"/>
              <w:rPr>
                <w:rFonts w:hAnsi="宋体" w:eastAsia="宋体" w:cs="宋体"/>
              </w:rPr>
            </w:pPr>
            <w:r>
              <w:rPr>
                <w:rFonts w:hint="eastAsia" w:hAnsi="宋体" w:eastAsia="宋体" w:cs="宋体"/>
              </w:rPr>
              <w:t>比选人</w:t>
            </w:r>
          </w:p>
        </w:tc>
        <w:tc>
          <w:tcPr>
            <w:tcW w:w="5965" w:type="dxa"/>
            <w:tcBorders>
              <w:top w:val="single" w:color="auto" w:sz="4" w:space="0"/>
              <w:left w:val="nil"/>
              <w:bottom w:val="single" w:color="auto" w:sz="4" w:space="0"/>
              <w:right w:val="single" w:color="auto" w:sz="4" w:space="0"/>
            </w:tcBorders>
            <w:vAlign w:val="center"/>
          </w:tcPr>
          <w:p>
            <w:pPr>
              <w:spacing w:line="360" w:lineRule="exact"/>
              <w:rPr>
                <w:rFonts w:ascii="宋体" w:hAnsi="宋体" w:cs="宋体"/>
                <w:szCs w:val="21"/>
              </w:rPr>
            </w:pPr>
            <w:r>
              <w:rPr>
                <w:rFonts w:hint="eastAsia" w:ascii="宋体" w:hAnsi="宋体" w:cs="宋体"/>
                <w:szCs w:val="21"/>
              </w:rPr>
              <w:t>招 标 人：</w:t>
            </w:r>
            <w:r>
              <w:rPr>
                <w:rFonts w:hint="eastAsia" w:ascii="宋体" w:hAnsi="宋体" w:cs="宋体"/>
                <w:szCs w:val="21"/>
                <w:u w:val="single"/>
              </w:rPr>
              <w:t>四川成渝高速公路股份有限公司成渝分公司</w:t>
            </w:r>
          </w:p>
          <w:p>
            <w:pPr>
              <w:spacing w:line="360" w:lineRule="exact"/>
              <w:rPr>
                <w:rFonts w:ascii="宋体" w:hAnsi="宋体" w:cs="宋体"/>
                <w:szCs w:val="21"/>
                <w:u w:val="single"/>
              </w:rPr>
            </w:pPr>
            <w:r>
              <w:rPr>
                <w:rFonts w:hint="eastAsia" w:ascii="宋体" w:hAnsi="宋体" w:cs="宋体"/>
                <w:szCs w:val="21"/>
              </w:rPr>
              <w:t>地    址：内江</w:t>
            </w:r>
            <w:r>
              <w:rPr>
                <w:rFonts w:hint="eastAsia" w:ascii="宋体" w:hAnsi="宋体" w:cs="宋体"/>
                <w:szCs w:val="21"/>
                <w:u w:val="single"/>
              </w:rPr>
              <w:t>市经开区甜城大道南段345号</w:t>
            </w:r>
          </w:p>
          <w:p>
            <w:pPr>
              <w:spacing w:line="360" w:lineRule="exact"/>
              <w:rPr>
                <w:rFonts w:ascii="宋体" w:hAnsi="宋体" w:cs="宋体"/>
                <w:szCs w:val="21"/>
              </w:rPr>
            </w:pPr>
            <w:r>
              <w:rPr>
                <w:rFonts w:hint="eastAsia" w:ascii="宋体" w:hAnsi="宋体" w:cs="宋体"/>
                <w:szCs w:val="21"/>
              </w:rPr>
              <w:t>邮    编：</w:t>
            </w:r>
            <w:r>
              <w:rPr>
                <w:rFonts w:hint="eastAsia" w:ascii="宋体" w:hAnsi="宋体" w:cs="宋体"/>
                <w:kern w:val="0"/>
                <w:szCs w:val="21"/>
                <w:u w:val="single"/>
              </w:rPr>
              <w:t>641000</w:t>
            </w:r>
            <w:r>
              <w:rPr>
                <w:rFonts w:hint="eastAsia" w:ascii="宋体" w:hAnsi="宋体" w:cs="宋体"/>
                <w:szCs w:val="21"/>
              </w:rPr>
              <w:t> </w:t>
            </w:r>
          </w:p>
          <w:p>
            <w:pPr>
              <w:spacing w:line="360" w:lineRule="exact"/>
              <w:rPr>
                <w:rFonts w:ascii="宋体" w:hAnsi="宋体" w:cs="宋体"/>
                <w:szCs w:val="21"/>
                <w:u w:val="single"/>
              </w:rPr>
            </w:pPr>
            <w:r>
              <w:rPr>
                <w:rFonts w:hint="eastAsia" w:ascii="宋体" w:hAnsi="宋体" w:cs="宋体"/>
                <w:szCs w:val="21"/>
              </w:rPr>
              <w:t>电    话：0832-2200745</w:t>
            </w:r>
          </w:p>
          <w:p>
            <w:pPr>
              <w:pStyle w:val="2"/>
              <w:spacing w:line="360" w:lineRule="exact"/>
              <w:ind w:left="0" w:leftChars="0" w:firstLine="0"/>
              <w:rPr>
                <w:rFonts w:hAnsi="宋体" w:cs="宋体"/>
                <w:sz w:val="21"/>
                <w:szCs w:val="21"/>
                <w:u w:val="single"/>
              </w:rPr>
            </w:pPr>
            <w:r>
              <w:rPr>
                <w:rFonts w:hint="eastAsia" w:hAnsi="宋体" w:cs="宋体"/>
                <w:sz w:val="21"/>
                <w:szCs w:val="21"/>
              </w:rPr>
              <w:t>电子邮箱</w:t>
            </w:r>
            <w:r>
              <w:rPr>
                <w:rFonts w:hint="eastAsia" w:hAnsi="宋体" w:cs="宋体"/>
                <w:kern w:val="2"/>
                <w:sz w:val="21"/>
                <w:szCs w:val="21"/>
              </w:rPr>
              <w:t>：1923521538@qq.com</w:t>
            </w:r>
          </w:p>
          <w:p>
            <w:pPr>
              <w:spacing w:line="360" w:lineRule="exact"/>
              <w:rPr>
                <w:rFonts w:ascii="宋体" w:hAnsi="宋体" w:cs="宋体"/>
                <w:szCs w:val="21"/>
              </w:rPr>
            </w:pPr>
            <w:r>
              <w:rPr>
                <w:rFonts w:hint="eastAsia" w:ascii="宋体" w:hAnsi="宋体" w:cs="宋体"/>
                <w:szCs w:val="21"/>
              </w:rPr>
              <w:t>联 系 人：刘平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pStyle w:val="12"/>
              <w:spacing w:line="360" w:lineRule="exact"/>
              <w:jc w:val="center"/>
              <w:rPr>
                <w:rFonts w:hAnsi="宋体" w:eastAsia="宋体" w:cs="宋体"/>
                <w:sz w:val="24"/>
                <w:szCs w:val="24"/>
              </w:rPr>
            </w:pPr>
            <w:r>
              <w:rPr>
                <w:rFonts w:hint="eastAsia" w:hAnsi="宋体" w:eastAsia="宋体" w:cs="宋体"/>
                <w:sz w:val="24"/>
                <w:szCs w:val="24"/>
              </w:rPr>
              <w:t>2</w:t>
            </w:r>
          </w:p>
        </w:tc>
        <w:tc>
          <w:tcPr>
            <w:tcW w:w="2700" w:type="dxa"/>
            <w:tcBorders>
              <w:top w:val="single" w:color="auto" w:sz="4" w:space="0"/>
              <w:left w:val="nil"/>
              <w:bottom w:val="single" w:color="auto" w:sz="4" w:space="0"/>
              <w:right w:val="single" w:color="auto" w:sz="4" w:space="0"/>
            </w:tcBorders>
            <w:vAlign w:val="center"/>
          </w:tcPr>
          <w:p>
            <w:pPr>
              <w:pStyle w:val="12"/>
              <w:spacing w:line="360" w:lineRule="exact"/>
              <w:jc w:val="center"/>
              <w:rPr>
                <w:rFonts w:hAnsi="宋体" w:eastAsia="宋体" w:cs="宋体"/>
              </w:rPr>
            </w:pPr>
            <w:r>
              <w:rPr>
                <w:rFonts w:hint="eastAsia" w:hAnsi="宋体" w:eastAsia="宋体" w:cs="宋体"/>
              </w:rPr>
              <w:t>项目名称</w:t>
            </w:r>
          </w:p>
        </w:tc>
        <w:tc>
          <w:tcPr>
            <w:tcW w:w="5965" w:type="dxa"/>
            <w:tcBorders>
              <w:top w:val="single" w:color="auto" w:sz="4" w:space="0"/>
              <w:left w:val="nil"/>
              <w:bottom w:val="single" w:color="auto" w:sz="4" w:space="0"/>
              <w:right w:val="single" w:color="auto" w:sz="4" w:space="0"/>
            </w:tcBorders>
            <w:vAlign w:val="center"/>
          </w:tcPr>
          <w:p>
            <w:pPr>
              <w:pStyle w:val="29"/>
              <w:jc w:val="both"/>
              <w:rPr>
                <w:rFonts w:hAnsi="宋体" w:eastAsia="宋体" w:cs="宋体"/>
                <w:spacing w:val="-4"/>
              </w:rPr>
            </w:pPr>
            <w:r>
              <w:rPr>
                <w:rFonts w:hint="eastAsia" w:hAnsi="宋体" w:eastAsia="宋体" w:cs="宋体"/>
                <w:sz w:val="21"/>
                <w:szCs w:val="21"/>
              </w:rPr>
              <w:t>成渝分公司内江管理处车辆定点维修（保养）服务项目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pStyle w:val="12"/>
              <w:spacing w:line="360" w:lineRule="exact"/>
              <w:jc w:val="center"/>
              <w:rPr>
                <w:rFonts w:hAnsi="宋体" w:eastAsia="宋体" w:cs="宋体"/>
                <w:sz w:val="24"/>
                <w:szCs w:val="24"/>
              </w:rPr>
            </w:pPr>
            <w:r>
              <w:rPr>
                <w:rFonts w:hint="eastAsia" w:hAnsi="宋体" w:eastAsia="宋体" w:cs="宋体"/>
                <w:sz w:val="24"/>
                <w:szCs w:val="24"/>
              </w:rPr>
              <w:t>3</w:t>
            </w:r>
          </w:p>
        </w:tc>
        <w:tc>
          <w:tcPr>
            <w:tcW w:w="2700" w:type="dxa"/>
            <w:tcBorders>
              <w:top w:val="single" w:color="auto" w:sz="4" w:space="0"/>
              <w:left w:val="nil"/>
              <w:bottom w:val="single" w:color="auto" w:sz="4" w:space="0"/>
              <w:right w:val="single" w:color="auto" w:sz="4" w:space="0"/>
            </w:tcBorders>
            <w:vAlign w:val="center"/>
          </w:tcPr>
          <w:p>
            <w:pPr>
              <w:pStyle w:val="12"/>
              <w:spacing w:line="360" w:lineRule="exact"/>
              <w:jc w:val="center"/>
              <w:rPr>
                <w:rFonts w:hAnsi="宋体" w:eastAsia="宋体" w:cs="宋体"/>
              </w:rPr>
            </w:pPr>
            <w:r>
              <w:rPr>
                <w:rFonts w:hint="eastAsia" w:hAnsi="宋体" w:eastAsia="宋体" w:cs="宋体"/>
              </w:rPr>
              <w:t>服务地点</w:t>
            </w:r>
          </w:p>
        </w:tc>
        <w:tc>
          <w:tcPr>
            <w:tcW w:w="5965" w:type="dxa"/>
            <w:tcBorders>
              <w:top w:val="single" w:color="auto" w:sz="4" w:space="0"/>
              <w:left w:val="nil"/>
              <w:bottom w:val="single" w:color="auto" w:sz="4" w:space="0"/>
              <w:right w:val="single" w:color="auto" w:sz="4" w:space="0"/>
            </w:tcBorders>
            <w:vAlign w:val="center"/>
          </w:tcPr>
          <w:p>
            <w:pPr>
              <w:pStyle w:val="12"/>
              <w:spacing w:line="360" w:lineRule="exact"/>
              <w:rPr>
                <w:rFonts w:hAnsi="宋体" w:eastAsia="宋体" w:cs="宋体"/>
              </w:rPr>
            </w:pPr>
            <w:r>
              <w:rPr>
                <w:rFonts w:hint="eastAsia" w:hAnsi="宋体" w:eastAsia="宋体" w:cs="宋体"/>
              </w:rPr>
              <w:t>成渝分公司内江管理处内江片区、隆昌片区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pStyle w:val="12"/>
              <w:spacing w:line="360" w:lineRule="exact"/>
              <w:jc w:val="center"/>
              <w:rPr>
                <w:rFonts w:hAnsi="宋体" w:eastAsia="宋体" w:cs="宋体"/>
                <w:sz w:val="24"/>
                <w:szCs w:val="24"/>
              </w:rPr>
            </w:pPr>
            <w:r>
              <w:rPr>
                <w:rFonts w:hint="eastAsia" w:hAnsi="宋体" w:eastAsia="宋体" w:cs="宋体"/>
                <w:sz w:val="24"/>
                <w:szCs w:val="24"/>
              </w:rPr>
              <w:t>4</w:t>
            </w:r>
          </w:p>
        </w:tc>
        <w:tc>
          <w:tcPr>
            <w:tcW w:w="2700" w:type="dxa"/>
            <w:tcBorders>
              <w:top w:val="single" w:color="auto" w:sz="4" w:space="0"/>
              <w:left w:val="nil"/>
              <w:bottom w:val="single" w:color="auto" w:sz="4" w:space="0"/>
              <w:right w:val="single" w:color="auto" w:sz="4" w:space="0"/>
            </w:tcBorders>
            <w:vAlign w:val="center"/>
          </w:tcPr>
          <w:p>
            <w:pPr>
              <w:pStyle w:val="12"/>
              <w:spacing w:line="360" w:lineRule="exact"/>
              <w:jc w:val="center"/>
              <w:rPr>
                <w:rFonts w:hAnsi="宋体" w:eastAsia="宋体" w:cs="宋体"/>
              </w:rPr>
            </w:pPr>
            <w:r>
              <w:rPr>
                <w:rFonts w:hint="eastAsia" w:hAnsi="宋体" w:eastAsia="宋体" w:cs="宋体"/>
              </w:rPr>
              <w:t>招标范围</w:t>
            </w:r>
          </w:p>
        </w:tc>
        <w:tc>
          <w:tcPr>
            <w:tcW w:w="5965" w:type="dxa"/>
            <w:tcBorders>
              <w:top w:val="single" w:color="auto" w:sz="4" w:space="0"/>
              <w:left w:val="nil"/>
              <w:bottom w:val="single" w:color="auto" w:sz="4" w:space="0"/>
              <w:right w:val="single" w:color="auto" w:sz="4" w:space="0"/>
            </w:tcBorders>
            <w:vAlign w:val="center"/>
          </w:tcPr>
          <w:p>
            <w:pPr>
              <w:pStyle w:val="12"/>
              <w:spacing w:line="360" w:lineRule="exact"/>
              <w:rPr>
                <w:rFonts w:hAnsi="宋体" w:eastAsia="宋体" w:cs="宋体"/>
              </w:rPr>
            </w:pPr>
            <w:r>
              <w:rPr>
                <w:rFonts w:hint="eastAsia" w:hAnsi="宋体" w:eastAsia="宋体" w:cs="宋体"/>
              </w:rPr>
              <w:t>本次招标范围及内容见招标公告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pStyle w:val="12"/>
              <w:spacing w:line="360" w:lineRule="exact"/>
              <w:jc w:val="center"/>
              <w:rPr>
                <w:rFonts w:hAnsi="宋体" w:eastAsia="宋体" w:cs="宋体"/>
                <w:sz w:val="24"/>
                <w:szCs w:val="24"/>
              </w:rPr>
            </w:pPr>
            <w:r>
              <w:rPr>
                <w:rFonts w:hint="eastAsia" w:hAnsi="宋体" w:eastAsia="宋体" w:cs="宋体"/>
                <w:sz w:val="24"/>
                <w:szCs w:val="24"/>
              </w:rPr>
              <w:t>5</w:t>
            </w:r>
          </w:p>
        </w:tc>
        <w:tc>
          <w:tcPr>
            <w:tcW w:w="2700" w:type="dxa"/>
            <w:tcBorders>
              <w:top w:val="single" w:color="auto" w:sz="4" w:space="0"/>
              <w:left w:val="nil"/>
              <w:bottom w:val="single" w:color="auto" w:sz="4" w:space="0"/>
              <w:right w:val="single" w:color="auto" w:sz="4" w:space="0"/>
            </w:tcBorders>
            <w:vAlign w:val="center"/>
          </w:tcPr>
          <w:p>
            <w:pPr>
              <w:pStyle w:val="12"/>
              <w:spacing w:line="360" w:lineRule="exact"/>
              <w:jc w:val="center"/>
              <w:rPr>
                <w:rFonts w:hAnsi="宋体" w:eastAsia="宋体" w:cs="宋体"/>
              </w:rPr>
            </w:pPr>
            <w:r>
              <w:rPr>
                <w:rFonts w:hint="eastAsia" w:hAnsi="宋体" w:eastAsia="宋体" w:cs="宋体"/>
              </w:rPr>
              <w:t>服务周期</w:t>
            </w:r>
          </w:p>
        </w:tc>
        <w:tc>
          <w:tcPr>
            <w:tcW w:w="5965" w:type="dxa"/>
            <w:tcBorders>
              <w:top w:val="single" w:color="auto" w:sz="4" w:space="0"/>
              <w:left w:val="nil"/>
              <w:bottom w:val="single" w:color="auto" w:sz="4" w:space="0"/>
              <w:right w:val="single" w:color="auto" w:sz="4" w:space="0"/>
            </w:tcBorders>
            <w:vAlign w:val="center"/>
          </w:tcPr>
          <w:p>
            <w:pPr>
              <w:widowControl/>
              <w:autoSpaceDE w:val="0"/>
              <w:autoSpaceDN w:val="0"/>
              <w:spacing w:line="360" w:lineRule="exact"/>
              <w:textAlignment w:val="bottom"/>
              <w:rPr>
                <w:rFonts w:ascii="宋体" w:hAnsi="宋体" w:cs="宋体"/>
                <w:szCs w:val="21"/>
              </w:rPr>
            </w:pPr>
            <w:r>
              <w:rPr>
                <w:rFonts w:hint="eastAsia" w:ascii="宋体" w:hAnsi="宋体" w:cs="宋体"/>
                <w:szCs w:val="21"/>
              </w:rPr>
              <w:t>合同工期为2年，一年一签，具体期限以签订服务协议日期为准。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pStyle w:val="12"/>
              <w:spacing w:line="360" w:lineRule="exact"/>
              <w:jc w:val="center"/>
              <w:rPr>
                <w:rFonts w:hAnsi="宋体" w:eastAsia="宋体" w:cs="宋体"/>
                <w:sz w:val="24"/>
                <w:szCs w:val="24"/>
              </w:rPr>
            </w:pPr>
            <w:r>
              <w:rPr>
                <w:rFonts w:hint="eastAsia" w:hAnsi="宋体" w:eastAsia="宋体" w:cs="宋体"/>
                <w:sz w:val="24"/>
                <w:szCs w:val="24"/>
              </w:rPr>
              <w:t>6</w:t>
            </w:r>
          </w:p>
        </w:tc>
        <w:tc>
          <w:tcPr>
            <w:tcW w:w="2700" w:type="dxa"/>
            <w:tcBorders>
              <w:top w:val="single" w:color="auto" w:sz="4" w:space="0"/>
              <w:left w:val="nil"/>
              <w:bottom w:val="single" w:color="auto" w:sz="4" w:space="0"/>
              <w:right w:val="single" w:color="auto" w:sz="4" w:space="0"/>
            </w:tcBorders>
            <w:vAlign w:val="center"/>
          </w:tcPr>
          <w:p>
            <w:pPr>
              <w:pStyle w:val="12"/>
              <w:spacing w:line="360" w:lineRule="exact"/>
              <w:jc w:val="center"/>
              <w:rPr>
                <w:rFonts w:hAnsi="宋体" w:eastAsia="宋体" w:cs="宋体"/>
              </w:rPr>
            </w:pPr>
            <w:r>
              <w:rPr>
                <w:rFonts w:hint="eastAsia" w:hAnsi="宋体" w:eastAsia="宋体" w:cs="宋体"/>
              </w:rPr>
              <w:t>质量要求</w:t>
            </w:r>
          </w:p>
        </w:tc>
        <w:tc>
          <w:tcPr>
            <w:tcW w:w="5965" w:type="dxa"/>
            <w:tcBorders>
              <w:top w:val="single" w:color="auto" w:sz="4" w:space="0"/>
              <w:left w:val="nil"/>
              <w:bottom w:val="single" w:color="auto" w:sz="4" w:space="0"/>
              <w:right w:val="single" w:color="auto" w:sz="4" w:space="0"/>
            </w:tcBorders>
            <w:vAlign w:val="center"/>
          </w:tcPr>
          <w:p>
            <w:pPr>
              <w:pStyle w:val="12"/>
              <w:spacing w:line="360" w:lineRule="exact"/>
              <w:rPr>
                <w:rFonts w:hAnsi="宋体" w:eastAsia="宋体" w:cs="宋体"/>
              </w:rPr>
            </w:pPr>
            <w:r>
              <w:rPr>
                <w:rFonts w:hint="eastAsia" w:hAnsi="宋体" w:eastAsia="宋体" w:cs="宋体"/>
              </w:rPr>
              <w:t>由比选人实时进行交工验收，达到相关技术规范要求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pStyle w:val="12"/>
              <w:spacing w:line="360" w:lineRule="exact"/>
              <w:jc w:val="center"/>
              <w:rPr>
                <w:rFonts w:hAnsi="宋体" w:eastAsia="宋体" w:cs="宋体"/>
                <w:sz w:val="24"/>
                <w:szCs w:val="24"/>
              </w:rPr>
            </w:pPr>
            <w:r>
              <w:rPr>
                <w:rFonts w:hint="eastAsia" w:hAnsi="宋体" w:eastAsia="宋体" w:cs="宋体"/>
                <w:sz w:val="24"/>
                <w:szCs w:val="24"/>
              </w:rPr>
              <w:t>7</w:t>
            </w:r>
          </w:p>
        </w:tc>
        <w:tc>
          <w:tcPr>
            <w:tcW w:w="2700" w:type="dxa"/>
            <w:tcBorders>
              <w:top w:val="single" w:color="auto" w:sz="4" w:space="0"/>
              <w:left w:val="nil"/>
              <w:bottom w:val="single" w:color="auto" w:sz="4" w:space="0"/>
              <w:right w:val="single" w:color="auto" w:sz="4" w:space="0"/>
            </w:tcBorders>
            <w:vAlign w:val="center"/>
          </w:tcPr>
          <w:p>
            <w:pPr>
              <w:pStyle w:val="12"/>
              <w:spacing w:line="360" w:lineRule="exact"/>
              <w:jc w:val="center"/>
              <w:rPr>
                <w:rFonts w:hAnsi="宋体" w:eastAsia="宋体" w:cs="宋体"/>
              </w:rPr>
            </w:pPr>
            <w:r>
              <w:rPr>
                <w:rFonts w:hint="eastAsia" w:hAnsi="宋体" w:eastAsia="宋体" w:cs="宋体"/>
              </w:rPr>
              <w:t>比选申请人资格、资质、业绩和能力要求</w:t>
            </w:r>
          </w:p>
        </w:tc>
        <w:tc>
          <w:tcPr>
            <w:tcW w:w="5965" w:type="dxa"/>
            <w:tcBorders>
              <w:top w:val="single" w:color="auto" w:sz="4" w:space="0"/>
              <w:left w:val="nil"/>
              <w:bottom w:val="single" w:color="auto" w:sz="4" w:space="0"/>
              <w:right w:val="single" w:color="auto" w:sz="4" w:space="0"/>
            </w:tcBorders>
            <w:vAlign w:val="center"/>
          </w:tcPr>
          <w:p>
            <w:pPr>
              <w:pStyle w:val="20"/>
              <w:shd w:val="clear" w:color="auto" w:fill="FFFFFF"/>
              <w:spacing w:before="0" w:beforeAutospacing="0" w:after="0" w:afterAutospacing="0" w:line="360" w:lineRule="exact"/>
              <w:rPr>
                <w:rFonts w:cs="宋体"/>
                <w:kern w:val="2"/>
                <w:sz w:val="21"/>
                <w:szCs w:val="21"/>
              </w:rPr>
            </w:pPr>
            <w:r>
              <w:rPr>
                <w:rFonts w:hint="eastAsia" w:cs="宋体"/>
                <w:sz w:val="21"/>
                <w:szCs w:val="21"/>
              </w:rPr>
              <w:t>1.</w:t>
            </w:r>
            <w:r>
              <w:rPr>
                <w:rFonts w:hint="eastAsia" w:cs="宋体"/>
                <w:color w:val="0D0D0D" w:themeColor="text1" w:themeTint="F2"/>
                <w:sz w:val="21"/>
                <w:szCs w:val="21"/>
                <w14:textFill>
                  <w14:solidFill>
                    <w14:schemeClr w14:val="tx1">
                      <w14:lumMod w14:val="95000"/>
                      <w14:lumOff w14:val="5000"/>
                    </w14:schemeClr>
                  </w14:solidFill>
                </w14:textFill>
              </w:rPr>
              <w:t>资格条件：</w:t>
            </w:r>
            <w:r>
              <w:rPr>
                <w:rFonts w:hint="eastAsia" w:cs="宋体"/>
                <w:color w:val="0D0D0D" w:themeColor="text1" w:themeTint="F2"/>
                <w:kern w:val="2"/>
                <w:sz w:val="21"/>
                <w:szCs w:val="21"/>
                <w14:textFill>
                  <w14:solidFill>
                    <w14:schemeClr w14:val="tx1">
                      <w14:lumMod w14:val="95000"/>
                      <w14:lumOff w14:val="5000"/>
                    </w14:schemeClr>
                  </w14:solidFill>
                </w14:textFill>
              </w:rPr>
              <w:t>持</w:t>
            </w:r>
            <w:r>
              <w:rPr>
                <w:rFonts w:hint="eastAsia" w:cs="宋体"/>
                <w:kern w:val="2"/>
                <w:sz w:val="21"/>
                <w:szCs w:val="21"/>
              </w:rPr>
              <w:t>有有效的营业执照、基本账户开户许可证或基本用户信息表。</w:t>
            </w:r>
          </w:p>
          <w:p>
            <w:pPr>
              <w:pStyle w:val="20"/>
              <w:shd w:val="clear" w:color="auto" w:fill="FFFFFF"/>
              <w:spacing w:before="0" w:beforeAutospacing="0" w:after="0" w:afterAutospacing="0" w:line="360" w:lineRule="exact"/>
              <w:rPr>
                <w:rFonts w:cs="宋体"/>
                <w:sz w:val="21"/>
                <w:szCs w:val="21"/>
              </w:rPr>
            </w:pPr>
            <w:r>
              <w:rPr>
                <w:rFonts w:hint="eastAsia" w:cs="宋体"/>
                <w:sz w:val="21"/>
                <w:szCs w:val="21"/>
              </w:rPr>
              <w:t>2</w:t>
            </w:r>
            <w:r>
              <w:rPr>
                <w:rFonts w:hint="eastAsia" w:cs="宋体"/>
                <w:color w:val="0D0D0D" w:themeColor="text1" w:themeTint="F2"/>
                <w:sz w:val="21"/>
                <w:szCs w:val="21"/>
                <w14:textFill>
                  <w14:solidFill>
                    <w14:schemeClr w14:val="tx1">
                      <w14:lumMod w14:val="95000"/>
                      <w14:lumOff w14:val="5000"/>
                    </w14:schemeClr>
                  </w14:solidFill>
                </w14:textFill>
              </w:rPr>
              <w:t>.资质条件：</w:t>
            </w:r>
            <w:r>
              <w:rPr>
                <w:rFonts w:hint="eastAsia" w:cs="宋体"/>
                <w:sz w:val="21"/>
                <w:szCs w:val="21"/>
              </w:rPr>
              <w:t>具备《机动车维修经营备案表》中所规定的二类及以上机动车维修经营范围、通用要求及相关特殊要求，含小型客车维修（含小轿车）、大（中）型客车维修、大（中）型货车维修（含工程车辆）等整车维修，符合《四川省道路运输管理条例》、中华人民共和国交通运输部《机动车维修管理规定》的相关规定。</w:t>
            </w:r>
          </w:p>
          <w:p>
            <w:pPr>
              <w:pStyle w:val="20"/>
              <w:shd w:val="clear" w:color="auto" w:fill="FFFFFF"/>
              <w:spacing w:before="0" w:beforeAutospacing="0" w:after="0" w:afterAutospacing="0" w:line="360" w:lineRule="exact"/>
              <w:rPr>
                <w:rFonts w:cs="宋体"/>
                <w:sz w:val="21"/>
                <w:szCs w:val="21"/>
              </w:rPr>
            </w:pPr>
            <w:r>
              <w:rPr>
                <w:rFonts w:hint="eastAsia" w:cs="宋体"/>
                <w:sz w:val="21"/>
                <w:szCs w:val="21"/>
              </w:rPr>
              <w:t>3.具备《汽车维修业开业条件》（GB/T16739.1-16739.3-1997）规定的停车场和厂房条件，维修车间需安装有效监控设备。</w:t>
            </w:r>
          </w:p>
          <w:p>
            <w:pPr>
              <w:pStyle w:val="12"/>
              <w:spacing w:line="360" w:lineRule="exact"/>
              <w:rPr>
                <w:rFonts w:hAnsi="宋体" w:eastAsia="宋体" w:cs="宋体"/>
              </w:rPr>
            </w:pPr>
            <w:r>
              <w:rPr>
                <w:rFonts w:hint="eastAsia" w:hAnsi="宋体" w:eastAsia="宋体" w:cs="宋体"/>
              </w:rPr>
              <w:t>4.业绩要求：近2年内（2021年1月至2022年12月）相关类似项目业绩作为参考，</w:t>
            </w:r>
            <w:r>
              <w:rPr>
                <w:rFonts w:hint="eastAsia" w:hAnsi="宋体" w:eastAsia="宋体" w:cs="宋体"/>
                <w:color w:val="0D0D0D" w:themeColor="text1" w:themeTint="F2"/>
                <w14:textFill>
                  <w14:solidFill>
                    <w14:schemeClr w14:val="tx1">
                      <w14:lumMod w14:val="95000"/>
                      <w14:lumOff w14:val="5000"/>
                    </w14:schemeClr>
                  </w14:solidFill>
                </w14:textFill>
              </w:rPr>
              <w:t>以上业绩需附2个合同文件或验收证书</w:t>
            </w:r>
            <w:r>
              <w:rPr>
                <w:rFonts w:hint="eastAsia" w:hAnsi="宋体" w:eastAsia="宋体" w:cs="宋体"/>
              </w:rPr>
              <w:t>复印件（加盖鲜章）。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pStyle w:val="12"/>
              <w:spacing w:line="360" w:lineRule="exact"/>
              <w:jc w:val="center"/>
              <w:rPr>
                <w:rFonts w:hAnsi="宋体" w:eastAsia="宋体" w:cs="宋体"/>
                <w:sz w:val="24"/>
                <w:szCs w:val="24"/>
              </w:rPr>
            </w:pPr>
            <w:r>
              <w:rPr>
                <w:rFonts w:hint="eastAsia" w:hAnsi="宋体" w:eastAsia="宋体" w:cs="宋体"/>
                <w:sz w:val="24"/>
                <w:szCs w:val="24"/>
              </w:rPr>
              <w:t>8</w:t>
            </w:r>
          </w:p>
        </w:tc>
        <w:tc>
          <w:tcPr>
            <w:tcW w:w="2700" w:type="dxa"/>
            <w:tcBorders>
              <w:top w:val="single" w:color="auto" w:sz="4" w:space="0"/>
              <w:left w:val="nil"/>
              <w:bottom w:val="single" w:color="auto" w:sz="4" w:space="0"/>
              <w:right w:val="single" w:color="auto" w:sz="4" w:space="0"/>
            </w:tcBorders>
            <w:vAlign w:val="center"/>
          </w:tcPr>
          <w:p>
            <w:pPr>
              <w:pStyle w:val="12"/>
              <w:spacing w:line="360" w:lineRule="exact"/>
              <w:jc w:val="center"/>
              <w:rPr>
                <w:rFonts w:hAnsi="宋体" w:eastAsia="宋体" w:cs="宋体"/>
              </w:rPr>
            </w:pPr>
            <w:r>
              <w:rPr>
                <w:rFonts w:hint="eastAsia" w:hAnsi="宋体" w:eastAsia="宋体" w:cs="宋体"/>
              </w:rPr>
              <w:t>比选文件的组成</w:t>
            </w:r>
          </w:p>
        </w:tc>
        <w:tc>
          <w:tcPr>
            <w:tcW w:w="5965" w:type="dxa"/>
            <w:tcBorders>
              <w:top w:val="single" w:color="auto" w:sz="4" w:space="0"/>
              <w:left w:val="nil"/>
              <w:bottom w:val="single" w:color="auto" w:sz="4" w:space="0"/>
              <w:right w:val="single" w:color="auto" w:sz="4" w:space="0"/>
            </w:tcBorders>
            <w:vAlign w:val="center"/>
          </w:tcPr>
          <w:p>
            <w:pPr>
              <w:pStyle w:val="12"/>
              <w:spacing w:line="360" w:lineRule="exact"/>
              <w:rPr>
                <w:rFonts w:hAnsi="宋体" w:eastAsia="宋体" w:cs="宋体"/>
              </w:rPr>
            </w:pPr>
            <w:r>
              <w:rPr>
                <w:rFonts w:hint="eastAsia" w:hAnsi="宋体" w:eastAsia="宋体" w:cs="宋体"/>
              </w:rPr>
              <w:t>比选文件、补遗书（如果有）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757" w:type="dxa"/>
            <w:vMerge w:val="restart"/>
            <w:tcBorders>
              <w:top w:val="single" w:color="auto" w:sz="4" w:space="0"/>
              <w:left w:val="single" w:color="auto" w:sz="4" w:space="0"/>
              <w:bottom w:val="single" w:color="auto" w:sz="4" w:space="0"/>
              <w:right w:val="single" w:color="auto" w:sz="4" w:space="0"/>
            </w:tcBorders>
            <w:vAlign w:val="center"/>
          </w:tcPr>
          <w:p>
            <w:pPr>
              <w:pStyle w:val="21"/>
              <w:spacing w:line="360" w:lineRule="exact"/>
              <w:rPr>
                <w:rFonts w:ascii="宋体" w:hAnsi="宋体" w:cs="宋体"/>
                <w:sz w:val="24"/>
              </w:rPr>
            </w:pPr>
            <w:r>
              <w:rPr>
                <w:rFonts w:hint="eastAsia" w:ascii="宋体" w:hAnsi="宋体" w:cs="宋体"/>
                <w:sz w:val="24"/>
              </w:rPr>
              <w:t>9</w:t>
            </w:r>
          </w:p>
        </w:tc>
        <w:tc>
          <w:tcPr>
            <w:tcW w:w="2700" w:type="dxa"/>
            <w:vMerge w:val="restart"/>
            <w:tcBorders>
              <w:top w:val="single" w:color="auto" w:sz="4" w:space="0"/>
              <w:left w:val="single" w:color="auto" w:sz="4" w:space="0"/>
              <w:bottom w:val="single" w:color="auto" w:sz="4" w:space="0"/>
              <w:right w:val="single" w:color="auto" w:sz="4" w:space="0"/>
            </w:tcBorders>
            <w:vAlign w:val="center"/>
          </w:tcPr>
          <w:p>
            <w:pPr>
              <w:pStyle w:val="21"/>
              <w:spacing w:line="360" w:lineRule="exact"/>
              <w:rPr>
                <w:rFonts w:hint="eastAsia" w:ascii="宋体" w:hAnsi="宋体" w:eastAsia="宋体" w:cs="宋体"/>
                <w:sz w:val="18"/>
                <w:szCs w:val="18"/>
                <w:lang w:eastAsia="zh-CN"/>
              </w:rPr>
            </w:pPr>
            <w:r>
              <w:rPr>
                <w:rFonts w:hint="eastAsia" w:ascii="宋体" w:hAnsi="宋体" w:cs="宋体"/>
                <w:sz w:val="18"/>
                <w:szCs w:val="18"/>
              </w:rPr>
              <w:t>比选申请人要求澄清</w:t>
            </w:r>
            <w:r>
              <w:rPr>
                <w:rFonts w:hint="eastAsia" w:ascii="宋体" w:hAnsi="宋体" w:cs="宋体"/>
                <w:sz w:val="18"/>
                <w:szCs w:val="18"/>
                <w:lang w:eastAsia="zh-CN"/>
              </w:rPr>
              <w:t>比选文件</w:t>
            </w:r>
          </w:p>
          <w:p>
            <w:pPr>
              <w:pStyle w:val="21"/>
              <w:spacing w:line="360" w:lineRule="exact"/>
              <w:jc w:val="both"/>
              <w:rPr>
                <w:rFonts w:ascii="宋体" w:hAnsi="宋体" w:cs="宋体"/>
                <w:sz w:val="18"/>
                <w:szCs w:val="18"/>
              </w:rPr>
            </w:pPr>
          </w:p>
        </w:tc>
        <w:tc>
          <w:tcPr>
            <w:tcW w:w="5965" w:type="dxa"/>
            <w:tcBorders>
              <w:top w:val="single" w:color="auto" w:sz="4" w:space="0"/>
              <w:left w:val="nil"/>
              <w:bottom w:val="single" w:color="auto" w:sz="4" w:space="0"/>
              <w:right w:val="single" w:color="auto" w:sz="4" w:space="0"/>
            </w:tcBorders>
            <w:vAlign w:val="center"/>
          </w:tcPr>
          <w:p>
            <w:pPr>
              <w:pStyle w:val="12"/>
              <w:spacing w:line="360" w:lineRule="exact"/>
              <w:rPr>
                <w:rFonts w:hAnsi="宋体" w:eastAsia="宋体" w:cs="宋体"/>
              </w:rPr>
            </w:pPr>
            <w:r>
              <w:rPr>
                <w:rFonts w:hint="eastAsia" w:hAnsi="宋体" w:eastAsia="宋体" w:cs="宋体"/>
              </w:rPr>
              <w:t>时间：比选申请人在递交比选申请文件截止之日</w:t>
            </w:r>
            <w:r>
              <w:rPr>
                <w:rFonts w:hint="eastAsia" w:hAnsi="宋体" w:eastAsia="宋体" w:cs="宋体"/>
                <w:u w:val="single"/>
              </w:rPr>
              <w:t>3</w:t>
            </w:r>
            <w:r>
              <w:rPr>
                <w:rFonts w:hint="eastAsia" w:hAnsi="宋体" w:eastAsia="宋体" w:cs="宋体"/>
              </w:rPr>
              <w:t>天前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75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sz w:val="24"/>
              </w:rPr>
            </w:pPr>
          </w:p>
        </w:tc>
        <w:tc>
          <w:tcPr>
            <w:tcW w:w="27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szCs w:val="21"/>
              </w:rPr>
            </w:pPr>
          </w:p>
        </w:tc>
        <w:tc>
          <w:tcPr>
            <w:tcW w:w="5965" w:type="dxa"/>
            <w:tcBorders>
              <w:top w:val="single" w:color="auto" w:sz="4" w:space="0"/>
              <w:left w:val="nil"/>
              <w:bottom w:val="single" w:color="auto" w:sz="4" w:space="0"/>
              <w:right w:val="single" w:color="auto" w:sz="4" w:space="0"/>
            </w:tcBorders>
            <w:vAlign w:val="center"/>
          </w:tcPr>
          <w:p>
            <w:pPr>
              <w:pStyle w:val="12"/>
              <w:spacing w:line="360" w:lineRule="exact"/>
              <w:rPr>
                <w:rFonts w:hAnsi="宋体" w:eastAsia="宋体" w:cs="宋体"/>
              </w:rPr>
            </w:pPr>
            <w:r>
              <w:rPr>
                <w:rFonts w:hint="eastAsia" w:hAnsi="宋体" w:eastAsia="宋体" w:cs="宋体"/>
              </w:rPr>
              <w:t>形式：以书面形式要求澄清比选文件，且无需提供比选申请人信息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pStyle w:val="12"/>
              <w:spacing w:line="360" w:lineRule="exact"/>
              <w:jc w:val="center"/>
              <w:rPr>
                <w:rFonts w:hAnsi="宋体" w:eastAsia="宋体" w:cs="宋体"/>
                <w:sz w:val="24"/>
                <w:szCs w:val="24"/>
              </w:rPr>
            </w:pPr>
            <w:r>
              <w:rPr>
                <w:rFonts w:hint="eastAsia" w:hAnsi="宋体" w:eastAsia="宋体" w:cs="宋体"/>
                <w:sz w:val="24"/>
                <w:szCs w:val="24"/>
              </w:rPr>
              <w:t>10</w:t>
            </w:r>
          </w:p>
        </w:tc>
        <w:tc>
          <w:tcPr>
            <w:tcW w:w="2700" w:type="dxa"/>
            <w:tcBorders>
              <w:top w:val="single" w:color="auto" w:sz="4" w:space="0"/>
              <w:left w:val="nil"/>
              <w:bottom w:val="single" w:color="auto" w:sz="4" w:space="0"/>
              <w:right w:val="single" w:color="auto" w:sz="4" w:space="0"/>
            </w:tcBorders>
            <w:vAlign w:val="center"/>
          </w:tcPr>
          <w:p>
            <w:pPr>
              <w:pStyle w:val="12"/>
              <w:spacing w:line="360" w:lineRule="exact"/>
              <w:jc w:val="center"/>
              <w:rPr>
                <w:rFonts w:hAnsi="宋体" w:eastAsia="宋体" w:cs="宋体"/>
              </w:rPr>
            </w:pPr>
            <w:r>
              <w:rPr>
                <w:rFonts w:hint="eastAsia" w:hAnsi="宋体" w:eastAsia="宋体" w:cs="宋体"/>
              </w:rPr>
              <w:t>比选文件澄清发出的形式</w:t>
            </w:r>
          </w:p>
        </w:tc>
        <w:tc>
          <w:tcPr>
            <w:tcW w:w="5965" w:type="dxa"/>
            <w:tcBorders>
              <w:top w:val="single" w:color="auto" w:sz="4" w:space="0"/>
              <w:left w:val="nil"/>
              <w:bottom w:val="single" w:color="auto" w:sz="4" w:space="0"/>
              <w:right w:val="single" w:color="auto" w:sz="4" w:space="0"/>
            </w:tcBorders>
            <w:vAlign w:val="center"/>
          </w:tcPr>
          <w:p>
            <w:pPr>
              <w:autoSpaceDE w:val="0"/>
              <w:autoSpaceDN w:val="0"/>
              <w:spacing w:line="360" w:lineRule="exact"/>
              <w:rPr>
                <w:rFonts w:ascii="宋体" w:hAnsi="宋体" w:cs="宋体"/>
                <w:szCs w:val="21"/>
              </w:rPr>
            </w:pPr>
            <w:r>
              <w:rPr>
                <w:rFonts w:hint="eastAsia" w:ascii="宋体" w:hAnsi="宋体" w:cs="宋体"/>
                <w:szCs w:val="21"/>
              </w:rPr>
              <w:t>送交比选申请文件截止之日</w:t>
            </w:r>
            <w:r>
              <w:rPr>
                <w:rFonts w:hint="eastAsia" w:ascii="宋体" w:hAnsi="宋体" w:cs="宋体"/>
                <w:color w:val="0D0D0D" w:themeColor="text1" w:themeTint="F2"/>
                <w:szCs w:val="21"/>
                <w:u w:val="single"/>
                <w14:textFill>
                  <w14:solidFill>
                    <w14:schemeClr w14:val="tx1">
                      <w14:lumMod w14:val="95000"/>
                      <w14:lumOff w14:val="5000"/>
                    </w14:schemeClr>
                  </w14:solidFill>
                </w14:textFill>
              </w:rPr>
              <w:t>2</w:t>
            </w:r>
            <w:r>
              <w:rPr>
                <w:rFonts w:hint="eastAsia" w:ascii="宋体" w:hAnsi="宋体" w:cs="宋体"/>
                <w:szCs w:val="21"/>
              </w:rPr>
              <w:t>天前，比选人将以补遗书形式对比选文件进行澄清。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757" w:type="dxa"/>
            <w:vMerge w:val="restart"/>
            <w:tcBorders>
              <w:top w:val="single" w:color="auto" w:sz="4" w:space="0"/>
              <w:left w:val="single" w:color="auto" w:sz="4" w:space="0"/>
              <w:bottom w:val="single" w:color="auto" w:sz="4" w:space="0"/>
              <w:right w:val="single" w:color="auto" w:sz="4" w:space="0"/>
            </w:tcBorders>
            <w:vAlign w:val="center"/>
          </w:tcPr>
          <w:p>
            <w:pPr>
              <w:pStyle w:val="12"/>
              <w:spacing w:line="360" w:lineRule="exact"/>
              <w:jc w:val="center"/>
              <w:rPr>
                <w:rFonts w:hAnsi="宋体" w:eastAsia="宋体" w:cs="宋体"/>
                <w:sz w:val="24"/>
                <w:szCs w:val="24"/>
              </w:rPr>
            </w:pPr>
            <w:r>
              <w:rPr>
                <w:rFonts w:hint="eastAsia" w:hAnsi="宋体" w:eastAsia="宋体" w:cs="宋体"/>
                <w:sz w:val="24"/>
                <w:szCs w:val="24"/>
              </w:rPr>
              <w:t>11</w:t>
            </w:r>
          </w:p>
        </w:tc>
        <w:tc>
          <w:tcPr>
            <w:tcW w:w="2700" w:type="dxa"/>
            <w:vMerge w:val="restart"/>
            <w:tcBorders>
              <w:top w:val="single" w:color="auto" w:sz="4" w:space="0"/>
              <w:left w:val="nil"/>
              <w:bottom w:val="single" w:color="auto" w:sz="4" w:space="0"/>
              <w:right w:val="single" w:color="auto" w:sz="4" w:space="0"/>
            </w:tcBorders>
            <w:vAlign w:val="center"/>
          </w:tcPr>
          <w:p>
            <w:pPr>
              <w:pStyle w:val="12"/>
              <w:spacing w:line="360" w:lineRule="exact"/>
              <w:jc w:val="center"/>
              <w:rPr>
                <w:rFonts w:hAnsi="宋体" w:eastAsia="宋体" w:cs="宋体"/>
              </w:rPr>
            </w:pPr>
            <w:r>
              <w:rPr>
                <w:rFonts w:hint="eastAsia" w:hAnsi="宋体" w:eastAsia="宋体" w:cs="宋体"/>
              </w:rPr>
              <w:t>比选申请人确认收到比选文件澄清</w:t>
            </w:r>
          </w:p>
        </w:tc>
        <w:tc>
          <w:tcPr>
            <w:tcW w:w="5965" w:type="dxa"/>
            <w:tcBorders>
              <w:top w:val="single" w:color="auto" w:sz="4" w:space="0"/>
              <w:left w:val="nil"/>
              <w:bottom w:val="single" w:color="auto" w:sz="4" w:space="0"/>
              <w:right w:val="single" w:color="auto" w:sz="4" w:space="0"/>
            </w:tcBorders>
            <w:vAlign w:val="center"/>
          </w:tcPr>
          <w:p>
            <w:pPr>
              <w:pStyle w:val="12"/>
              <w:spacing w:line="360" w:lineRule="exact"/>
              <w:rPr>
                <w:rFonts w:hAnsi="宋体" w:eastAsia="宋体" w:cs="宋体"/>
              </w:rPr>
            </w:pPr>
            <w:r>
              <w:rPr>
                <w:rFonts w:hint="eastAsia" w:hAnsi="宋体"/>
              </w:rPr>
              <w:t>时间：由比选申请人在比选人指定网站上自行查阅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75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sz w:val="24"/>
              </w:rPr>
            </w:pPr>
          </w:p>
        </w:tc>
        <w:tc>
          <w:tcPr>
            <w:tcW w:w="2700" w:type="dxa"/>
            <w:vMerge w:val="continue"/>
            <w:tcBorders>
              <w:top w:val="nil"/>
              <w:left w:val="nil"/>
              <w:bottom w:val="single" w:color="auto" w:sz="4" w:space="0"/>
              <w:right w:val="single" w:color="auto" w:sz="4" w:space="0"/>
            </w:tcBorders>
            <w:vAlign w:val="center"/>
          </w:tcPr>
          <w:p>
            <w:pPr>
              <w:widowControl/>
              <w:spacing w:line="360" w:lineRule="exact"/>
              <w:jc w:val="center"/>
              <w:rPr>
                <w:rFonts w:ascii="宋体" w:hAnsi="宋体" w:cs="宋体"/>
                <w:szCs w:val="21"/>
              </w:rPr>
            </w:pPr>
          </w:p>
        </w:tc>
        <w:tc>
          <w:tcPr>
            <w:tcW w:w="5965" w:type="dxa"/>
            <w:tcBorders>
              <w:top w:val="single" w:color="auto" w:sz="4" w:space="0"/>
              <w:left w:val="nil"/>
              <w:bottom w:val="single" w:color="auto" w:sz="4" w:space="0"/>
              <w:right w:val="single" w:color="auto" w:sz="4" w:space="0"/>
            </w:tcBorders>
            <w:vAlign w:val="center"/>
          </w:tcPr>
          <w:p>
            <w:pPr>
              <w:pStyle w:val="12"/>
              <w:spacing w:line="360" w:lineRule="exact"/>
              <w:rPr>
                <w:rFonts w:hAnsi="宋体" w:eastAsia="宋体" w:cs="宋体"/>
              </w:rPr>
            </w:pPr>
            <w:r>
              <w:rPr>
                <w:rFonts w:hint="eastAsia" w:hAnsi="宋体" w:eastAsia="宋体" w:cs="宋体"/>
              </w:rPr>
              <w:t>形式：不要求比选申请人向比选人发出确认函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pStyle w:val="12"/>
              <w:spacing w:line="360" w:lineRule="exact"/>
              <w:jc w:val="center"/>
              <w:rPr>
                <w:rFonts w:hAnsi="宋体" w:eastAsia="宋体" w:cs="宋体"/>
                <w:kern w:val="0"/>
                <w:sz w:val="24"/>
                <w:szCs w:val="24"/>
              </w:rPr>
            </w:pPr>
            <w:r>
              <w:rPr>
                <w:rFonts w:hint="eastAsia" w:hAnsi="宋体" w:eastAsia="宋体" w:cs="宋体"/>
                <w:kern w:val="0"/>
                <w:sz w:val="24"/>
                <w:szCs w:val="24"/>
              </w:rPr>
              <w:t>12</w:t>
            </w:r>
          </w:p>
        </w:tc>
        <w:tc>
          <w:tcPr>
            <w:tcW w:w="2700" w:type="dxa"/>
            <w:tcBorders>
              <w:top w:val="single" w:color="auto" w:sz="4" w:space="0"/>
              <w:left w:val="nil"/>
              <w:bottom w:val="single" w:color="auto" w:sz="4" w:space="0"/>
              <w:right w:val="single" w:color="auto" w:sz="4" w:space="0"/>
            </w:tcBorders>
            <w:vAlign w:val="center"/>
          </w:tcPr>
          <w:p>
            <w:pPr>
              <w:pStyle w:val="12"/>
              <w:spacing w:line="360" w:lineRule="exact"/>
              <w:jc w:val="center"/>
              <w:rPr>
                <w:rFonts w:hAnsi="宋体" w:eastAsia="宋体" w:cs="宋体"/>
              </w:rPr>
            </w:pPr>
            <w:r>
              <w:rPr>
                <w:rFonts w:hint="eastAsia" w:hAnsi="宋体" w:eastAsia="宋体" w:cs="宋体"/>
              </w:rPr>
              <w:t>比选申请文件密封的形式</w:t>
            </w:r>
          </w:p>
        </w:tc>
        <w:tc>
          <w:tcPr>
            <w:tcW w:w="5965" w:type="dxa"/>
            <w:tcBorders>
              <w:top w:val="single" w:color="auto" w:sz="4" w:space="0"/>
              <w:left w:val="nil"/>
              <w:bottom w:val="single" w:color="auto" w:sz="4" w:space="0"/>
              <w:right w:val="single" w:color="auto" w:sz="4" w:space="0"/>
            </w:tcBorders>
            <w:vAlign w:val="center"/>
          </w:tcPr>
          <w:p>
            <w:pPr>
              <w:pStyle w:val="12"/>
              <w:spacing w:line="360" w:lineRule="exact"/>
              <w:rPr>
                <w:rFonts w:hAnsi="宋体" w:eastAsia="宋体" w:cs="宋体"/>
              </w:rPr>
            </w:pPr>
            <w:r>
              <w:rPr>
                <w:rFonts w:hint="eastAsia" w:hAnsi="宋体"/>
              </w:rPr>
              <w:t>单信封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7"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pStyle w:val="12"/>
              <w:spacing w:line="360" w:lineRule="exact"/>
              <w:jc w:val="center"/>
              <w:rPr>
                <w:rFonts w:hAnsi="宋体" w:eastAsia="宋体" w:cs="宋体"/>
                <w:kern w:val="0"/>
                <w:sz w:val="24"/>
                <w:szCs w:val="24"/>
              </w:rPr>
            </w:pPr>
            <w:r>
              <w:rPr>
                <w:rFonts w:hint="eastAsia" w:hAnsi="宋体" w:eastAsia="宋体" w:cs="宋体"/>
                <w:kern w:val="0"/>
                <w:sz w:val="24"/>
                <w:szCs w:val="24"/>
              </w:rPr>
              <w:t>13</w:t>
            </w:r>
          </w:p>
        </w:tc>
        <w:tc>
          <w:tcPr>
            <w:tcW w:w="2700" w:type="dxa"/>
            <w:tcBorders>
              <w:top w:val="single" w:color="auto" w:sz="4" w:space="0"/>
              <w:left w:val="nil"/>
              <w:bottom w:val="single" w:color="auto" w:sz="4" w:space="0"/>
              <w:right w:val="single" w:color="auto" w:sz="4" w:space="0"/>
            </w:tcBorders>
            <w:vAlign w:val="center"/>
          </w:tcPr>
          <w:p>
            <w:pPr>
              <w:pStyle w:val="12"/>
              <w:adjustRightInd w:val="0"/>
              <w:snapToGrid w:val="0"/>
              <w:spacing w:line="360" w:lineRule="exact"/>
              <w:jc w:val="center"/>
              <w:rPr>
                <w:rFonts w:hAnsi="宋体"/>
              </w:rPr>
            </w:pPr>
            <w:r>
              <w:rPr>
                <w:rFonts w:hint="eastAsia" w:hAnsi="宋体"/>
              </w:rPr>
              <w:t>比选申请文件的组成</w:t>
            </w:r>
          </w:p>
        </w:tc>
        <w:tc>
          <w:tcPr>
            <w:tcW w:w="5965" w:type="dxa"/>
            <w:tcBorders>
              <w:top w:val="single" w:color="auto" w:sz="4" w:space="0"/>
              <w:left w:val="nil"/>
              <w:bottom w:val="single" w:color="auto" w:sz="4" w:space="0"/>
              <w:right w:val="single" w:color="auto" w:sz="4" w:space="0"/>
            </w:tcBorders>
            <w:vAlign w:val="center"/>
          </w:tcPr>
          <w:p>
            <w:pPr>
              <w:spacing w:line="348" w:lineRule="auto"/>
              <w:rPr>
                <w:rFonts w:ascii="宋体" w:hAnsi="宋体"/>
                <w:szCs w:val="21"/>
              </w:rPr>
            </w:pPr>
            <w:r>
              <w:rPr>
                <w:rFonts w:hint="eastAsia" w:ascii="宋体" w:hAnsi="宋体"/>
                <w:szCs w:val="21"/>
              </w:rPr>
              <w:t>（一）投标报价函</w:t>
            </w:r>
          </w:p>
          <w:p>
            <w:pPr>
              <w:spacing w:line="348" w:lineRule="auto"/>
              <w:rPr>
                <w:rFonts w:ascii="宋体" w:hAnsi="宋体"/>
                <w:szCs w:val="21"/>
              </w:rPr>
            </w:pPr>
            <w:r>
              <w:rPr>
                <w:rFonts w:hint="eastAsia" w:ascii="宋体" w:hAnsi="宋体"/>
                <w:szCs w:val="21"/>
              </w:rPr>
              <w:t>（二）已标价维修（保养）清单（含清单说明）</w:t>
            </w:r>
          </w:p>
          <w:p>
            <w:pPr>
              <w:spacing w:line="348" w:lineRule="auto"/>
              <w:rPr>
                <w:rFonts w:ascii="宋体" w:hAnsi="宋体"/>
                <w:szCs w:val="21"/>
              </w:rPr>
            </w:pPr>
            <w:r>
              <w:rPr>
                <w:rFonts w:hint="eastAsia" w:ascii="宋体" w:hAnsi="宋体"/>
                <w:szCs w:val="21"/>
              </w:rPr>
              <w:t>（三）法定代表人身份证明</w:t>
            </w:r>
            <w:r>
              <w:rPr>
                <w:rFonts w:hint="eastAsia" w:ascii="宋体" w:hAnsi="宋体"/>
                <w:color w:val="0D0D0D" w:themeColor="text1" w:themeTint="F2"/>
                <w:szCs w:val="21"/>
                <w14:textFill>
                  <w14:solidFill>
                    <w14:schemeClr w14:val="tx1">
                      <w14:lumMod w14:val="95000"/>
                      <w14:lumOff w14:val="5000"/>
                    </w14:schemeClr>
                  </w14:solidFill>
                </w14:textFill>
              </w:rPr>
              <w:t>或</w:t>
            </w:r>
            <w:r>
              <w:rPr>
                <w:rFonts w:hint="eastAsia" w:ascii="宋体" w:hAnsi="宋体"/>
                <w:szCs w:val="21"/>
              </w:rPr>
              <w:t>授权委托书（如果有）</w:t>
            </w:r>
          </w:p>
          <w:p>
            <w:pPr>
              <w:spacing w:line="348" w:lineRule="auto"/>
              <w:rPr>
                <w:rFonts w:ascii="宋体" w:hAnsi="宋体"/>
                <w:szCs w:val="21"/>
              </w:rPr>
            </w:pPr>
            <w:r>
              <w:rPr>
                <w:rFonts w:hint="eastAsia" w:ascii="宋体" w:hAnsi="宋体"/>
                <w:szCs w:val="21"/>
              </w:rPr>
              <w:t>（四）</w:t>
            </w:r>
            <w:r>
              <w:rPr>
                <w:rFonts w:hint="eastAsia" w:hAnsi="宋体"/>
              </w:rPr>
              <w:t>汽车维修服务方案</w:t>
            </w:r>
          </w:p>
          <w:p>
            <w:pPr>
              <w:spacing w:line="348" w:lineRule="auto"/>
              <w:rPr>
                <w:rFonts w:ascii="宋体" w:hAnsi="宋体"/>
                <w:szCs w:val="21"/>
              </w:rPr>
            </w:pPr>
            <w:r>
              <w:rPr>
                <w:rFonts w:hint="eastAsia" w:hAnsi="宋体"/>
              </w:rPr>
              <w:t>（五）资格证明材料</w:t>
            </w:r>
          </w:p>
          <w:p>
            <w:pPr>
              <w:pStyle w:val="12"/>
              <w:spacing w:line="360" w:lineRule="auto"/>
              <w:rPr>
                <w:rFonts w:hAnsi="宋体"/>
              </w:rPr>
            </w:pPr>
            <w:r>
              <w:rPr>
                <w:rFonts w:hint="eastAsia" w:hAnsi="宋体"/>
              </w:rPr>
              <w:t>（六）业绩证明材料，本项目管理、服务、其他人员情况表，本项目场地、设备资料</w:t>
            </w:r>
          </w:p>
          <w:p>
            <w:pPr>
              <w:pStyle w:val="12"/>
              <w:spacing w:line="360" w:lineRule="auto"/>
              <w:rPr>
                <w:rFonts w:hAnsi="宋体"/>
              </w:rPr>
            </w:pPr>
            <w:r>
              <w:rPr>
                <w:rFonts w:hint="eastAsia" w:hAnsi="宋体"/>
              </w:rPr>
              <w:t>（七）其他资料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pStyle w:val="12"/>
              <w:spacing w:line="360" w:lineRule="exact"/>
              <w:jc w:val="center"/>
              <w:rPr>
                <w:rFonts w:hAnsi="宋体" w:eastAsia="宋体" w:cs="宋体"/>
                <w:kern w:val="0"/>
                <w:sz w:val="24"/>
                <w:szCs w:val="24"/>
              </w:rPr>
            </w:pPr>
            <w:r>
              <w:rPr>
                <w:rFonts w:hint="eastAsia" w:hAnsi="宋体" w:eastAsia="宋体" w:cs="宋体"/>
                <w:sz w:val="24"/>
                <w:szCs w:val="24"/>
              </w:rPr>
              <w:t>14</w:t>
            </w:r>
          </w:p>
        </w:tc>
        <w:tc>
          <w:tcPr>
            <w:tcW w:w="2700" w:type="dxa"/>
            <w:tcBorders>
              <w:top w:val="single" w:color="auto" w:sz="4" w:space="0"/>
              <w:left w:val="nil"/>
              <w:bottom w:val="single" w:color="auto" w:sz="4" w:space="0"/>
              <w:right w:val="single" w:color="auto" w:sz="4" w:space="0"/>
            </w:tcBorders>
            <w:vAlign w:val="center"/>
          </w:tcPr>
          <w:p>
            <w:pPr>
              <w:pStyle w:val="12"/>
              <w:spacing w:line="360" w:lineRule="exact"/>
              <w:jc w:val="center"/>
              <w:rPr>
                <w:rFonts w:hAnsi="宋体" w:eastAsia="宋体" w:cs="宋体"/>
              </w:rPr>
            </w:pPr>
            <w:r>
              <w:rPr>
                <w:rFonts w:hint="eastAsia" w:hAnsi="宋体" w:eastAsia="宋体" w:cs="宋体"/>
              </w:rPr>
              <w:t>增值税税金的计算方法</w:t>
            </w:r>
          </w:p>
        </w:tc>
        <w:tc>
          <w:tcPr>
            <w:tcW w:w="5965" w:type="dxa"/>
            <w:tcBorders>
              <w:top w:val="single" w:color="auto" w:sz="4" w:space="0"/>
              <w:left w:val="nil"/>
              <w:bottom w:val="single" w:color="auto" w:sz="4" w:space="0"/>
              <w:right w:val="single" w:color="auto" w:sz="4" w:space="0"/>
            </w:tcBorders>
            <w:vAlign w:val="center"/>
          </w:tcPr>
          <w:p>
            <w:pPr>
              <w:pStyle w:val="12"/>
              <w:spacing w:line="360" w:lineRule="exact"/>
              <w:rPr>
                <w:rFonts w:hAnsi="宋体" w:eastAsia="宋体" w:cs="宋体"/>
              </w:rPr>
            </w:pPr>
            <w:r>
              <w:rPr>
                <w:rFonts w:hint="eastAsia" w:hAnsi="宋体" w:eastAsia="宋体" w:cs="宋体"/>
              </w:rPr>
              <w:t>投标报价为含税价，增值税税金按国家规定计税方法计算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pStyle w:val="12"/>
              <w:spacing w:line="360" w:lineRule="exact"/>
              <w:jc w:val="center"/>
              <w:rPr>
                <w:rFonts w:hAnsi="宋体" w:eastAsia="宋体" w:cs="宋体"/>
                <w:sz w:val="24"/>
                <w:szCs w:val="24"/>
              </w:rPr>
            </w:pPr>
            <w:r>
              <w:rPr>
                <w:rFonts w:hint="eastAsia" w:hAnsi="宋体" w:eastAsia="宋体" w:cs="宋体"/>
                <w:sz w:val="24"/>
                <w:szCs w:val="24"/>
              </w:rPr>
              <w:t>15</w:t>
            </w:r>
          </w:p>
        </w:tc>
        <w:tc>
          <w:tcPr>
            <w:tcW w:w="2700" w:type="dxa"/>
            <w:tcBorders>
              <w:top w:val="single" w:color="auto" w:sz="4" w:space="0"/>
              <w:left w:val="nil"/>
              <w:bottom w:val="single" w:color="auto" w:sz="4" w:space="0"/>
              <w:right w:val="single" w:color="auto" w:sz="4" w:space="0"/>
            </w:tcBorders>
            <w:vAlign w:val="center"/>
          </w:tcPr>
          <w:p>
            <w:pPr>
              <w:pStyle w:val="12"/>
              <w:spacing w:line="360" w:lineRule="exact"/>
              <w:jc w:val="center"/>
              <w:rPr>
                <w:rFonts w:hAnsi="宋体" w:eastAsia="宋体" w:cs="宋体"/>
              </w:rPr>
            </w:pPr>
            <w:r>
              <w:rPr>
                <w:rFonts w:hint="eastAsia" w:hAnsi="宋体" w:eastAsia="宋体" w:cs="宋体"/>
              </w:rPr>
              <w:t>车辆维修保养清单的填写方式</w:t>
            </w:r>
          </w:p>
        </w:tc>
        <w:tc>
          <w:tcPr>
            <w:tcW w:w="5965" w:type="dxa"/>
            <w:tcBorders>
              <w:top w:val="single" w:color="auto" w:sz="4" w:space="0"/>
              <w:left w:val="nil"/>
              <w:bottom w:val="single" w:color="auto" w:sz="4" w:space="0"/>
              <w:right w:val="single" w:color="auto" w:sz="4" w:space="0"/>
            </w:tcBorders>
            <w:vAlign w:val="center"/>
          </w:tcPr>
          <w:p>
            <w:pPr>
              <w:pStyle w:val="12"/>
              <w:spacing w:line="360" w:lineRule="exact"/>
              <w:rPr>
                <w:rFonts w:hAnsi="宋体" w:eastAsia="宋体" w:cs="宋体"/>
              </w:rPr>
            </w:pPr>
            <w:r>
              <w:rPr>
                <w:rFonts w:hint="eastAsia" w:hAnsi="宋体" w:eastAsia="宋体" w:cs="宋体"/>
              </w:rPr>
              <w:t>比选申请人按照比选人提供的书面车辆维修保养清单填写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pStyle w:val="12"/>
              <w:spacing w:line="360" w:lineRule="exact"/>
              <w:jc w:val="center"/>
              <w:rPr>
                <w:rFonts w:hAnsi="宋体" w:eastAsia="宋体" w:cs="宋体"/>
                <w:sz w:val="24"/>
                <w:szCs w:val="24"/>
              </w:rPr>
            </w:pPr>
            <w:r>
              <w:rPr>
                <w:rFonts w:hint="eastAsia" w:hAnsi="宋体" w:eastAsia="宋体" w:cs="宋体"/>
                <w:sz w:val="24"/>
                <w:szCs w:val="24"/>
              </w:rPr>
              <w:t>16</w:t>
            </w:r>
          </w:p>
        </w:tc>
        <w:tc>
          <w:tcPr>
            <w:tcW w:w="2700" w:type="dxa"/>
            <w:tcBorders>
              <w:top w:val="single" w:color="auto" w:sz="4" w:space="0"/>
              <w:left w:val="nil"/>
              <w:bottom w:val="single" w:color="auto" w:sz="4" w:space="0"/>
              <w:right w:val="single" w:color="auto" w:sz="4" w:space="0"/>
            </w:tcBorders>
            <w:vAlign w:val="center"/>
          </w:tcPr>
          <w:p>
            <w:pPr>
              <w:pStyle w:val="12"/>
              <w:spacing w:line="360" w:lineRule="exact"/>
              <w:jc w:val="center"/>
              <w:rPr>
                <w:rFonts w:hAnsi="宋体" w:eastAsia="宋体" w:cs="宋体"/>
              </w:rPr>
            </w:pPr>
            <w:r>
              <w:rPr>
                <w:rFonts w:hint="eastAsia" w:hAnsi="宋体" w:eastAsia="宋体" w:cs="宋体"/>
              </w:rPr>
              <w:t>报价方式</w:t>
            </w:r>
          </w:p>
        </w:tc>
        <w:tc>
          <w:tcPr>
            <w:tcW w:w="5965" w:type="dxa"/>
            <w:tcBorders>
              <w:top w:val="single" w:color="auto" w:sz="4" w:space="0"/>
              <w:left w:val="nil"/>
              <w:bottom w:val="single" w:color="auto" w:sz="4" w:space="0"/>
              <w:right w:val="single" w:color="auto" w:sz="4" w:space="0"/>
            </w:tcBorders>
            <w:vAlign w:val="center"/>
          </w:tcPr>
          <w:p>
            <w:pPr>
              <w:pStyle w:val="12"/>
              <w:spacing w:line="360" w:lineRule="auto"/>
              <w:rPr>
                <w:rFonts w:hAnsi="宋体"/>
              </w:rPr>
            </w:pPr>
          </w:p>
          <w:p>
            <w:pPr>
              <w:pStyle w:val="12"/>
              <w:spacing w:line="360" w:lineRule="auto"/>
              <w:rPr>
                <w:rFonts w:hAnsi="宋体"/>
              </w:rPr>
            </w:pPr>
            <w:r>
              <w:rPr>
                <w:rFonts w:hint="eastAsia" w:hAnsi="宋体"/>
              </w:rPr>
              <w:t>单价，本次招标以投标报价比例的方式进行报价，且不能高于比选人公布的最高投标限价比例</w:t>
            </w:r>
          </w:p>
          <w:p>
            <w:pPr>
              <w:pStyle w:val="12"/>
              <w:spacing w:line="360" w:lineRule="auto"/>
              <w:rPr>
                <w:rFonts w:hAnsi="宋体"/>
              </w:rPr>
            </w:pPr>
          </w:p>
          <w:p>
            <w:pPr>
              <w:pStyle w:val="12"/>
              <w:spacing w:line="360" w:lineRule="exact"/>
              <w:rPr>
                <w:rFonts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pStyle w:val="12"/>
              <w:spacing w:line="360" w:lineRule="exact"/>
              <w:jc w:val="center"/>
              <w:rPr>
                <w:rFonts w:hAnsi="宋体" w:eastAsia="宋体" w:cs="宋体"/>
                <w:sz w:val="24"/>
                <w:szCs w:val="24"/>
              </w:rPr>
            </w:pPr>
            <w:r>
              <w:rPr>
                <w:rFonts w:hint="eastAsia" w:hAnsi="宋体" w:eastAsia="宋体" w:cs="宋体"/>
                <w:sz w:val="24"/>
                <w:szCs w:val="24"/>
              </w:rPr>
              <w:t>17</w:t>
            </w:r>
          </w:p>
        </w:tc>
        <w:tc>
          <w:tcPr>
            <w:tcW w:w="2700" w:type="dxa"/>
            <w:tcBorders>
              <w:top w:val="single" w:color="auto" w:sz="4" w:space="0"/>
              <w:left w:val="nil"/>
              <w:bottom w:val="single" w:color="auto" w:sz="4" w:space="0"/>
              <w:right w:val="single" w:color="auto" w:sz="4" w:space="0"/>
            </w:tcBorders>
            <w:vAlign w:val="center"/>
          </w:tcPr>
          <w:p>
            <w:pPr>
              <w:pStyle w:val="12"/>
              <w:spacing w:line="360" w:lineRule="exact"/>
              <w:jc w:val="center"/>
              <w:rPr>
                <w:rFonts w:hAnsi="宋体" w:eastAsia="宋体" w:cs="宋体"/>
              </w:rPr>
            </w:pPr>
            <w:r>
              <w:rPr>
                <w:rFonts w:hint="eastAsia" w:hAnsi="宋体" w:eastAsia="宋体" w:cs="宋体"/>
              </w:rPr>
              <w:t>是否接受调价函</w:t>
            </w:r>
          </w:p>
        </w:tc>
        <w:tc>
          <w:tcPr>
            <w:tcW w:w="5965" w:type="dxa"/>
            <w:tcBorders>
              <w:top w:val="single" w:color="auto" w:sz="4" w:space="0"/>
              <w:left w:val="nil"/>
              <w:bottom w:val="single" w:color="auto" w:sz="4" w:space="0"/>
              <w:right w:val="single" w:color="auto" w:sz="4" w:space="0"/>
            </w:tcBorders>
            <w:vAlign w:val="center"/>
          </w:tcPr>
          <w:p>
            <w:pPr>
              <w:pStyle w:val="12"/>
              <w:spacing w:line="360" w:lineRule="exact"/>
              <w:rPr>
                <w:rFonts w:hAnsi="宋体" w:eastAsia="宋体" w:cs="宋体"/>
              </w:rPr>
            </w:pPr>
            <w:r>
              <w:rPr>
                <w:rFonts w:hint="eastAsia" w:hAnsi="宋体" w:eastAsia="宋体"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pStyle w:val="12"/>
              <w:spacing w:line="360" w:lineRule="exact"/>
              <w:jc w:val="center"/>
              <w:rPr>
                <w:rFonts w:hAnsi="宋体" w:eastAsia="宋体" w:cs="宋体"/>
                <w:sz w:val="24"/>
                <w:szCs w:val="24"/>
              </w:rPr>
            </w:pPr>
            <w:r>
              <w:rPr>
                <w:rFonts w:hint="eastAsia" w:hAnsi="宋体" w:eastAsia="宋体" w:cs="宋体"/>
                <w:sz w:val="24"/>
                <w:szCs w:val="24"/>
              </w:rPr>
              <w:t>18</w:t>
            </w:r>
          </w:p>
        </w:tc>
        <w:tc>
          <w:tcPr>
            <w:tcW w:w="2700" w:type="dxa"/>
            <w:tcBorders>
              <w:top w:val="single" w:color="auto" w:sz="4" w:space="0"/>
              <w:left w:val="nil"/>
              <w:bottom w:val="single" w:color="auto" w:sz="4" w:space="0"/>
              <w:right w:val="single" w:color="auto" w:sz="4" w:space="0"/>
            </w:tcBorders>
            <w:vAlign w:val="center"/>
          </w:tcPr>
          <w:p>
            <w:pPr>
              <w:pStyle w:val="12"/>
              <w:spacing w:line="320" w:lineRule="exact"/>
              <w:jc w:val="center"/>
              <w:rPr>
                <w:rFonts w:hAnsi="宋体" w:eastAsia="宋体" w:cs="宋体"/>
              </w:rPr>
            </w:pPr>
            <w:r>
              <w:rPr>
                <w:rFonts w:hint="eastAsia" w:hAnsi="宋体"/>
              </w:rPr>
              <w:t>最高投标限价</w:t>
            </w:r>
          </w:p>
        </w:tc>
        <w:tc>
          <w:tcPr>
            <w:tcW w:w="5965" w:type="dxa"/>
            <w:tcBorders>
              <w:top w:val="single" w:color="auto" w:sz="4" w:space="0"/>
              <w:left w:val="nil"/>
              <w:bottom w:val="single" w:color="auto" w:sz="4" w:space="0"/>
              <w:right w:val="single" w:color="auto" w:sz="4" w:space="0"/>
            </w:tcBorders>
            <w:vAlign w:val="center"/>
          </w:tcPr>
          <w:p>
            <w:pPr>
              <w:pStyle w:val="12"/>
              <w:spacing w:line="360" w:lineRule="auto"/>
              <w:rPr>
                <w:rFonts w:hAnsi="宋体" w:cs="宋体"/>
              </w:rPr>
            </w:pPr>
            <w:r>
              <w:rPr>
                <w:rFonts w:hint="eastAsia" w:hAnsi="宋体" w:cs="宋体"/>
                <w:color w:val="0D0D0D" w:themeColor="text1" w:themeTint="F2"/>
                <w14:textFill>
                  <w14:solidFill>
                    <w14:schemeClr w14:val="tx1">
                      <w14:lumMod w14:val="95000"/>
                      <w14:lumOff w14:val="5000"/>
                    </w14:schemeClr>
                  </w14:solidFill>
                </w14:textFill>
              </w:rPr>
              <w:t>业主</w:t>
            </w:r>
            <w:r>
              <w:rPr>
                <w:rFonts w:hint="eastAsia" w:hAnsi="宋体" w:cs="宋体"/>
                <w:color w:val="0D0D0D" w:themeColor="text1" w:themeTint="F2"/>
                <w:lang w:eastAsia="zh-CN"/>
                <w14:textFill>
                  <w14:solidFill>
                    <w14:schemeClr w14:val="tx1">
                      <w14:lumMod w14:val="95000"/>
                      <w14:lumOff w14:val="5000"/>
                    </w14:schemeClr>
                  </w14:solidFill>
                </w14:textFill>
              </w:rPr>
              <w:t>估算</w:t>
            </w:r>
            <w:r>
              <w:rPr>
                <w:rFonts w:hint="eastAsia" w:hAnsi="宋体" w:cs="宋体"/>
                <w:color w:val="0D0D0D" w:themeColor="text1" w:themeTint="F2"/>
                <w14:textFill>
                  <w14:solidFill>
                    <w14:schemeClr w14:val="tx1">
                      <w14:lumMod w14:val="95000"/>
                      <w14:lumOff w14:val="5000"/>
                    </w14:schemeClr>
                  </w14:solidFill>
                </w14:textFill>
              </w:rPr>
              <w:t>单价</w:t>
            </w:r>
            <w:r>
              <w:rPr>
                <w:rFonts w:hint="eastAsia" w:hAnsi="宋体"/>
                <w:color w:val="0D0D0D" w:themeColor="text1" w:themeTint="F2"/>
                <w14:textFill>
                  <w14:solidFill>
                    <w14:schemeClr w14:val="tx1">
                      <w14:lumMod w14:val="95000"/>
                      <w14:lumOff w14:val="5000"/>
                    </w14:schemeClr>
                  </w14:solidFill>
                </w14:textFill>
              </w:rPr>
              <w:t>的</w:t>
            </w:r>
            <w:r>
              <w:rPr>
                <w:rFonts w:hAnsi="宋体"/>
                <w:color w:val="0D0D0D" w:themeColor="text1" w:themeTint="F2"/>
                <w14:textFill>
                  <w14:solidFill>
                    <w14:schemeClr w14:val="tx1">
                      <w14:lumMod w14:val="95000"/>
                      <w14:lumOff w14:val="5000"/>
                    </w14:schemeClr>
                  </w14:solidFill>
                </w14:textFil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pStyle w:val="12"/>
              <w:spacing w:line="360" w:lineRule="exact"/>
              <w:jc w:val="center"/>
              <w:rPr>
                <w:rFonts w:hint="eastAsia" w:hAnsi="宋体" w:eastAsia="宋体" w:cs="宋体"/>
                <w:sz w:val="24"/>
                <w:szCs w:val="24"/>
                <w:lang w:val="en-US" w:eastAsia="zh-CN"/>
              </w:rPr>
            </w:pPr>
            <w:r>
              <w:rPr>
                <w:rFonts w:hint="eastAsia" w:hAnsi="宋体" w:eastAsia="宋体" w:cs="宋体"/>
                <w:sz w:val="24"/>
                <w:szCs w:val="24"/>
              </w:rPr>
              <w:t>1</w:t>
            </w:r>
            <w:r>
              <w:rPr>
                <w:rFonts w:hint="eastAsia" w:hAnsi="宋体" w:eastAsia="宋体" w:cs="宋体"/>
                <w:sz w:val="24"/>
                <w:szCs w:val="24"/>
                <w:lang w:val="en-US" w:eastAsia="zh-CN"/>
              </w:rPr>
              <w:t>9</w:t>
            </w:r>
          </w:p>
        </w:tc>
        <w:tc>
          <w:tcPr>
            <w:tcW w:w="2700" w:type="dxa"/>
            <w:tcBorders>
              <w:top w:val="single" w:color="auto" w:sz="4" w:space="0"/>
              <w:left w:val="nil"/>
              <w:bottom w:val="single" w:color="auto" w:sz="4" w:space="0"/>
              <w:right w:val="single" w:color="auto" w:sz="4" w:space="0"/>
            </w:tcBorders>
            <w:vAlign w:val="center"/>
          </w:tcPr>
          <w:p>
            <w:pPr>
              <w:pStyle w:val="12"/>
              <w:spacing w:beforeLines="0" w:afterLines="0" w:line="360" w:lineRule="exact"/>
              <w:ind w:firstLine="210" w:firstLineChars="100"/>
              <w:rPr>
                <w:rFonts w:hint="eastAsia" w:hAnsi="宋体" w:eastAsia="宋体" w:cs="宋体"/>
                <w:lang w:eastAsia="zh-CN"/>
              </w:rPr>
            </w:pPr>
            <w:r>
              <w:rPr>
                <w:rFonts w:hint="eastAsia" w:hAnsi="宋体" w:eastAsia="宋体" w:cs="宋体"/>
                <w:lang w:eastAsia="zh-CN"/>
              </w:rPr>
              <w:t>投标报价的其他要求</w:t>
            </w:r>
          </w:p>
        </w:tc>
        <w:tc>
          <w:tcPr>
            <w:tcW w:w="5965" w:type="dxa"/>
            <w:tcBorders>
              <w:top w:val="single" w:color="auto" w:sz="4" w:space="0"/>
              <w:left w:val="nil"/>
              <w:bottom w:val="single" w:color="auto" w:sz="4" w:space="0"/>
              <w:right w:val="single" w:color="auto" w:sz="4" w:space="0"/>
            </w:tcBorders>
            <w:vAlign w:val="center"/>
          </w:tcPr>
          <w:p>
            <w:pPr>
              <w:pStyle w:val="12"/>
              <w:spacing w:line="360" w:lineRule="exact"/>
              <w:rPr>
                <w:rFonts w:hAnsi="宋体" w:eastAsia="宋体" w:cs="宋体"/>
              </w:rPr>
            </w:pPr>
            <w:r>
              <w:rPr>
                <w:rFonts w:hint="eastAsia" w:hAnsi="宋体" w:eastAsia="宋体" w:cs="宋体"/>
              </w:rPr>
              <w:t>（1）本次比选申请人须填写投标报价比例，该比例即为车辆维修保养清单所有单价的统一报价比例，且报价比例不得超过最高投标限价，否则按无效投标处理。</w:t>
            </w:r>
          </w:p>
          <w:p>
            <w:pPr>
              <w:pStyle w:val="12"/>
              <w:spacing w:line="360" w:lineRule="exact"/>
              <w:rPr>
                <w:rFonts w:hAnsi="宋体" w:eastAsia="宋体" w:cs="宋体"/>
              </w:rPr>
            </w:pPr>
            <w:r>
              <w:rPr>
                <w:rFonts w:hint="eastAsia" w:hAnsi="宋体" w:eastAsia="宋体" w:cs="宋体"/>
              </w:rPr>
              <w:t>（2）中标人的结算金额=实际完成维修数量×比选文件公布的业主单价限价×中标人的报价比例，合同执行期间不调价。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pStyle w:val="12"/>
              <w:spacing w:line="360" w:lineRule="exact"/>
              <w:jc w:val="center"/>
              <w:rPr>
                <w:rFonts w:hAnsi="宋体" w:eastAsia="宋体" w:cs="宋体"/>
                <w:sz w:val="24"/>
                <w:szCs w:val="24"/>
              </w:rPr>
            </w:pPr>
            <w:r>
              <w:rPr>
                <w:rFonts w:hint="eastAsia" w:hAnsi="宋体" w:eastAsia="宋体" w:cs="宋体"/>
                <w:sz w:val="24"/>
                <w:szCs w:val="24"/>
              </w:rPr>
              <w:t>20</w:t>
            </w:r>
          </w:p>
        </w:tc>
        <w:tc>
          <w:tcPr>
            <w:tcW w:w="2700" w:type="dxa"/>
            <w:tcBorders>
              <w:top w:val="single" w:color="auto" w:sz="4" w:space="0"/>
              <w:left w:val="nil"/>
              <w:bottom w:val="single" w:color="auto" w:sz="4" w:space="0"/>
              <w:right w:val="single" w:color="auto" w:sz="4" w:space="0"/>
            </w:tcBorders>
            <w:vAlign w:val="center"/>
          </w:tcPr>
          <w:p>
            <w:pPr>
              <w:pStyle w:val="12"/>
              <w:spacing w:line="360" w:lineRule="exact"/>
              <w:jc w:val="center"/>
              <w:rPr>
                <w:rFonts w:hAnsi="宋体" w:eastAsia="宋体" w:cs="宋体"/>
              </w:rPr>
            </w:pPr>
            <w:r>
              <w:rPr>
                <w:rFonts w:hint="eastAsia" w:hAnsi="宋体" w:eastAsia="宋体" w:cs="宋体"/>
              </w:rPr>
              <w:t>投标有效期</w:t>
            </w:r>
          </w:p>
        </w:tc>
        <w:tc>
          <w:tcPr>
            <w:tcW w:w="5965" w:type="dxa"/>
            <w:tcBorders>
              <w:top w:val="single" w:color="auto" w:sz="4" w:space="0"/>
              <w:left w:val="nil"/>
              <w:bottom w:val="single" w:color="auto" w:sz="4" w:space="0"/>
              <w:right w:val="single" w:color="auto" w:sz="4" w:space="0"/>
            </w:tcBorders>
            <w:vAlign w:val="center"/>
          </w:tcPr>
          <w:p>
            <w:pPr>
              <w:pStyle w:val="12"/>
              <w:spacing w:line="360" w:lineRule="exact"/>
              <w:rPr>
                <w:rFonts w:hAnsi="宋体" w:eastAsia="宋体" w:cs="宋体"/>
              </w:rPr>
            </w:pPr>
            <w:r>
              <w:rPr>
                <w:rFonts w:hint="eastAsia" w:hAnsi="宋体" w:eastAsia="宋体" w:cs="宋体"/>
              </w:rPr>
              <w:t>自比选申请人提交比选申请文件截止之日期起计算</w:t>
            </w:r>
            <w:r>
              <w:rPr>
                <w:rFonts w:hint="eastAsia" w:hAnsi="宋体" w:eastAsia="宋体" w:cs="宋体"/>
                <w:u w:val="single"/>
              </w:rPr>
              <w:t xml:space="preserve"> 30</w:t>
            </w:r>
            <w:r>
              <w:rPr>
                <w:rFonts w:hint="eastAsia" w:hAnsi="宋体" w:eastAsia="宋体" w:cs="宋体"/>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pStyle w:val="12"/>
              <w:spacing w:line="360" w:lineRule="exact"/>
              <w:jc w:val="center"/>
              <w:rPr>
                <w:rFonts w:hAnsi="宋体" w:eastAsia="宋体" w:cs="宋体"/>
                <w:sz w:val="24"/>
                <w:szCs w:val="24"/>
              </w:rPr>
            </w:pPr>
            <w:r>
              <w:rPr>
                <w:rFonts w:hint="eastAsia" w:hAnsi="宋体" w:eastAsia="宋体" w:cs="宋体"/>
                <w:sz w:val="24"/>
                <w:szCs w:val="24"/>
              </w:rPr>
              <w:t>21</w:t>
            </w:r>
          </w:p>
        </w:tc>
        <w:tc>
          <w:tcPr>
            <w:tcW w:w="2700" w:type="dxa"/>
            <w:tcBorders>
              <w:top w:val="single" w:color="auto" w:sz="4" w:space="0"/>
              <w:left w:val="nil"/>
              <w:bottom w:val="single" w:color="auto" w:sz="4" w:space="0"/>
              <w:right w:val="single" w:color="auto" w:sz="4" w:space="0"/>
            </w:tcBorders>
            <w:vAlign w:val="center"/>
          </w:tcPr>
          <w:p>
            <w:pPr>
              <w:pStyle w:val="12"/>
              <w:spacing w:line="360" w:lineRule="exact"/>
              <w:jc w:val="center"/>
              <w:rPr>
                <w:rFonts w:hAnsi="宋体" w:eastAsia="宋体" w:cs="宋体"/>
              </w:rPr>
            </w:pPr>
            <w:r>
              <w:rPr>
                <w:rFonts w:hint="eastAsia" w:hAnsi="宋体" w:eastAsia="宋体" w:cs="宋体"/>
              </w:rPr>
              <w:t>投标保证金</w:t>
            </w:r>
          </w:p>
        </w:tc>
        <w:tc>
          <w:tcPr>
            <w:tcW w:w="5965" w:type="dxa"/>
            <w:tcBorders>
              <w:top w:val="single" w:color="auto" w:sz="4" w:space="0"/>
              <w:left w:val="nil"/>
              <w:bottom w:val="single" w:color="auto" w:sz="4" w:space="0"/>
              <w:right w:val="single" w:color="auto" w:sz="4" w:space="0"/>
            </w:tcBorders>
            <w:vAlign w:val="center"/>
          </w:tcPr>
          <w:p>
            <w:pPr>
              <w:pStyle w:val="12"/>
              <w:spacing w:line="360" w:lineRule="exact"/>
              <w:rPr>
                <w:rFonts w:hAnsi="宋体" w:eastAsia="宋体" w:cs="宋体"/>
              </w:rPr>
            </w:pPr>
            <w:r>
              <w:rPr>
                <w:rFonts w:hint="eastAsia" w:hAnsi="宋体" w:eastAsia="宋体" w:cs="宋体"/>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pStyle w:val="12"/>
              <w:spacing w:line="360" w:lineRule="exact"/>
              <w:jc w:val="center"/>
              <w:rPr>
                <w:rFonts w:hAnsi="宋体" w:eastAsia="宋体" w:cs="宋体"/>
                <w:sz w:val="24"/>
                <w:szCs w:val="24"/>
              </w:rPr>
            </w:pPr>
            <w:r>
              <w:rPr>
                <w:rFonts w:hint="eastAsia" w:hAnsi="宋体" w:eastAsia="宋体" w:cs="宋体"/>
                <w:sz w:val="24"/>
                <w:szCs w:val="24"/>
              </w:rPr>
              <w:t>22</w:t>
            </w:r>
          </w:p>
        </w:tc>
        <w:tc>
          <w:tcPr>
            <w:tcW w:w="2700" w:type="dxa"/>
            <w:tcBorders>
              <w:top w:val="single" w:color="auto" w:sz="4" w:space="0"/>
              <w:left w:val="nil"/>
              <w:bottom w:val="single" w:color="auto" w:sz="4" w:space="0"/>
              <w:right w:val="single" w:color="auto" w:sz="4" w:space="0"/>
            </w:tcBorders>
            <w:vAlign w:val="center"/>
          </w:tcPr>
          <w:p>
            <w:pPr>
              <w:pStyle w:val="12"/>
              <w:spacing w:line="360" w:lineRule="exact"/>
              <w:jc w:val="center"/>
              <w:rPr>
                <w:rFonts w:hAnsi="宋体" w:eastAsia="宋体" w:cs="宋体"/>
              </w:rPr>
            </w:pPr>
            <w:r>
              <w:rPr>
                <w:rFonts w:hint="eastAsia" w:hAnsi="宋体" w:eastAsia="宋体" w:cs="宋体"/>
              </w:rPr>
              <w:t>是否允许递交</w:t>
            </w:r>
          </w:p>
          <w:p>
            <w:pPr>
              <w:pStyle w:val="12"/>
              <w:spacing w:line="360" w:lineRule="exact"/>
              <w:jc w:val="center"/>
              <w:rPr>
                <w:rFonts w:hAnsi="宋体" w:eastAsia="宋体" w:cs="宋体"/>
              </w:rPr>
            </w:pPr>
            <w:r>
              <w:rPr>
                <w:rFonts w:hint="eastAsia" w:hAnsi="宋体" w:eastAsia="宋体" w:cs="宋体"/>
              </w:rPr>
              <w:t>备选投标方案</w:t>
            </w:r>
          </w:p>
        </w:tc>
        <w:tc>
          <w:tcPr>
            <w:tcW w:w="5965" w:type="dxa"/>
            <w:tcBorders>
              <w:top w:val="single" w:color="auto" w:sz="4" w:space="0"/>
              <w:left w:val="nil"/>
              <w:bottom w:val="single" w:color="auto" w:sz="4" w:space="0"/>
              <w:right w:val="single" w:color="auto" w:sz="4" w:space="0"/>
            </w:tcBorders>
            <w:vAlign w:val="center"/>
          </w:tcPr>
          <w:p>
            <w:pPr>
              <w:pStyle w:val="12"/>
              <w:spacing w:line="360" w:lineRule="exact"/>
              <w:rPr>
                <w:rFonts w:hAnsi="宋体" w:eastAsia="宋体" w:cs="宋体"/>
              </w:rPr>
            </w:pPr>
            <w:r>
              <w:rPr>
                <w:rFonts w:hint="eastAsia" w:hAnsi="宋体" w:eastAsia="宋体" w:cs="宋体"/>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pStyle w:val="10"/>
              <w:spacing w:line="360" w:lineRule="exact"/>
              <w:jc w:val="center"/>
              <w:rPr>
                <w:rFonts w:hAnsi="宋体" w:eastAsia="宋体" w:cs="宋体"/>
              </w:rPr>
            </w:pPr>
            <w:r>
              <w:rPr>
                <w:rFonts w:hint="eastAsia" w:ascii="宋体" w:hAnsi="宋体" w:eastAsia="宋体" w:cs="宋体"/>
              </w:rPr>
              <w:t>23</w:t>
            </w:r>
          </w:p>
        </w:tc>
        <w:tc>
          <w:tcPr>
            <w:tcW w:w="2700" w:type="dxa"/>
            <w:tcBorders>
              <w:top w:val="single" w:color="auto" w:sz="4" w:space="0"/>
              <w:left w:val="nil"/>
              <w:bottom w:val="single" w:color="auto" w:sz="4" w:space="0"/>
              <w:right w:val="single" w:color="auto" w:sz="4" w:space="0"/>
            </w:tcBorders>
            <w:vAlign w:val="center"/>
          </w:tcPr>
          <w:p>
            <w:pPr>
              <w:pStyle w:val="10"/>
              <w:spacing w:line="360" w:lineRule="exact"/>
              <w:jc w:val="center"/>
              <w:rPr>
                <w:rFonts w:hAnsi="宋体" w:eastAsia="宋体" w:cs="宋体"/>
              </w:rPr>
            </w:pPr>
            <w:r>
              <w:rPr>
                <w:rFonts w:hint="eastAsia" w:ascii="宋体" w:hAnsi="宋体" w:eastAsia="宋体" w:cs="宋体"/>
                <w:sz w:val="21"/>
                <w:szCs w:val="21"/>
              </w:rPr>
              <w:t>签字或盖章要求</w:t>
            </w:r>
          </w:p>
        </w:tc>
        <w:tc>
          <w:tcPr>
            <w:tcW w:w="5965" w:type="dxa"/>
            <w:tcBorders>
              <w:top w:val="single" w:color="auto" w:sz="4" w:space="0"/>
              <w:left w:val="nil"/>
              <w:bottom w:val="single" w:color="auto" w:sz="4" w:space="0"/>
              <w:right w:val="single" w:color="auto" w:sz="4" w:space="0"/>
            </w:tcBorders>
            <w:vAlign w:val="center"/>
          </w:tcPr>
          <w:p>
            <w:pPr>
              <w:spacing w:line="360" w:lineRule="exact"/>
              <w:rPr>
                <w:rFonts w:ascii="宋体" w:hAnsi="宋体" w:cs="宋体"/>
                <w:szCs w:val="21"/>
              </w:rPr>
            </w:pPr>
            <w:r>
              <w:rPr>
                <w:rFonts w:hint="eastAsia" w:ascii="宋体" w:hAnsi="宋体" w:cs="宋体"/>
                <w:szCs w:val="21"/>
              </w:rPr>
              <w:t>（1）法定代表人或授权的代理人必须在比选申请文件格式上所有要求签署的地方亲自签署，并不得用印章、签名章或电子制版章代替。</w:t>
            </w:r>
          </w:p>
          <w:p>
            <w:pPr>
              <w:spacing w:line="360" w:lineRule="exact"/>
              <w:rPr>
                <w:rFonts w:ascii="宋体" w:hAnsi="宋体" w:cs="宋体"/>
                <w:szCs w:val="21"/>
              </w:rPr>
            </w:pPr>
            <w:r>
              <w:rPr>
                <w:rFonts w:hint="eastAsia" w:ascii="宋体" w:hAnsi="宋体" w:cs="宋体"/>
                <w:szCs w:val="21"/>
              </w:rPr>
              <w:t>（2）比选申请文件格式上所有要求盖章的地方都须加盖比选申请人单位章（法定名称），不得使用专用印章，单位章内容必须与单位营业执照名称一致。</w:t>
            </w:r>
          </w:p>
          <w:p>
            <w:pPr>
              <w:pStyle w:val="12"/>
              <w:spacing w:line="360" w:lineRule="exact"/>
              <w:rPr>
                <w:rFonts w:hAnsi="宋体" w:eastAsia="宋体" w:cs="宋体"/>
              </w:rPr>
            </w:pPr>
            <w:r>
              <w:rPr>
                <w:rFonts w:hint="eastAsia" w:hAnsi="宋体" w:eastAsia="宋体" w:cs="宋体"/>
              </w:rPr>
              <w:t>（3）比选申请文件格式中对应内容在提交的比选申请文件中的任何改动之处应加盖单位章或由比选申请人的法定代表人或其委托代理人签字确认。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pStyle w:val="10"/>
              <w:spacing w:line="360" w:lineRule="exact"/>
              <w:jc w:val="center"/>
              <w:rPr>
                <w:rFonts w:ascii="宋体" w:hAnsi="宋体" w:eastAsia="宋体" w:cs="宋体"/>
              </w:rPr>
            </w:pPr>
            <w:r>
              <w:rPr>
                <w:rFonts w:hint="eastAsia" w:ascii="宋体" w:hAnsi="宋体" w:eastAsia="宋体" w:cs="宋体"/>
              </w:rPr>
              <w:t>24</w:t>
            </w:r>
          </w:p>
        </w:tc>
        <w:tc>
          <w:tcPr>
            <w:tcW w:w="2700" w:type="dxa"/>
            <w:tcBorders>
              <w:top w:val="single" w:color="auto" w:sz="4" w:space="0"/>
              <w:left w:val="nil"/>
              <w:bottom w:val="single" w:color="auto" w:sz="4" w:space="0"/>
              <w:right w:val="single" w:color="auto" w:sz="4" w:space="0"/>
            </w:tcBorders>
            <w:vAlign w:val="center"/>
          </w:tcPr>
          <w:p>
            <w:pPr>
              <w:pStyle w:val="10"/>
              <w:spacing w:line="360" w:lineRule="exact"/>
              <w:jc w:val="center"/>
              <w:rPr>
                <w:rFonts w:ascii="宋体" w:hAnsi="宋体" w:eastAsia="宋体" w:cs="宋体"/>
                <w:sz w:val="21"/>
                <w:szCs w:val="21"/>
              </w:rPr>
            </w:pPr>
            <w:r>
              <w:rPr>
                <w:rFonts w:hint="eastAsia" w:ascii="宋体" w:hAnsi="宋体" w:eastAsia="宋体" w:cs="宋体"/>
                <w:sz w:val="21"/>
                <w:szCs w:val="21"/>
              </w:rPr>
              <w:t>比选申请文件的密封、份数和装订</w:t>
            </w:r>
          </w:p>
        </w:tc>
        <w:tc>
          <w:tcPr>
            <w:tcW w:w="5965" w:type="dxa"/>
            <w:tcBorders>
              <w:top w:val="single" w:color="auto" w:sz="4" w:space="0"/>
              <w:left w:val="nil"/>
              <w:bottom w:val="single" w:color="auto" w:sz="4" w:space="0"/>
              <w:right w:val="single" w:color="auto" w:sz="4" w:space="0"/>
            </w:tcBorders>
            <w:vAlign w:val="center"/>
          </w:tcPr>
          <w:p>
            <w:pPr>
              <w:pStyle w:val="10"/>
              <w:numPr>
                <w:ilvl w:val="0"/>
                <w:numId w:val="6"/>
              </w:numPr>
              <w:spacing w:line="360" w:lineRule="exact"/>
              <w:rPr>
                <w:rFonts w:ascii="宋体" w:hAnsi="宋体" w:eastAsia="宋体" w:cs="宋体"/>
                <w:sz w:val="21"/>
                <w:szCs w:val="21"/>
              </w:rPr>
            </w:pPr>
            <w:r>
              <w:rPr>
                <w:rFonts w:hint="eastAsia" w:ascii="宋体" w:hAnsi="宋体" w:eastAsia="宋体" w:cs="宋体"/>
                <w:sz w:val="21"/>
                <w:szCs w:val="21"/>
              </w:rPr>
              <w:t>比选申请文件必须包装在密封套内，上有“正本”、“副本”标记，封套上应加盖密封章或贴密封条，不应有任何报价人的识别标志（含本单位公章），未密封的比选申请文件将不予签收。</w:t>
            </w:r>
          </w:p>
          <w:p>
            <w:pPr>
              <w:pStyle w:val="10"/>
              <w:spacing w:line="360" w:lineRule="exact"/>
              <w:rPr>
                <w:rFonts w:ascii="宋体" w:hAnsi="宋体" w:eastAsia="宋体" w:cs="宋体"/>
                <w:sz w:val="21"/>
                <w:szCs w:val="21"/>
              </w:rPr>
            </w:pPr>
            <w:r>
              <w:rPr>
                <w:rFonts w:hint="eastAsia" w:ascii="宋体" w:hAnsi="宋体" w:eastAsia="宋体" w:cs="宋体"/>
                <w:sz w:val="21"/>
                <w:szCs w:val="21"/>
              </w:rPr>
              <w:t>（2）比选申请文件份数，正本1份、副本1份。副本应是正本的复制件，当正本与副本有不一致时，以正本为准。</w:t>
            </w:r>
          </w:p>
          <w:p>
            <w:pPr>
              <w:pStyle w:val="10"/>
              <w:spacing w:line="360" w:lineRule="exact"/>
              <w:rPr>
                <w:rFonts w:hAnsi="宋体" w:eastAsia="宋体" w:cs="宋体"/>
              </w:rPr>
            </w:pPr>
            <w:r>
              <w:rPr>
                <w:rFonts w:hint="eastAsia" w:ascii="宋体" w:hAnsi="宋体" w:eastAsia="宋体" w:cs="宋体"/>
                <w:sz w:val="21"/>
                <w:szCs w:val="21"/>
              </w:rPr>
              <w:t>（3）比选申请文件的正本、副本（副本是正本的复印件或影印件）应采用粘贴或装订方式分别装订成册，并标明“正本”、“副本”、不得采用活页夹等可随时拆换的方式装订，同时比选申请文件应编制目录、且逐页标注连续编码，否则，比选人将对比选申请文件页数的丢失、散落或其它后果不承担任何责任。</w:t>
            </w:r>
            <w:r>
              <w:rPr>
                <w:rFonts w:hint="eastAsia" w:ascii="宋体" w:hAnsi="宋体" w:eastAsia="宋体" w:cs="宋体"/>
                <w:spacing w:val="-4"/>
                <w:sz w:val="21"/>
                <w:szCs w:val="21"/>
              </w:rPr>
              <w:t>比选文件要求附原件的资料，应一律附于比选申请文件“正本”内。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pStyle w:val="10"/>
              <w:spacing w:line="360" w:lineRule="exact"/>
              <w:jc w:val="center"/>
              <w:rPr>
                <w:rFonts w:ascii="宋体" w:hAnsi="宋体" w:eastAsia="宋体" w:cs="宋体"/>
              </w:rPr>
            </w:pPr>
            <w:r>
              <w:rPr>
                <w:rFonts w:hint="eastAsia" w:ascii="宋体" w:hAnsi="宋体" w:eastAsia="宋体" w:cs="宋体"/>
              </w:rPr>
              <w:t>25</w:t>
            </w:r>
          </w:p>
        </w:tc>
        <w:tc>
          <w:tcPr>
            <w:tcW w:w="2700" w:type="dxa"/>
            <w:tcBorders>
              <w:top w:val="single" w:color="auto" w:sz="4" w:space="0"/>
              <w:left w:val="nil"/>
              <w:bottom w:val="single" w:color="auto" w:sz="4" w:space="0"/>
              <w:right w:val="single" w:color="auto" w:sz="4" w:space="0"/>
            </w:tcBorders>
            <w:vAlign w:val="center"/>
          </w:tcPr>
          <w:p>
            <w:pPr>
              <w:pStyle w:val="10"/>
              <w:spacing w:line="360" w:lineRule="exact"/>
              <w:jc w:val="center"/>
              <w:rPr>
                <w:rFonts w:ascii="宋体" w:hAnsi="宋体" w:eastAsia="宋体" w:cs="宋体"/>
                <w:sz w:val="21"/>
                <w:szCs w:val="21"/>
              </w:rPr>
            </w:pPr>
            <w:r>
              <w:rPr>
                <w:rFonts w:hint="eastAsia" w:ascii="宋体" w:hAnsi="宋体" w:eastAsia="宋体" w:cs="宋体"/>
                <w:sz w:val="21"/>
                <w:szCs w:val="21"/>
              </w:rPr>
              <w:t>是否退还比选申请文件</w:t>
            </w:r>
          </w:p>
        </w:tc>
        <w:tc>
          <w:tcPr>
            <w:tcW w:w="5965" w:type="dxa"/>
            <w:tcBorders>
              <w:top w:val="single" w:color="auto" w:sz="4" w:space="0"/>
              <w:left w:val="nil"/>
              <w:bottom w:val="single" w:color="auto" w:sz="4" w:space="0"/>
              <w:right w:val="single" w:color="auto" w:sz="4" w:space="0"/>
            </w:tcBorders>
            <w:vAlign w:val="center"/>
          </w:tcPr>
          <w:p>
            <w:pPr>
              <w:spacing w:line="360" w:lineRule="exact"/>
              <w:rPr>
                <w:rFonts w:ascii="宋体" w:hAnsi="宋体" w:cs="宋体"/>
                <w:szCs w:val="21"/>
              </w:rPr>
            </w:pPr>
            <w:r>
              <w:rPr>
                <w:rFonts w:hint="eastAsia" w:ascii="宋体" w:hAnsi="宋体" w:cs="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pStyle w:val="10"/>
              <w:spacing w:line="360" w:lineRule="exact"/>
              <w:jc w:val="center"/>
              <w:rPr>
                <w:rFonts w:ascii="宋体" w:hAnsi="宋体" w:eastAsia="宋体" w:cs="宋体"/>
              </w:rPr>
            </w:pPr>
            <w:r>
              <w:rPr>
                <w:rFonts w:hint="eastAsia" w:ascii="宋体" w:hAnsi="宋体" w:eastAsia="宋体" w:cs="宋体"/>
              </w:rPr>
              <w:t>26</w:t>
            </w:r>
          </w:p>
        </w:tc>
        <w:tc>
          <w:tcPr>
            <w:tcW w:w="2700" w:type="dxa"/>
            <w:tcBorders>
              <w:top w:val="single" w:color="auto" w:sz="4" w:space="0"/>
              <w:left w:val="nil"/>
              <w:bottom w:val="single" w:color="auto" w:sz="4" w:space="0"/>
              <w:right w:val="single" w:color="auto" w:sz="4" w:space="0"/>
            </w:tcBorders>
            <w:vAlign w:val="center"/>
          </w:tcPr>
          <w:p>
            <w:pPr>
              <w:pStyle w:val="10"/>
              <w:spacing w:line="360" w:lineRule="exact"/>
              <w:ind w:firstLine="210" w:firstLineChars="100"/>
              <w:rPr>
                <w:rFonts w:ascii="宋体" w:hAnsi="宋体" w:eastAsia="宋体" w:cs="宋体"/>
                <w:sz w:val="21"/>
                <w:szCs w:val="21"/>
              </w:rPr>
            </w:pPr>
            <w:r>
              <w:rPr>
                <w:rFonts w:hint="eastAsia" w:ascii="宋体" w:hAnsi="宋体" w:eastAsia="宋体" w:cs="宋体"/>
                <w:sz w:val="21"/>
                <w:szCs w:val="21"/>
              </w:rPr>
              <w:t>开标时间和地点</w:t>
            </w:r>
          </w:p>
        </w:tc>
        <w:tc>
          <w:tcPr>
            <w:tcW w:w="5965" w:type="dxa"/>
            <w:tcBorders>
              <w:top w:val="single" w:color="auto" w:sz="4" w:space="0"/>
              <w:left w:val="nil"/>
              <w:bottom w:val="single" w:color="auto" w:sz="4" w:space="0"/>
              <w:right w:val="single" w:color="auto" w:sz="4" w:space="0"/>
            </w:tcBorders>
            <w:vAlign w:val="center"/>
          </w:tcPr>
          <w:p>
            <w:pPr>
              <w:pStyle w:val="10"/>
              <w:spacing w:line="360" w:lineRule="exact"/>
              <w:rPr>
                <w:rFonts w:ascii="宋体" w:hAnsi="宋体" w:cs="宋体"/>
                <w:szCs w:val="21"/>
              </w:rPr>
            </w:pPr>
            <w:r>
              <w:rPr>
                <w:rFonts w:hint="eastAsia" w:ascii="宋体" w:hAnsi="宋体" w:eastAsia="宋体" w:cs="宋体"/>
                <w:sz w:val="21"/>
                <w:szCs w:val="21"/>
              </w:rPr>
              <w:t>开标时间和地点：1.开标时间：2023年</w:t>
            </w:r>
            <w:r>
              <w:rPr>
                <w:rFonts w:hint="eastAsia" w:ascii="宋体" w:hAnsi="宋体" w:eastAsia="宋体" w:cs="宋体"/>
                <w:color w:val="auto"/>
                <w:sz w:val="21"/>
                <w:szCs w:val="21"/>
                <w:lang w:val="en-US" w:eastAsia="zh-CN"/>
              </w:rPr>
              <w:t>7</w:t>
            </w:r>
            <w:r>
              <w:rPr>
                <w:rFonts w:hint="eastAsia" w:ascii="宋体" w:hAnsi="宋体" w:eastAsia="宋体" w:cs="宋体"/>
                <w:color w:val="auto"/>
                <w:sz w:val="21"/>
                <w:szCs w:val="21"/>
              </w:rPr>
              <w:t>月</w:t>
            </w: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日</w:t>
            </w:r>
            <w:r>
              <w:rPr>
                <w:rFonts w:hint="eastAsia" w:ascii="宋体" w:hAnsi="宋体" w:eastAsia="宋体" w:cs="宋体"/>
                <w:color w:val="auto"/>
                <w:sz w:val="21"/>
                <w:szCs w:val="21"/>
                <w:lang w:eastAsia="zh-CN"/>
              </w:rPr>
              <w:t>上午</w:t>
            </w:r>
            <w:r>
              <w:rPr>
                <w:rFonts w:hint="eastAsia" w:ascii="宋体" w:hAnsi="宋体" w:eastAsia="宋体" w:cs="宋体"/>
                <w:color w:val="auto"/>
                <w:sz w:val="21"/>
                <w:szCs w:val="21"/>
                <w:lang w:val="en-US" w:eastAsia="zh-CN"/>
              </w:rPr>
              <w:t>9:30</w:t>
            </w:r>
            <w:r>
              <w:rPr>
                <w:rFonts w:hint="eastAsia" w:ascii="宋体" w:hAnsi="宋体" w:eastAsia="宋体" w:cs="宋体"/>
                <w:color w:val="auto"/>
                <w:sz w:val="21"/>
                <w:szCs w:val="21"/>
              </w:rPr>
              <w:t>时；</w:t>
            </w:r>
            <w:r>
              <w:rPr>
                <w:rFonts w:hint="eastAsia" w:ascii="宋体" w:hAnsi="宋体" w:eastAsia="宋体" w:cs="宋体"/>
                <w:sz w:val="21"/>
                <w:szCs w:val="21"/>
              </w:rPr>
              <w:t>2.开标地点：四川成渝高速公路股份有限公司成渝分公司内江管理处201会议室（内江市经开区甜城大道南段345号）。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pStyle w:val="10"/>
              <w:spacing w:line="360" w:lineRule="exact"/>
              <w:jc w:val="center"/>
              <w:rPr>
                <w:rFonts w:ascii="宋体" w:hAnsi="宋体" w:eastAsia="宋体" w:cs="宋体"/>
              </w:rPr>
            </w:pPr>
            <w:r>
              <w:rPr>
                <w:rFonts w:hint="eastAsia" w:ascii="宋体" w:hAnsi="宋体" w:eastAsia="宋体" w:cs="宋体"/>
              </w:rPr>
              <w:t>27</w:t>
            </w:r>
          </w:p>
        </w:tc>
        <w:tc>
          <w:tcPr>
            <w:tcW w:w="2700" w:type="dxa"/>
            <w:tcBorders>
              <w:top w:val="single" w:color="auto" w:sz="4" w:space="0"/>
              <w:left w:val="nil"/>
              <w:bottom w:val="single" w:color="auto" w:sz="4" w:space="0"/>
              <w:right w:val="single" w:color="auto" w:sz="4" w:space="0"/>
            </w:tcBorders>
            <w:vAlign w:val="center"/>
          </w:tcPr>
          <w:p>
            <w:pPr>
              <w:pStyle w:val="10"/>
              <w:spacing w:line="360" w:lineRule="exact"/>
              <w:jc w:val="center"/>
              <w:rPr>
                <w:rFonts w:ascii="宋体" w:hAnsi="宋体" w:eastAsia="宋体" w:cs="宋体"/>
                <w:sz w:val="21"/>
                <w:szCs w:val="21"/>
              </w:rPr>
            </w:pPr>
            <w:r>
              <w:rPr>
                <w:rFonts w:hint="eastAsia" w:ascii="宋体" w:hAnsi="宋体" w:eastAsia="宋体" w:cs="宋体"/>
                <w:sz w:val="21"/>
                <w:szCs w:val="21"/>
              </w:rPr>
              <w:t>开标程序</w:t>
            </w:r>
          </w:p>
        </w:tc>
        <w:tc>
          <w:tcPr>
            <w:tcW w:w="5965" w:type="dxa"/>
            <w:tcBorders>
              <w:top w:val="single" w:color="auto" w:sz="4" w:space="0"/>
              <w:left w:val="nil"/>
              <w:bottom w:val="single" w:color="auto" w:sz="4" w:space="0"/>
              <w:right w:val="single" w:color="auto" w:sz="4" w:space="0"/>
            </w:tcBorders>
            <w:vAlign w:val="center"/>
          </w:tcPr>
          <w:p>
            <w:pPr>
              <w:pStyle w:val="10"/>
              <w:spacing w:line="360" w:lineRule="exact"/>
              <w:rPr>
                <w:rFonts w:ascii="宋体" w:hAnsi="宋体" w:eastAsia="宋体" w:cs="宋体"/>
                <w:sz w:val="21"/>
                <w:szCs w:val="21"/>
              </w:rPr>
            </w:pPr>
            <w:r>
              <w:rPr>
                <w:rFonts w:hint="eastAsia" w:ascii="宋体" w:hAnsi="宋体" w:eastAsia="宋体" w:cs="宋体"/>
                <w:sz w:val="21"/>
                <w:szCs w:val="21"/>
              </w:rPr>
              <w:t>（1）密封情况检查：由参会比选申请人的代表检查所递交的比选申请文件是否存在提前开启情况。</w:t>
            </w:r>
          </w:p>
          <w:p>
            <w:pPr>
              <w:pStyle w:val="10"/>
              <w:spacing w:line="360" w:lineRule="exact"/>
              <w:rPr>
                <w:rFonts w:ascii="宋体" w:hAnsi="宋体" w:eastAsia="宋体" w:cs="宋体"/>
                <w:sz w:val="21"/>
                <w:szCs w:val="21"/>
              </w:rPr>
            </w:pPr>
            <w:r>
              <w:rPr>
                <w:rFonts w:hint="eastAsia" w:ascii="宋体" w:hAnsi="宋体" w:eastAsia="宋体" w:cs="宋体"/>
                <w:sz w:val="21"/>
                <w:szCs w:val="21"/>
              </w:rPr>
              <w:t>（2）开标顺序：随机。</w:t>
            </w:r>
          </w:p>
          <w:p>
            <w:pPr>
              <w:pStyle w:val="10"/>
              <w:spacing w:line="360" w:lineRule="exact"/>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pStyle w:val="12"/>
              <w:spacing w:line="360" w:lineRule="exact"/>
              <w:jc w:val="center"/>
              <w:rPr>
                <w:rFonts w:hAnsi="宋体" w:eastAsia="宋体" w:cs="宋体"/>
              </w:rPr>
            </w:pPr>
            <w:r>
              <w:rPr>
                <w:rFonts w:hint="eastAsia" w:hAnsi="宋体" w:eastAsia="宋体" w:cs="宋体"/>
                <w:sz w:val="24"/>
                <w:szCs w:val="24"/>
              </w:rPr>
              <w:t>28</w:t>
            </w:r>
          </w:p>
        </w:tc>
        <w:tc>
          <w:tcPr>
            <w:tcW w:w="2700" w:type="dxa"/>
            <w:tcBorders>
              <w:top w:val="single" w:color="auto" w:sz="4" w:space="0"/>
              <w:left w:val="nil"/>
              <w:bottom w:val="single" w:color="auto" w:sz="4" w:space="0"/>
              <w:right w:val="single" w:color="auto" w:sz="4" w:space="0"/>
            </w:tcBorders>
            <w:vAlign w:val="center"/>
          </w:tcPr>
          <w:p>
            <w:pPr>
              <w:pStyle w:val="12"/>
              <w:spacing w:line="360" w:lineRule="exact"/>
              <w:jc w:val="center"/>
              <w:rPr>
                <w:rFonts w:hAnsi="宋体" w:eastAsia="宋体" w:cs="宋体"/>
              </w:rPr>
            </w:pPr>
            <w:r>
              <w:rPr>
                <w:rFonts w:hint="eastAsia" w:hAnsi="宋体" w:eastAsia="宋体" w:cs="宋体"/>
              </w:rPr>
              <w:t>推荐中标候选人的人数</w:t>
            </w:r>
          </w:p>
        </w:tc>
        <w:tc>
          <w:tcPr>
            <w:tcW w:w="5965" w:type="dxa"/>
            <w:tcBorders>
              <w:top w:val="single" w:color="auto" w:sz="4" w:space="0"/>
              <w:left w:val="nil"/>
              <w:bottom w:val="single" w:color="auto" w:sz="4" w:space="0"/>
              <w:right w:val="single" w:color="auto" w:sz="4" w:space="0"/>
            </w:tcBorders>
            <w:vAlign w:val="center"/>
          </w:tcPr>
          <w:p>
            <w:pPr>
              <w:pStyle w:val="2"/>
              <w:spacing w:after="0" w:line="360" w:lineRule="exact"/>
              <w:ind w:left="0" w:leftChars="0" w:firstLine="0"/>
              <w:rPr>
                <w:rFonts w:hAnsi="宋体" w:cs="宋体"/>
                <w:sz w:val="21"/>
                <w:szCs w:val="21"/>
              </w:rPr>
            </w:pPr>
            <w:r>
              <w:rPr>
                <w:rFonts w:hint="eastAsia" w:hAnsi="宋体" w:cs="宋体"/>
                <w:sz w:val="21"/>
                <w:szCs w:val="21"/>
              </w:rPr>
              <w:t>1-3人（若不足3名时取相应的数量）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pStyle w:val="12"/>
              <w:spacing w:line="360" w:lineRule="exact"/>
              <w:jc w:val="center"/>
              <w:rPr>
                <w:rFonts w:hAnsi="宋体" w:eastAsia="宋体" w:cs="宋体"/>
                <w:sz w:val="24"/>
                <w:szCs w:val="24"/>
              </w:rPr>
            </w:pPr>
            <w:r>
              <w:rPr>
                <w:rFonts w:hint="eastAsia" w:hAnsi="宋体" w:eastAsia="宋体" w:cs="宋体"/>
                <w:sz w:val="24"/>
                <w:szCs w:val="24"/>
              </w:rPr>
              <w:t>29</w:t>
            </w:r>
          </w:p>
        </w:tc>
        <w:tc>
          <w:tcPr>
            <w:tcW w:w="2700" w:type="dxa"/>
            <w:tcBorders>
              <w:top w:val="single" w:color="auto" w:sz="4" w:space="0"/>
              <w:left w:val="nil"/>
              <w:bottom w:val="single" w:color="auto" w:sz="4" w:space="0"/>
              <w:right w:val="single" w:color="auto" w:sz="4" w:space="0"/>
            </w:tcBorders>
            <w:vAlign w:val="center"/>
          </w:tcPr>
          <w:p>
            <w:pPr>
              <w:pStyle w:val="12"/>
              <w:spacing w:line="360" w:lineRule="exact"/>
              <w:jc w:val="center"/>
              <w:rPr>
                <w:rFonts w:hAnsi="宋体" w:eastAsia="宋体" w:cs="宋体"/>
              </w:rPr>
            </w:pPr>
            <w:r>
              <w:rPr>
                <w:rFonts w:hint="eastAsia" w:hAnsi="宋体" w:eastAsia="宋体" w:cs="宋体"/>
              </w:rPr>
              <w:t>履约保证金</w:t>
            </w:r>
          </w:p>
        </w:tc>
        <w:tc>
          <w:tcPr>
            <w:tcW w:w="5965" w:type="dxa"/>
            <w:tcBorders>
              <w:top w:val="single" w:color="auto" w:sz="4" w:space="0"/>
              <w:left w:val="nil"/>
              <w:bottom w:val="single" w:color="auto" w:sz="4" w:space="0"/>
              <w:right w:val="single" w:color="auto" w:sz="4" w:space="0"/>
            </w:tcBorders>
            <w:vAlign w:val="center"/>
          </w:tcPr>
          <w:p>
            <w:pPr>
              <w:pStyle w:val="12"/>
              <w:spacing w:line="380" w:lineRule="exact"/>
              <w:rPr>
                <w:rFonts w:hAnsi="宋体"/>
                <w:bCs/>
              </w:rPr>
            </w:pPr>
            <w:r>
              <w:rPr>
                <w:rFonts w:hint="eastAsia" w:hAnsi="宋体"/>
                <w:bCs/>
              </w:rPr>
              <w:t>是否要求中标人提交履约保证金：</w:t>
            </w:r>
          </w:p>
          <w:p>
            <w:pPr>
              <w:pStyle w:val="12"/>
              <w:spacing w:line="380" w:lineRule="exact"/>
              <w:rPr>
                <w:rFonts w:hAnsi="宋体" w:cs="宋体"/>
                <w:bCs/>
              </w:rPr>
            </w:pPr>
            <w:r>
              <w:rPr>
                <w:rFonts w:hint="eastAsia" w:hAnsi="宋体"/>
              </w:rPr>
              <w:t>要求，</w:t>
            </w:r>
            <w:r>
              <w:rPr>
                <w:rFonts w:hint="eastAsia" w:hAnsi="宋体" w:cs="宋体"/>
                <w:bCs/>
              </w:rPr>
              <w:t>履约保证金的形式：</w:t>
            </w:r>
            <w:r>
              <w:rPr>
                <w:rFonts w:hint="eastAsia" w:hAnsi="宋体" w:cs="宋体"/>
                <w:bCs/>
                <w:u w:val="single"/>
              </w:rPr>
              <w:t>银行保函或现金、支票形式</w:t>
            </w:r>
            <w:r>
              <w:rPr>
                <w:rFonts w:hint="eastAsia" w:hAnsi="宋体" w:cs="宋体"/>
                <w:bCs/>
              </w:rPr>
              <w:t>。</w:t>
            </w:r>
          </w:p>
          <w:p>
            <w:pPr>
              <w:pStyle w:val="12"/>
              <w:spacing w:line="380" w:lineRule="exact"/>
              <w:ind w:firstLine="606" w:firstLineChars="300"/>
              <w:rPr>
                <w:rFonts w:hAnsi="宋体"/>
                <w:spacing w:val="-4"/>
              </w:rPr>
            </w:pPr>
            <w:r>
              <w:rPr>
                <w:rFonts w:hint="eastAsia" w:hAnsi="宋体"/>
                <w:spacing w:val="-4"/>
              </w:rPr>
              <w:t>履约保证金的金额：10%的签约合同价。</w:t>
            </w:r>
          </w:p>
          <w:p>
            <w:pPr>
              <w:pStyle w:val="12"/>
              <w:spacing w:line="360" w:lineRule="auto"/>
              <w:ind w:firstLine="606" w:firstLineChars="300"/>
              <w:rPr>
                <w:rFonts w:ascii="Times New Roman" w:hAnsi="Times New Roman"/>
              </w:rPr>
            </w:pPr>
            <w:r>
              <w:rPr>
                <w:rFonts w:hint="eastAsia" w:hAnsi="宋体"/>
                <w:spacing w:val="-4"/>
              </w:rPr>
              <w:t>采用银行保函时，出具保函的银行级别：</w:t>
            </w:r>
            <w:r>
              <w:rPr>
                <w:rFonts w:ascii="Times New Roman" w:hAnsi="Times New Roman"/>
              </w:rPr>
              <w:t>支行及以上国有或股份制商业银行</w:t>
            </w:r>
            <w:r>
              <w:rPr>
                <w:rFonts w:hint="eastAsia" w:ascii="Times New Roman" w:hAnsi="Times New Roman"/>
              </w:rPr>
              <w:t>开</w:t>
            </w:r>
            <w:r>
              <w:rPr>
                <w:rFonts w:ascii="Times New Roman" w:hAnsi="Times New Roman"/>
              </w:rPr>
              <w:t>具</w:t>
            </w:r>
            <w:r>
              <w:rPr>
                <w:rFonts w:hint="eastAsia" w:ascii="Times New Roman" w:hAnsi="Times New Roman"/>
              </w:rPr>
              <w:t>。</w:t>
            </w:r>
          </w:p>
          <w:p>
            <w:pPr>
              <w:pStyle w:val="12"/>
              <w:spacing w:line="360" w:lineRule="auto"/>
              <w:ind w:firstLine="630" w:firstLineChars="300"/>
              <w:rPr>
                <w:rFonts w:ascii="Times New Roman" w:hAnsi="Times New Roman"/>
              </w:rPr>
            </w:pPr>
            <w:r>
              <w:rPr>
                <w:rFonts w:hint="eastAsia" w:hAnsi="宋体"/>
              </w:rPr>
              <w:t>提交履约保证金保时间：在中标通知书发出后，且应在签订合同之前提交。</w:t>
            </w:r>
          </w:p>
          <w:p>
            <w:pPr>
              <w:pStyle w:val="12"/>
              <w:spacing w:line="380" w:lineRule="exact"/>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0"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pStyle w:val="12"/>
              <w:spacing w:line="360" w:lineRule="exact"/>
              <w:ind w:left="-105" w:leftChars="-50" w:right="-105" w:rightChars="-50"/>
              <w:jc w:val="center"/>
              <w:rPr>
                <w:rFonts w:hAnsi="宋体" w:eastAsia="宋体" w:cs="宋体"/>
                <w:sz w:val="24"/>
                <w:szCs w:val="24"/>
              </w:rPr>
            </w:pPr>
            <w:r>
              <w:rPr>
                <w:rFonts w:hint="eastAsia" w:hAnsi="宋体" w:eastAsia="宋体" w:cs="宋体"/>
                <w:sz w:val="24"/>
                <w:szCs w:val="24"/>
              </w:rPr>
              <w:t>30</w:t>
            </w:r>
          </w:p>
        </w:tc>
        <w:tc>
          <w:tcPr>
            <w:tcW w:w="2700" w:type="dxa"/>
            <w:tcBorders>
              <w:top w:val="single" w:color="auto" w:sz="4" w:space="0"/>
              <w:left w:val="nil"/>
              <w:bottom w:val="single" w:color="auto" w:sz="4" w:space="0"/>
              <w:right w:val="single" w:color="auto" w:sz="4" w:space="0"/>
            </w:tcBorders>
            <w:vAlign w:val="center"/>
          </w:tcPr>
          <w:p>
            <w:pPr>
              <w:pStyle w:val="12"/>
              <w:spacing w:line="360" w:lineRule="exact"/>
              <w:jc w:val="center"/>
              <w:rPr>
                <w:rFonts w:hAnsi="宋体" w:eastAsia="宋体" w:cs="宋体"/>
              </w:rPr>
            </w:pPr>
            <w:r>
              <w:rPr>
                <w:rFonts w:hint="eastAsia" w:hAnsi="宋体" w:eastAsia="宋体" w:cs="宋体"/>
              </w:rPr>
              <w:t>签订合同</w:t>
            </w:r>
          </w:p>
          <w:p>
            <w:pPr>
              <w:pStyle w:val="12"/>
              <w:spacing w:line="360" w:lineRule="exact"/>
              <w:jc w:val="center"/>
              <w:rPr>
                <w:rFonts w:hAnsi="宋体" w:eastAsia="宋体" w:cs="宋体"/>
              </w:rPr>
            </w:pPr>
          </w:p>
        </w:tc>
        <w:tc>
          <w:tcPr>
            <w:tcW w:w="5965" w:type="dxa"/>
            <w:tcBorders>
              <w:top w:val="single" w:color="auto" w:sz="4" w:space="0"/>
              <w:left w:val="nil"/>
              <w:bottom w:val="single" w:color="auto" w:sz="4" w:space="0"/>
              <w:right w:val="single" w:color="auto" w:sz="4" w:space="0"/>
            </w:tcBorders>
          </w:tcPr>
          <w:p>
            <w:pPr>
              <w:spacing w:line="360" w:lineRule="exact"/>
              <w:rPr>
                <w:rFonts w:ascii="宋体" w:hAnsi="宋体" w:cs="宋体"/>
                <w:szCs w:val="21"/>
              </w:rPr>
            </w:pPr>
            <w:r>
              <w:rPr>
                <w:rFonts w:hint="eastAsia" w:ascii="宋体" w:hAnsi="宋体" w:cs="宋体"/>
                <w:szCs w:val="21"/>
              </w:rPr>
              <w:t>本款细化为：</w:t>
            </w:r>
          </w:p>
          <w:p>
            <w:pPr>
              <w:spacing w:line="360" w:lineRule="auto"/>
              <w:rPr>
                <w:b/>
                <w:bCs/>
                <w:color w:val="0D0D0D" w:themeColor="text1" w:themeTint="F2"/>
                <w:szCs w:val="21"/>
                <w14:textFill>
                  <w14:solidFill>
                    <w14:schemeClr w14:val="tx1">
                      <w14:lumMod w14:val="95000"/>
                      <w14:lumOff w14:val="5000"/>
                    </w14:schemeClr>
                  </w14:solidFill>
                </w14:textFill>
              </w:rPr>
            </w:pPr>
            <w:r>
              <w:rPr>
                <w:rFonts w:hint="eastAsia" w:ascii="宋体" w:hAnsi="宋体" w:cs="宋体"/>
                <w:szCs w:val="21"/>
              </w:rPr>
              <w:t>（1）签约合同价：中标人报价比例、</w:t>
            </w:r>
            <w:r>
              <w:rPr>
                <w:rFonts w:hint="eastAsia"/>
                <w:color w:val="0D0D0D" w:themeColor="text1" w:themeTint="F2"/>
                <w14:textFill>
                  <w14:solidFill>
                    <w14:schemeClr w14:val="tx1">
                      <w14:lumMod w14:val="95000"/>
                      <w14:lumOff w14:val="5000"/>
                    </w14:schemeClr>
                  </w14:solidFill>
                </w14:textFill>
              </w:rPr>
              <w:t>以及</w:t>
            </w:r>
            <w:r>
              <w:rPr>
                <w:rFonts w:hint="eastAsia" w:ascii="宋体" w:hAnsi="宋体" w:cs="宋体"/>
                <w:color w:val="0D0D0D" w:themeColor="text1" w:themeTint="F2"/>
                <w:szCs w:val="21"/>
                <w14:textFill>
                  <w14:solidFill>
                    <w14:schemeClr w14:val="tx1">
                      <w14:lumMod w14:val="95000"/>
                      <w14:lumOff w14:val="5000"/>
                    </w14:schemeClr>
                  </w14:solidFill>
                </w14:textFill>
              </w:rPr>
              <w:t>预估数量</w:t>
            </w:r>
            <w:r>
              <w:rPr>
                <w:rFonts w:hint="eastAsia"/>
                <w:color w:val="0D0D0D" w:themeColor="text1" w:themeTint="F2"/>
                <w:szCs w:val="21"/>
                <w14:textFill>
                  <w14:solidFill>
                    <w14:schemeClr w14:val="tx1">
                      <w14:lumMod w14:val="95000"/>
                      <w14:lumOff w14:val="5000"/>
                    </w14:schemeClr>
                  </w14:solidFill>
                </w14:textFill>
              </w:rPr>
              <w:t>计算</w:t>
            </w:r>
            <w:r>
              <w:rPr>
                <w:rFonts w:hint="eastAsia" w:ascii="宋体" w:hAnsi="宋体" w:cs="宋体"/>
                <w:color w:val="0D0D0D" w:themeColor="text1" w:themeTint="F2"/>
                <w:szCs w:val="21"/>
                <w14:textFill>
                  <w14:solidFill>
                    <w14:schemeClr w14:val="tx1">
                      <w14:lumMod w14:val="95000"/>
                      <w14:lumOff w14:val="5000"/>
                    </w14:schemeClr>
                  </w14:solidFill>
                </w14:textFill>
              </w:rPr>
              <w:t>合同金额。</w:t>
            </w:r>
          </w:p>
          <w:p>
            <w:pPr>
              <w:pStyle w:val="12"/>
              <w:spacing w:line="360" w:lineRule="exact"/>
              <w:rPr>
                <w:rFonts w:hAnsi="宋体" w:eastAsia="宋体" w:cs="宋体"/>
              </w:rPr>
            </w:pPr>
            <w:r>
              <w:rPr>
                <w:rFonts w:hint="eastAsia" w:hAnsi="宋体" w:eastAsia="宋体" w:cs="宋体"/>
              </w:rPr>
              <w:t>（2）</w:t>
            </w:r>
            <w:r>
              <w:rPr>
                <w:rFonts w:hint="eastAsia" w:hAnsi="宋体" w:eastAsia="宋体" w:cs="宋体"/>
                <w:kern w:val="0"/>
              </w:rPr>
              <w:t>比选人和中标人应当自中标通知书发出之日起</w:t>
            </w:r>
            <w:r>
              <w:rPr>
                <w:rFonts w:hint="eastAsia" w:hAnsi="宋体" w:eastAsia="宋体" w:cs="宋体"/>
                <w:color w:val="0D0D0D" w:themeColor="text1" w:themeTint="F2"/>
                <w:kern w:val="0"/>
                <w14:textFill>
                  <w14:solidFill>
                    <w14:schemeClr w14:val="tx1">
                      <w14:lumMod w14:val="95000"/>
                      <w14:lumOff w14:val="5000"/>
                    </w14:schemeClr>
                  </w14:solidFill>
                </w14:textFill>
              </w:rPr>
              <w:t>14</w:t>
            </w:r>
            <w:r>
              <w:rPr>
                <w:rFonts w:hint="eastAsia" w:hAnsi="宋体" w:eastAsia="宋体" w:cs="宋体"/>
                <w:kern w:val="0"/>
              </w:rPr>
              <w:t>个工作日内，按照比选文件和中标人的比选申请文件订立书面合同，合同的标的、价格、质量、安全、履行期限等主要条款应当与上述文件的内容一致。比选人和中标人不得再行订立背离合同实质性内容的其他协议。</w:t>
            </w:r>
          </w:p>
          <w:p>
            <w:pPr>
              <w:pStyle w:val="12"/>
              <w:spacing w:line="360" w:lineRule="exact"/>
              <w:rPr>
                <w:rFonts w:hAnsi="宋体" w:eastAsia="宋体" w:cs="宋体"/>
                <w:spacing w:val="-4"/>
              </w:rPr>
            </w:pPr>
            <w:r>
              <w:rPr>
                <w:rFonts w:hint="eastAsia" w:hAnsi="宋体" w:eastAsia="宋体" w:cs="宋体"/>
              </w:rPr>
              <w:t>（3）</w:t>
            </w:r>
            <w:r>
              <w:rPr>
                <w:rFonts w:hint="eastAsia" w:hAnsi="宋体" w:eastAsia="宋体" w:cs="宋体"/>
                <w:spacing w:val="-4"/>
              </w:rPr>
              <w:t>中标人拒签合同的，比选人取消其中标资格。比选人可根据实际情况选择向第二中标候选人发出中标通知书或者选择重新招标。</w:t>
            </w:r>
          </w:p>
          <w:p>
            <w:pPr>
              <w:pStyle w:val="12"/>
              <w:spacing w:line="360" w:lineRule="exact"/>
              <w:rPr>
                <w:rFonts w:hAnsi="宋体" w:eastAsia="宋体" w:cs="宋体"/>
              </w:rPr>
            </w:pPr>
            <w:r>
              <w:rPr>
                <w:rFonts w:hint="eastAsia" w:hAnsi="宋体" w:eastAsia="宋体" w:cs="宋体"/>
                <w:spacing w:val="-4"/>
              </w:rPr>
              <w:t>（4）中标人在比选申请文件中提交的人员配备、维修场地及维修设备同实际不符的，比选人有权取消其中标资格。比选人可根据实际情况选择向第二中标候选人发出中标通知书或者选择重新招标。并有权依据《中华人民共和国民法典》第五百条之规定追究中标人的缔约过失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5"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center"/>
              <w:rPr>
                <w:rFonts w:hAnsi="宋体" w:cs="宋体"/>
                <w:sz w:val="24"/>
              </w:rPr>
            </w:pPr>
            <w:r>
              <w:rPr>
                <w:rFonts w:hint="eastAsia" w:ascii="宋体" w:hAnsi="宋体" w:cs="宋体"/>
                <w:kern w:val="0"/>
                <w:sz w:val="24"/>
              </w:rPr>
              <w:t>31</w:t>
            </w:r>
          </w:p>
        </w:tc>
        <w:tc>
          <w:tcPr>
            <w:tcW w:w="2700" w:type="dxa"/>
            <w:tcBorders>
              <w:top w:val="single" w:color="auto" w:sz="4" w:space="0"/>
              <w:left w:val="nil"/>
              <w:bottom w:val="single" w:color="auto" w:sz="4" w:space="0"/>
              <w:right w:val="single" w:color="auto" w:sz="4" w:space="0"/>
            </w:tcBorders>
            <w:vAlign w:val="center"/>
          </w:tcPr>
          <w:p>
            <w:pPr>
              <w:pStyle w:val="63"/>
              <w:snapToGrid w:val="0"/>
              <w:spacing w:line="360" w:lineRule="exact"/>
              <w:ind w:left="142" w:right="141" w:rightChars="67"/>
              <w:jc w:val="center"/>
            </w:pPr>
            <w:r>
              <w:rPr>
                <w:rFonts w:hint="eastAsia"/>
                <w:bCs/>
                <w:kern w:val="2"/>
                <w:sz w:val="21"/>
                <w:szCs w:val="21"/>
              </w:rPr>
              <w:t>低于成本价不正当竞争预防措施</w:t>
            </w:r>
            <w:r>
              <w:rPr>
                <w:rFonts w:hint="eastAsia"/>
                <w:bCs/>
                <w:sz w:val="21"/>
                <w:szCs w:val="21"/>
              </w:rPr>
              <w:t>（实质性要求）</w:t>
            </w:r>
          </w:p>
        </w:tc>
        <w:tc>
          <w:tcPr>
            <w:tcW w:w="5965" w:type="dxa"/>
            <w:tcBorders>
              <w:top w:val="single" w:color="auto" w:sz="4" w:space="0"/>
              <w:left w:val="nil"/>
              <w:bottom w:val="single" w:color="auto" w:sz="4" w:space="0"/>
              <w:right w:val="single" w:color="auto" w:sz="4" w:space="0"/>
            </w:tcBorders>
            <w:vAlign w:val="center"/>
          </w:tcPr>
          <w:p>
            <w:pPr>
              <w:pStyle w:val="63"/>
              <w:snapToGrid w:val="0"/>
              <w:spacing w:line="360" w:lineRule="exact"/>
              <w:ind w:right="158" w:rightChars="75" w:firstLine="420" w:firstLineChars="200"/>
              <w:jc w:val="both"/>
              <w:rPr>
                <w:bCs/>
                <w:sz w:val="21"/>
                <w:szCs w:val="21"/>
              </w:rPr>
            </w:pPr>
            <w:r>
              <w:rPr>
                <w:rFonts w:hint="eastAsia"/>
                <w:bCs/>
                <w:sz w:val="21"/>
                <w:szCs w:val="21"/>
              </w:rPr>
              <w:t>在评标过程中，评标小组发现投标人的报价明显低于其他投标报价，使其投标报价可能低于其个别成本的，可能影响产品质量或者不能诚信履约的，评标小组应当要求其在评标现场合理的时间内提供成本构成书面说明，并提交相关证明材料。比选申请人书面说明应当按照国家财务会计制度的规定要求，逐项就投标人提供的服务的主营业务成本、税金及附加、销售费用、管理费用、财务费用等成本构成事项详细陈述。</w:t>
            </w:r>
          </w:p>
          <w:p>
            <w:pPr>
              <w:pStyle w:val="63"/>
              <w:snapToGrid w:val="0"/>
              <w:spacing w:line="360" w:lineRule="exact"/>
              <w:ind w:right="158" w:rightChars="75" w:firstLine="420" w:firstLineChars="200"/>
              <w:jc w:val="both"/>
              <w:rPr>
                <w:bCs/>
                <w:sz w:val="21"/>
                <w:szCs w:val="21"/>
              </w:rPr>
            </w:pPr>
            <w:r>
              <w:rPr>
                <w:rFonts w:hint="eastAsia"/>
                <w:bCs/>
                <w:sz w:val="21"/>
                <w:szCs w:val="21"/>
              </w:rPr>
              <w:t>比选申请人书面说明应当签字确认或者加盖单位公章，否则无效。书面说明的签字确认，比选申请人为法人的，由其法定代表人或者代理人签字确认；比选申请人为自然人的，由其本人或者代理人签字确认。</w:t>
            </w:r>
          </w:p>
          <w:p>
            <w:pPr>
              <w:pStyle w:val="63"/>
              <w:snapToGrid w:val="0"/>
              <w:spacing w:line="360" w:lineRule="exact"/>
              <w:ind w:right="158" w:rightChars="75" w:firstLine="420" w:firstLineChars="200"/>
              <w:jc w:val="both"/>
              <w:rPr>
                <w:spacing w:val="-4"/>
              </w:rPr>
            </w:pPr>
            <w:r>
              <w:rPr>
                <w:rFonts w:hint="eastAsia"/>
                <w:bCs/>
                <w:sz w:val="21"/>
                <w:szCs w:val="21"/>
              </w:rPr>
              <w:t>比选申请人提供书面说明后，评标小组应当结合项目需求、服务需求、比选申请人财务状况报告、与其他比选申请人比较情况等就比选申请人书面说明进行审查评价。比选申请人拒绝或者变相拒绝提供有效书面说明或者书面说明不能证明其报价合理性的，评标小组应当将其投标文件作为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8"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center"/>
              <w:rPr>
                <w:rFonts w:ascii="宋体" w:hAnsi="宋体" w:cs="宋体"/>
                <w:kern w:val="0"/>
                <w:sz w:val="24"/>
              </w:rPr>
            </w:pPr>
            <w:r>
              <w:rPr>
                <w:rFonts w:hint="eastAsia" w:ascii="宋体" w:hAnsi="宋体" w:cs="宋体"/>
                <w:kern w:val="0"/>
                <w:sz w:val="24"/>
              </w:rPr>
              <w:t>32</w:t>
            </w:r>
          </w:p>
        </w:tc>
        <w:tc>
          <w:tcPr>
            <w:tcW w:w="2700" w:type="dxa"/>
            <w:tcBorders>
              <w:top w:val="single" w:color="auto" w:sz="4" w:space="0"/>
              <w:left w:val="nil"/>
              <w:bottom w:val="single" w:color="auto" w:sz="4" w:space="0"/>
              <w:right w:val="single" w:color="auto" w:sz="4" w:space="0"/>
            </w:tcBorders>
            <w:vAlign w:val="center"/>
          </w:tcPr>
          <w:p>
            <w:pPr>
              <w:pStyle w:val="12"/>
              <w:spacing w:line="360" w:lineRule="exact"/>
              <w:jc w:val="center"/>
              <w:rPr>
                <w:bCs/>
              </w:rPr>
            </w:pPr>
            <w:r>
              <w:rPr>
                <w:rFonts w:hint="eastAsia" w:hAnsi="宋体" w:eastAsia="宋体" w:cs="宋体"/>
              </w:rPr>
              <w:t>监督部门</w:t>
            </w:r>
          </w:p>
        </w:tc>
        <w:tc>
          <w:tcPr>
            <w:tcW w:w="5965" w:type="dxa"/>
            <w:tcBorders>
              <w:top w:val="single" w:color="auto" w:sz="4" w:space="0"/>
              <w:left w:val="nil"/>
              <w:bottom w:val="single" w:color="auto" w:sz="4" w:space="0"/>
              <w:right w:val="single" w:color="auto" w:sz="4" w:space="0"/>
            </w:tcBorders>
            <w:vAlign w:val="center"/>
          </w:tcPr>
          <w:p>
            <w:pPr>
              <w:pStyle w:val="12"/>
              <w:spacing w:line="360" w:lineRule="exact"/>
              <w:rPr>
                <w:rFonts w:hAnsi="宋体" w:eastAsia="宋体" w:cs="宋体"/>
              </w:rPr>
            </w:pPr>
            <w:r>
              <w:rPr>
                <w:rFonts w:hint="eastAsia" w:hAnsi="宋体" w:eastAsia="宋体" w:cs="宋体"/>
              </w:rPr>
              <w:t>招标工作将公开接受社会监督。</w:t>
            </w:r>
          </w:p>
          <w:p>
            <w:pPr>
              <w:pStyle w:val="12"/>
              <w:spacing w:line="360" w:lineRule="exact"/>
              <w:rPr>
                <w:rFonts w:hAnsi="宋体" w:eastAsia="宋体" w:cs="宋体"/>
                <w:kern w:val="0"/>
              </w:rPr>
            </w:pPr>
            <w:r>
              <w:rPr>
                <w:rFonts w:hint="eastAsia" w:hAnsi="宋体" w:eastAsia="宋体" w:cs="宋体"/>
                <w:kern w:val="0"/>
              </w:rPr>
              <w:t>四川</w:t>
            </w:r>
            <w:r>
              <w:rPr>
                <w:rFonts w:hint="eastAsia" w:hAnsi="宋体" w:eastAsia="宋体" w:cs="宋体"/>
              </w:rPr>
              <w:t>成渝</w:t>
            </w:r>
            <w:r>
              <w:rPr>
                <w:rFonts w:hint="eastAsia" w:hAnsi="宋体" w:eastAsia="宋体" w:cs="宋体"/>
                <w:kern w:val="0"/>
              </w:rPr>
              <w:t>高速公路股份有限公司</w:t>
            </w:r>
          </w:p>
          <w:p>
            <w:pPr>
              <w:tabs>
                <w:tab w:val="left" w:pos="5220"/>
                <w:tab w:val="left" w:pos="5400"/>
                <w:tab w:val="left" w:pos="5580"/>
              </w:tabs>
              <w:autoSpaceDE w:val="0"/>
              <w:autoSpaceDN w:val="0"/>
              <w:spacing w:line="360" w:lineRule="exact"/>
              <w:rPr>
                <w:rFonts w:hint="default" w:ascii="宋体" w:hAnsi="宋体" w:eastAsia="宋体" w:cs="宋体"/>
                <w:kern w:val="0"/>
                <w:szCs w:val="21"/>
                <w:lang w:val="en-US" w:eastAsia="zh-CN"/>
              </w:rPr>
            </w:pPr>
            <w:r>
              <w:rPr>
                <w:rFonts w:hint="eastAsia" w:ascii="宋体" w:hAnsi="宋体" w:cs="宋体"/>
                <w:kern w:val="0"/>
                <w:szCs w:val="21"/>
              </w:rPr>
              <w:t>地    址：</w:t>
            </w:r>
            <w:r>
              <w:rPr>
                <w:rFonts w:hint="eastAsia" w:ascii="宋体" w:hAnsi="宋体" w:cs="宋体"/>
                <w:szCs w:val="21"/>
              </w:rPr>
              <w:t>四川省成都市</w:t>
            </w:r>
            <w:r>
              <w:rPr>
                <w:rFonts w:hint="eastAsia" w:ascii="宋体" w:hAnsi="宋体" w:cs="宋体"/>
                <w:szCs w:val="21"/>
                <w:lang w:eastAsia="zh-CN"/>
              </w:rPr>
              <w:t>武侯祠大街</w:t>
            </w:r>
            <w:r>
              <w:rPr>
                <w:rFonts w:hint="eastAsia" w:ascii="宋体" w:hAnsi="宋体" w:cs="宋体"/>
                <w:szCs w:val="21"/>
                <w:lang w:val="en-US" w:eastAsia="zh-CN"/>
              </w:rPr>
              <w:t>252号</w:t>
            </w:r>
          </w:p>
          <w:p>
            <w:pPr>
              <w:tabs>
                <w:tab w:val="left" w:pos="5220"/>
                <w:tab w:val="left" w:pos="5400"/>
                <w:tab w:val="left" w:pos="5580"/>
              </w:tabs>
              <w:autoSpaceDE w:val="0"/>
              <w:autoSpaceDN w:val="0"/>
              <w:spacing w:line="360" w:lineRule="exact"/>
              <w:rPr>
                <w:rFonts w:hint="default" w:ascii="宋体" w:hAnsi="宋体" w:eastAsia="宋体" w:cs="宋体"/>
                <w:kern w:val="0"/>
                <w:szCs w:val="21"/>
                <w:lang w:val="en-US" w:eastAsia="zh-CN"/>
              </w:rPr>
            </w:pPr>
            <w:r>
              <w:rPr>
                <w:rFonts w:hint="eastAsia" w:ascii="宋体" w:hAnsi="宋体" w:cs="宋体"/>
                <w:kern w:val="0"/>
                <w:szCs w:val="21"/>
              </w:rPr>
              <w:t>电    话：028-</w:t>
            </w:r>
            <w:r>
              <w:rPr>
                <w:rFonts w:hint="eastAsia" w:ascii="宋体" w:hAnsi="宋体" w:cs="宋体"/>
                <w:szCs w:val="21"/>
              </w:rPr>
              <w:t>8</w:t>
            </w:r>
            <w:r>
              <w:rPr>
                <w:rFonts w:hint="eastAsia" w:ascii="宋体" w:hAnsi="宋体" w:cs="宋体"/>
                <w:szCs w:val="21"/>
                <w:lang w:val="en-US" w:eastAsia="zh-CN"/>
              </w:rPr>
              <w:t>5530742</w:t>
            </w:r>
          </w:p>
          <w:p>
            <w:pPr>
              <w:spacing w:line="360" w:lineRule="exact"/>
              <w:rPr>
                <w:rFonts w:hint="default" w:eastAsia="宋体"/>
                <w:bCs/>
                <w:szCs w:val="21"/>
                <w:lang w:val="en-US" w:eastAsia="zh-CN"/>
              </w:rPr>
            </w:pPr>
            <w:r>
              <w:rPr>
                <w:rFonts w:hint="eastAsia" w:ascii="宋体" w:hAnsi="宋体" w:cs="宋体"/>
                <w:kern w:val="0"/>
                <w:szCs w:val="21"/>
              </w:rPr>
              <w:t>邮政编码：</w:t>
            </w:r>
            <w:r>
              <w:rPr>
                <w:rFonts w:hint="eastAsia" w:ascii="宋体" w:hAnsi="宋体" w:cs="宋体"/>
                <w:szCs w:val="21"/>
              </w:rPr>
              <w:t>6100</w:t>
            </w:r>
            <w:r>
              <w:rPr>
                <w:rFonts w:hint="eastAsia" w:ascii="宋体" w:hAnsi="宋体" w:cs="宋体"/>
                <w:szCs w:val="21"/>
                <w:lang w:val="en-US" w:eastAsia="zh-CN"/>
              </w:rPr>
              <w:t>41</w:t>
            </w:r>
          </w:p>
        </w:tc>
      </w:tr>
      <w:bookmarkEnd w:id="6"/>
    </w:tbl>
    <w:p>
      <w:pPr>
        <w:spacing w:line="360" w:lineRule="auto"/>
        <w:rPr>
          <w:rFonts w:ascii="宋体" w:hAnsi="宋体" w:cs="宋体"/>
          <w:b/>
          <w:sz w:val="32"/>
          <w:szCs w:val="32"/>
        </w:rPr>
      </w:pPr>
      <w:r>
        <w:rPr>
          <w:rFonts w:hint="eastAsia" w:ascii="宋体" w:hAnsi="宋体" w:cs="宋体"/>
          <w:b/>
          <w:sz w:val="32"/>
          <w:szCs w:val="28"/>
        </w:rPr>
        <w:br w:type="page"/>
      </w:r>
    </w:p>
    <w:p>
      <w:pPr>
        <w:spacing w:line="360" w:lineRule="auto"/>
        <w:rPr>
          <w:rFonts w:ascii="宋体" w:hAnsi="宋体" w:cs="宋体"/>
          <w:b/>
          <w:sz w:val="32"/>
          <w:szCs w:val="32"/>
        </w:rPr>
      </w:pPr>
    </w:p>
    <w:p>
      <w:pPr>
        <w:spacing w:line="360" w:lineRule="auto"/>
        <w:rPr>
          <w:rFonts w:ascii="宋体" w:hAnsi="宋体" w:cs="宋体"/>
          <w:b/>
          <w:sz w:val="32"/>
          <w:szCs w:val="32"/>
        </w:rPr>
      </w:pPr>
    </w:p>
    <w:p>
      <w:pPr>
        <w:spacing w:line="360" w:lineRule="auto"/>
        <w:rPr>
          <w:rFonts w:ascii="宋体" w:hAnsi="宋体" w:cs="宋体"/>
          <w:b/>
          <w:sz w:val="32"/>
          <w:szCs w:val="32"/>
        </w:rPr>
      </w:pPr>
    </w:p>
    <w:p>
      <w:pPr>
        <w:pStyle w:val="2"/>
        <w:rPr>
          <w:rFonts w:hAnsi="宋体" w:cs="宋体"/>
          <w:b/>
          <w:sz w:val="32"/>
          <w:szCs w:val="32"/>
        </w:rPr>
      </w:pPr>
    </w:p>
    <w:p>
      <w:pPr>
        <w:pStyle w:val="2"/>
        <w:rPr>
          <w:rFonts w:hAnsi="宋体" w:cs="宋体"/>
          <w:b/>
          <w:sz w:val="32"/>
          <w:szCs w:val="32"/>
        </w:rPr>
      </w:pPr>
    </w:p>
    <w:p>
      <w:pPr>
        <w:spacing w:line="360" w:lineRule="auto"/>
        <w:rPr>
          <w:rFonts w:ascii="宋体" w:hAnsi="宋体" w:cs="宋体"/>
          <w:b/>
          <w:sz w:val="32"/>
          <w:szCs w:val="32"/>
        </w:rPr>
      </w:pPr>
    </w:p>
    <w:p>
      <w:pPr>
        <w:spacing w:line="360" w:lineRule="auto"/>
        <w:rPr>
          <w:rFonts w:ascii="宋体" w:hAnsi="宋体" w:cs="宋体"/>
          <w:b/>
          <w:sz w:val="32"/>
          <w:szCs w:val="32"/>
        </w:rPr>
      </w:pPr>
    </w:p>
    <w:p>
      <w:pPr>
        <w:numPr>
          <w:ilvl w:val="0"/>
          <w:numId w:val="7"/>
        </w:numPr>
        <w:spacing w:line="360" w:lineRule="auto"/>
        <w:rPr>
          <w:rFonts w:ascii="宋体" w:hAnsi="宋体" w:cs="宋体"/>
          <w:b/>
          <w:sz w:val="48"/>
          <w:szCs w:val="48"/>
        </w:rPr>
      </w:pPr>
      <w:r>
        <w:rPr>
          <w:rFonts w:hint="eastAsia" w:ascii="宋体" w:hAnsi="宋体" w:cs="宋体"/>
          <w:b/>
          <w:sz w:val="48"/>
          <w:szCs w:val="48"/>
        </w:rPr>
        <w:t>评标办法</w:t>
      </w:r>
    </w:p>
    <w:p>
      <w:pPr>
        <w:pStyle w:val="2"/>
        <w:ind w:left="2570" w:leftChars="0" w:firstLine="0"/>
        <w:rPr>
          <w:rFonts w:hAnsi="宋体" w:cs="宋体"/>
        </w:rPr>
      </w:pPr>
    </w:p>
    <w:p>
      <w:pPr>
        <w:pStyle w:val="2"/>
        <w:ind w:left="2570" w:leftChars="0" w:firstLine="0"/>
        <w:rPr>
          <w:rFonts w:hAnsi="宋体" w:cs="宋体"/>
        </w:rPr>
      </w:pPr>
    </w:p>
    <w:p>
      <w:pPr>
        <w:pStyle w:val="2"/>
        <w:ind w:left="2570" w:leftChars="0" w:firstLine="0"/>
        <w:rPr>
          <w:rFonts w:hAnsi="宋体" w:cs="宋体"/>
        </w:rPr>
      </w:pPr>
    </w:p>
    <w:p>
      <w:pPr>
        <w:pStyle w:val="2"/>
        <w:ind w:left="2570" w:leftChars="0" w:firstLine="0"/>
        <w:rPr>
          <w:rFonts w:hAnsi="宋体" w:cs="宋体"/>
        </w:rPr>
      </w:pPr>
    </w:p>
    <w:p>
      <w:pPr>
        <w:pStyle w:val="2"/>
        <w:ind w:left="2570" w:leftChars="0" w:firstLine="0"/>
        <w:rPr>
          <w:rFonts w:hAnsi="宋体" w:cs="宋体"/>
        </w:rPr>
      </w:pPr>
    </w:p>
    <w:p>
      <w:pPr>
        <w:pStyle w:val="2"/>
        <w:ind w:left="2570" w:leftChars="0" w:firstLine="0"/>
        <w:rPr>
          <w:rFonts w:hAnsi="宋体" w:cs="宋体"/>
        </w:rPr>
      </w:pPr>
    </w:p>
    <w:p>
      <w:pPr>
        <w:pStyle w:val="2"/>
        <w:ind w:left="2570" w:leftChars="0" w:firstLine="0"/>
        <w:rPr>
          <w:rFonts w:hAnsi="宋体" w:cs="宋体"/>
        </w:rPr>
      </w:pPr>
    </w:p>
    <w:p>
      <w:pPr>
        <w:pStyle w:val="2"/>
        <w:ind w:left="2570" w:leftChars="0" w:firstLine="0"/>
        <w:rPr>
          <w:rFonts w:hAnsi="宋体" w:cs="宋体"/>
        </w:rPr>
      </w:pPr>
    </w:p>
    <w:p>
      <w:pPr>
        <w:pStyle w:val="2"/>
        <w:ind w:left="2570" w:leftChars="0" w:firstLine="0"/>
        <w:rPr>
          <w:rFonts w:hAnsi="宋体" w:cs="宋体"/>
        </w:rPr>
      </w:pPr>
    </w:p>
    <w:p>
      <w:pPr>
        <w:pStyle w:val="2"/>
        <w:ind w:left="2570" w:leftChars="0" w:firstLine="0"/>
        <w:rPr>
          <w:rFonts w:hAnsi="宋体" w:cs="宋体"/>
        </w:rPr>
      </w:pPr>
    </w:p>
    <w:p>
      <w:pPr>
        <w:pStyle w:val="2"/>
        <w:ind w:left="2570" w:leftChars="0" w:firstLine="0"/>
        <w:rPr>
          <w:rFonts w:hAnsi="宋体" w:cs="宋体"/>
        </w:rPr>
      </w:pPr>
    </w:p>
    <w:p>
      <w:pPr>
        <w:pStyle w:val="10"/>
        <w:ind w:firstLine="440" w:firstLineChars="100"/>
        <w:rPr>
          <w:sz w:val="36"/>
          <w:szCs w:val="36"/>
        </w:rPr>
      </w:pPr>
      <w:r>
        <w:rPr>
          <w:rFonts w:hint="eastAsia" w:ascii="黑体" w:hAnsi="黑体" w:eastAsia="黑体"/>
          <w:sz w:val="44"/>
        </w:rPr>
        <w:t>（</w:t>
      </w:r>
      <w:r>
        <w:rPr>
          <w:rFonts w:hint="eastAsia" w:ascii="黑体" w:hAnsi="黑体" w:eastAsia="黑体"/>
          <w:sz w:val="36"/>
          <w:szCs w:val="36"/>
        </w:rPr>
        <w:t>一）评标办法</w:t>
      </w:r>
      <w:bookmarkStart w:id="7" w:name="_bookmark125"/>
      <w:bookmarkEnd w:id="7"/>
      <w:r>
        <w:rPr>
          <w:rFonts w:hint="eastAsia" w:ascii="黑体" w:hAnsi="黑体" w:eastAsia="黑体"/>
          <w:sz w:val="36"/>
          <w:szCs w:val="36"/>
        </w:rPr>
        <w:t>（</w:t>
      </w:r>
      <w:r>
        <w:rPr>
          <w:rFonts w:hint="eastAsia" w:ascii="黑体" w:hAnsi="黑体" w:eastAsia="黑体"/>
          <w:sz w:val="36"/>
          <w:szCs w:val="36"/>
          <w:lang w:eastAsia="zh-CN"/>
        </w:rPr>
        <w:t>资格后审、</w:t>
      </w:r>
      <w:r>
        <w:rPr>
          <w:rFonts w:hint="eastAsia" w:ascii="黑体" w:hAnsi="黑体" w:eastAsia="黑体"/>
          <w:sz w:val="36"/>
          <w:szCs w:val="36"/>
        </w:rPr>
        <w:t>经评审的最低投标价法）</w:t>
      </w:r>
    </w:p>
    <w:p>
      <w:pPr>
        <w:tabs>
          <w:tab w:val="left" w:pos="3110"/>
        </w:tabs>
        <w:spacing w:before="49"/>
        <w:rPr>
          <w:rFonts w:ascii="黑体" w:hAnsi="黑体" w:eastAsia="黑体"/>
          <w:sz w:val="44"/>
        </w:rPr>
      </w:pPr>
    </w:p>
    <w:p>
      <w:pPr>
        <w:tabs>
          <w:tab w:val="left" w:pos="3110"/>
        </w:tabs>
        <w:spacing w:before="49"/>
        <w:ind w:firstLine="840" w:firstLineChars="400"/>
        <w:rPr>
          <w:rFonts w:ascii="黑体" w:hAnsi="黑体" w:eastAsia="黑体"/>
        </w:rPr>
      </w:pPr>
    </w:p>
    <w:p>
      <w:pPr>
        <w:tabs>
          <w:tab w:val="left" w:pos="3110"/>
        </w:tabs>
        <w:spacing w:before="49"/>
        <w:ind w:firstLine="840" w:firstLineChars="400"/>
        <w:rPr>
          <w:rFonts w:ascii="黑体" w:hAnsi="黑体" w:eastAsia="黑体"/>
          <w:b/>
          <w:sz w:val="14"/>
        </w:rPr>
      </w:pPr>
      <w:r>
        <w:rPr>
          <w:rFonts w:hint="eastAsia" w:ascii="黑体" w:hAnsi="黑体" w:eastAsia="黑体"/>
        </w:rPr>
        <w:t>评标办法前附表</w:t>
      </w:r>
    </w:p>
    <w:p>
      <w:pPr>
        <w:pStyle w:val="10"/>
        <w:spacing w:before="1"/>
        <w:rPr>
          <w:rFonts w:ascii="黑体"/>
          <w:b/>
          <w:sz w:val="19"/>
        </w:rPr>
      </w:pPr>
    </w:p>
    <w:tbl>
      <w:tblPr>
        <w:tblStyle w:val="23"/>
        <w:tblW w:w="8895" w:type="dxa"/>
        <w:tblInd w:w="3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89"/>
        <w:gridCol w:w="1280"/>
        <w:gridCol w:w="66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trPr>
        <w:tc>
          <w:tcPr>
            <w:tcW w:w="2269" w:type="dxa"/>
            <w:gridSpan w:val="2"/>
            <w:tcBorders>
              <w:right w:val="single" w:color="000000" w:sz="6" w:space="0"/>
            </w:tcBorders>
          </w:tcPr>
          <w:p>
            <w:pPr>
              <w:pStyle w:val="75"/>
              <w:spacing w:before="109" w:line="250" w:lineRule="exact"/>
              <w:ind w:left="796" w:right="788"/>
              <w:jc w:val="center"/>
              <w:rPr>
                <w:b/>
              </w:rPr>
            </w:pPr>
            <w:r>
              <w:rPr>
                <w:b/>
              </w:rPr>
              <w:t>条款号</w:t>
            </w:r>
          </w:p>
        </w:tc>
        <w:tc>
          <w:tcPr>
            <w:tcW w:w="6626" w:type="dxa"/>
            <w:tcBorders>
              <w:left w:val="single" w:color="000000" w:sz="6" w:space="0"/>
            </w:tcBorders>
          </w:tcPr>
          <w:p>
            <w:pPr>
              <w:pStyle w:val="75"/>
              <w:spacing w:before="109" w:line="250" w:lineRule="exact"/>
              <w:ind w:left="2335" w:right="2340"/>
              <w:jc w:val="center"/>
              <w:rPr>
                <w:b/>
              </w:rPr>
            </w:pPr>
            <w:r>
              <w:rPr>
                <w:b/>
              </w:rPr>
              <w:t>评审因素与评审标准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3" w:hRule="atLeast"/>
        </w:trPr>
        <w:tc>
          <w:tcPr>
            <w:tcW w:w="989" w:type="dxa"/>
          </w:tcPr>
          <w:p>
            <w:pPr>
              <w:pStyle w:val="75"/>
              <w:rPr>
                <w:rFonts w:ascii="黑体"/>
                <w:b/>
              </w:rPr>
            </w:pPr>
          </w:p>
          <w:p>
            <w:pPr>
              <w:pStyle w:val="75"/>
              <w:rPr>
                <w:rFonts w:ascii="黑体"/>
                <w:b/>
              </w:rPr>
            </w:pPr>
          </w:p>
          <w:p>
            <w:pPr>
              <w:pStyle w:val="75"/>
              <w:rPr>
                <w:rFonts w:ascii="黑体"/>
                <w:b/>
              </w:rPr>
            </w:pPr>
          </w:p>
          <w:p>
            <w:pPr>
              <w:pStyle w:val="75"/>
              <w:spacing w:before="8"/>
              <w:rPr>
                <w:rFonts w:ascii="黑体"/>
                <w:b/>
                <w:sz w:val="28"/>
              </w:rPr>
            </w:pPr>
          </w:p>
          <w:p>
            <w:pPr>
              <w:pStyle w:val="75"/>
              <w:ind w:left="9"/>
              <w:jc w:val="center"/>
              <w:rPr>
                <w:rFonts w:ascii="Times New Roman"/>
              </w:rPr>
            </w:pPr>
            <w:r>
              <w:rPr>
                <w:rFonts w:ascii="Times New Roman"/>
              </w:rPr>
              <w:t>1</w:t>
            </w:r>
          </w:p>
        </w:tc>
        <w:tc>
          <w:tcPr>
            <w:tcW w:w="1280" w:type="dxa"/>
            <w:tcBorders>
              <w:right w:val="single" w:color="000000" w:sz="6" w:space="0"/>
            </w:tcBorders>
          </w:tcPr>
          <w:p>
            <w:pPr>
              <w:pStyle w:val="75"/>
              <w:rPr>
                <w:rFonts w:ascii="黑体"/>
                <w:b/>
                <w:sz w:val="20"/>
              </w:rPr>
            </w:pPr>
          </w:p>
          <w:p>
            <w:pPr>
              <w:pStyle w:val="75"/>
              <w:rPr>
                <w:rFonts w:ascii="黑体"/>
                <w:b/>
                <w:sz w:val="20"/>
              </w:rPr>
            </w:pPr>
          </w:p>
          <w:p>
            <w:pPr>
              <w:pStyle w:val="75"/>
              <w:rPr>
                <w:rFonts w:ascii="黑体"/>
                <w:b/>
                <w:sz w:val="20"/>
              </w:rPr>
            </w:pPr>
          </w:p>
          <w:p>
            <w:pPr>
              <w:pStyle w:val="75"/>
              <w:rPr>
                <w:rFonts w:ascii="黑体"/>
                <w:b/>
                <w:sz w:val="20"/>
              </w:rPr>
            </w:pPr>
          </w:p>
          <w:p>
            <w:pPr>
              <w:pStyle w:val="75"/>
              <w:spacing w:before="164"/>
              <w:ind w:left="217"/>
            </w:pPr>
            <w:r>
              <w:t>评标方法</w:t>
            </w:r>
          </w:p>
        </w:tc>
        <w:tc>
          <w:tcPr>
            <w:tcW w:w="6626" w:type="dxa"/>
            <w:tcBorders>
              <w:left w:val="single" w:color="000000" w:sz="6" w:space="0"/>
            </w:tcBorders>
          </w:tcPr>
          <w:p>
            <w:pPr>
              <w:pStyle w:val="12"/>
              <w:spacing w:line="360" w:lineRule="auto"/>
              <w:ind w:firstLine="210" w:firstLineChars="100"/>
              <w:rPr>
                <w:rFonts w:hAnsi="宋体" w:cs="宋体"/>
                <w:szCs w:val="24"/>
              </w:rPr>
            </w:pPr>
            <w:r>
              <w:rPr>
                <w:rFonts w:hint="eastAsia" w:hAnsi="宋体" w:cs="宋体"/>
                <w:szCs w:val="24"/>
              </w:rPr>
              <w:t>1.</w:t>
            </w:r>
            <w:r>
              <w:rPr>
                <w:rFonts w:hAnsi="宋体" w:cs="宋体"/>
                <w:szCs w:val="24"/>
              </w:rPr>
              <w:t xml:space="preserve"> </w:t>
            </w:r>
            <w:r>
              <w:rPr>
                <w:rFonts w:hint="eastAsia" w:hAnsi="宋体" w:cs="宋体"/>
                <w:szCs w:val="24"/>
              </w:rPr>
              <w:t>评标委员会对所有投标人按照招标文件的规定，对递交的投标文件进行评审，然后按照符合招标文件要求的投标人的报价比例由低到高的顺序推荐</w:t>
            </w:r>
            <w:r>
              <w:rPr>
                <w:rFonts w:hAnsi="宋体" w:cs="宋体"/>
                <w:szCs w:val="24"/>
              </w:rPr>
              <w:t>3</w:t>
            </w:r>
            <w:r>
              <w:rPr>
                <w:rFonts w:hint="eastAsia" w:hAnsi="宋体" w:cs="宋体"/>
                <w:szCs w:val="24"/>
              </w:rPr>
              <w:t>名中标候选人（若不足</w:t>
            </w:r>
            <w:r>
              <w:rPr>
                <w:rFonts w:hAnsi="宋体" w:cs="宋体"/>
                <w:szCs w:val="24"/>
              </w:rPr>
              <w:t>3</w:t>
            </w:r>
            <w:r>
              <w:rPr>
                <w:rFonts w:hint="eastAsia" w:hAnsi="宋体" w:cs="宋体"/>
                <w:szCs w:val="24"/>
              </w:rPr>
              <w:t>名时取相应的数量）</w:t>
            </w:r>
            <w:r>
              <w:rPr>
                <w:rFonts w:hAnsi="宋体" w:cs="宋体"/>
                <w:szCs w:val="24"/>
              </w:rPr>
              <w:t>。</w:t>
            </w:r>
          </w:p>
          <w:p>
            <w:pPr>
              <w:pStyle w:val="12"/>
              <w:spacing w:line="360" w:lineRule="auto"/>
              <w:ind w:firstLine="210" w:firstLineChars="100"/>
              <w:rPr>
                <w:rFonts w:hAnsi="宋体" w:cs="宋体"/>
                <w:szCs w:val="24"/>
              </w:rPr>
            </w:pPr>
            <w:r>
              <w:rPr>
                <w:rFonts w:hint="eastAsia" w:hAnsi="宋体" w:cs="宋体"/>
                <w:szCs w:val="24"/>
              </w:rPr>
              <w:t>2．若经评审的投标价相等时，评标委员会依次按照以下优先顺序推荐中选候选人：</w:t>
            </w:r>
          </w:p>
          <w:p>
            <w:pPr>
              <w:pStyle w:val="12"/>
              <w:spacing w:line="360" w:lineRule="auto"/>
              <w:rPr>
                <w:rFonts w:hAnsi="宋体" w:cs="宋体"/>
                <w:szCs w:val="24"/>
              </w:rPr>
            </w:pPr>
            <w:r>
              <w:rPr>
                <w:rFonts w:hint="eastAsia" w:hAnsi="宋体" w:cs="宋体"/>
                <w:szCs w:val="24"/>
              </w:rPr>
              <w:t>（1）营业执照注册资金高的投标人优先；</w:t>
            </w:r>
          </w:p>
          <w:p>
            <w:pPr>
              <w:pStyle w:val="29"/>
              <w:adjustRightInd/>
              <w:spacing w:line="360" w:lineRule="auto"/>
              <w:jc w:val="both"/>
              <w:rPr>
                <w:rFonts w:hint="eastAsia" w:hAnsi="宋体" w:eastAsia="宋体"/>
                <w:color w:val="0D0D0D" w:themeColor="text1" w:themeTint="F2"/>
                <w:kern w:val="2"/>
                <w:sz w:val="21"/>
                <w:szCs w:val="21"/>
                <w:lang w:eastAsia="zh-CN"/>
                <w14:textFill>
                  <w14:solidFill>
                    <w14:schemeClr w14:val="tx1">
                      <w14:lumMod w14:val="95000"/>
                      <w14:lumOff w14:val="5000"/>
                    </w14:schemeClr>
                  </w14:solidFill>
                </w14:textFill>
              </w:rPr>
            </w:pPr>
            <w:r>
              <w:rPr>
                <w:rFonts w:hint="eastAsia" w:hAnsi="宋体"/>
                <w:color w:val="0D0D0D" w:themeColor="text1" w:themeTint="F2"/>
                <w:kern w:val="2"/>
                <w:sz w:val="21"/>
                <w:szCs w:val="21"/>
                <w14:textFill>
                  <w14:solidFill>
                    <w14:schemeClr w14:val="tx1">
                      <w14:lumMod w14:val="95000"/>
                      <w14:lumOff w14:val="5000"/>
                    </w14:schemeClr>
                  </w14:solidFill>
                </w14:textFill>
              </w:rPr>
              <w:t>（</w:t>
            </w:r>
            <w:r>
              <w:rPr>
                <w:rFonts w:hint="eastAsia" w:ascii="宋体" w:hAnsi="宋体" w:eastAsia="宋体" w:cs="宋体"/>
                <w:color w:val="0D0D0D" w:themeColor="text1" w:themeTint="F2"/>
                <w:kern w:val="2"/>
                <w:sz w:val="21"/>
                <w:szCs w:val="21"/>
                <w14:textFill>
                  <w14:solidFill>
                    <w14:schemeClr w14:val="tx1">
                      <w14:lumMod w14:val="95000"/>
                      <w14:lumOff w14:val="5000"/>
                    </w14:schemeClr>
                  </w14:solidFill>
                </w14:textFill>
              </w:rPr>
              <w:t>2</w:t>
            </w:r>
            <w:r>
              <w:rPr>
                <w:rFonts w:hint="eastAsia" w:hAnsi="宋体"/>
                <w:color w:val="0D0D0D" w:themeColor="text1" w:themeTint="F2"/>
                <w:kern w:val="2"/>
                <w:sz w:val="21"/>
                <w:szCs w:val="21"/>
                <w14:textFill>
                  <w14:solidFill>
                    <w14:schemeClr w14:val="tx1">
                      <w14:lumMod w14:val="95000"/>
                      <w14:lumOff w14:val="5000"/>
                    </w14:schemeClr>
                  </w14:solidFill>
                </w14:textFill>
              </w:rPr>
              <w:t>）</w:t>
            </w:r>
            <w: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t>业绩多的投标人优先</w:t>
            </w:r>
            <w:r>
              <w:rPr>
                <w:rFonts w:hint="eastAsia" w:ascii="宋体" w:hAnsi="宋体" w:eastAsia="宋体" w:cs="宋体"/>
                <w:color w:val="0D0D0D" w:themeColor="text1" w:themeTint="F2"/>
                <w:sz w:val="21"/>
                <w:szCs w:val="21"/>
                <w:lang w:eastAsia="zh-CN"/>
                <w14:textFill>
                  <w14:solidFill>
                    <w14:schemeClr w14:val="tx1">
                      <w14:lumMod w14:val="95000"/>
                      <w14:lumOff w14:val="5000"/>
                    </w14:schemeClr>
                  </w14:solidFill>
                </w14:textFill>
              </w:rPr>
              <w:t>。</w:t>
            </w:r>
          </w:p>
          <w:p>
            <w:pPr>
              <w:pStyle w:val="12"/>
              <w:spacing w:line="360" w:lineRule="auto"/>
              <w:ind w:firstLine="210" w:firstLineChars="100"/>
              <w:rPr>
                <w:rFonts w:hAnsi="宋体" w:cs="宋体"/>
                <w:szCs w:val="24"/>
              </w:rPr>
            </w:pPr>
            <w:r>
              <w:rPr>
                <w:rFonts w:hint="eastAsia" w:hAnsi="宋体" w:cs="宋体"/>
                <w:szCs w:val="24"/>
              </w:rPr>
              <w:t>3．评标委员会按最终的报价比例</w:t>
            </w:r>
            <w:r>
              <w:rPr>
                <w:rFonts w:hAnsi="宋体" w:cs="宋体"/>
                <w:szCs w:val="24"/>
              </w:rPr>
              <w:t>由</w:t>
            </w:r>
            <w:r>
              <w:rPr>
                <w:rFonts w:hint="eastAsia" w:hAnsi="宋体" w:cs="宋体"/>
                <w:szCs w:val="24"/>
              </w:rPr>
              <w:t>低</w:t>
            </w:r>
            <w:r>
              <w:rPr>
                <w:rFonts w:hAnsi="宋体" w:cs="宋体"/>
                <w:szCs w:val="24"/>
              </w:rPr>
              <w:t>到</w:t>
            </w:r>
            <w:r>
              <w:rPr>
                <w:rFonts w:hint="eastAsia" w:hAnsi="宋体" w:cs="宋体"/>
                <w:szCs w:val="24"/>
              </w:rPr>
              <w:t>高排序推荐前</w:t>
            </w:r>
            <w:r>
              <w:rPr>
                <w:rFonts w:hAnsi="宋体" w:cs="宋体"/>
                <w:szCs w:val="24"/>
              </w:rPr>
              <w:t>3</w:t>
            </w:r>
            <w:r>
              <w:rPr>
                <w:rFonts w:hint="eastAsia" w:hAnsi="宋体" w:cs="宋体"/>
                <w:szCs w:val="24"/>
              </w:rPr>
              <w:t>名中选候选人（若不足3名，则按相应数量推荐）。</w:t>
            </w:r>
          </w:p>
          <w:p>
            <w:pPr>
              <w:pStyle w:val="75"/>
              <w:spacing w:line="268" w:lineRule="exact"/>
              <w:ind w:firstLine="210" w:firstLineChars="100"/>
            </w:pPr>
            <w:r>
              <w:rPr>
                <w:rFonts w:hint="eastAsia"/>
              </w:rPr>
              <w:t>4．当出现上述情况以外的情形，则按有利于招标人的原则进行推荐。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3" w:hRule="atLeast"/>
        </w:trPr>
        <w:tc>
          <w:tcPr>
            <w:tcW w:w="989" w:type="dxa"/>
            <w:vAlign w:val="center"/>
          </w:tcPr>
          <w:p>
            <w:pPr>
              <w:pStyle w:val="12"/>
              <w:spacing w:line="360" w:lineRule="auto"/>
              <w:jc w:val="center"/>
              <w:rPr>
                <w:rFonts w:ascii="Times New Roman"/>
              </w:rPr>
            </w:pPr>
            <w:r>
              <w:rPr>
                <w:rFonts w:hint="eastAsia" w:hAnsi="宋体" w:cs="宋体"/>
                <w:szCs w:val="24"/>
              </w:rPr>
              <w:t>2.1.1</w:t>
            </w:r>
          </w:p>
        </w:tc>
        <w:tc>
          <w:tcPr>
            <w:tcW w:w="1280" w:type="dxa"/>
            <w:tcBorders>
              <w:right w:val="single" w:color="000000" w:sz="6" w:space="0"/>
            </w:tcBorders>
            <w:vAlign w:val="center"/>
          </w:tcPr>
          <w:p>
            <w:pPr>
              <w:pStyle w:val="12"/>
              <w:spacing w:line="360" w:lineRule="auto"/>
            </w:pPr>
            <w:r>
              <w:rPr>
                <w:rFonts w:hint="eastAsia" w:hAnsi="宋体" w:cs="宋体"/>
                <w:szCs w:val="24"/>
              </w:rPr>
              <w:t>形式评审标准</w:t>
            </w:r>
          </w:p>
        </w:tc>
        <w:tc>
          <w:tcPr>
            <w:tcW w:w="6626" w:type="dxa"/>
            <w:tcBorders>
              <w:left w:val="single" w:color="000000" w:sz="6" w:space="0"/>
            </w:tcBorders>
            <w:vAlign w:val="center"/>
          </w:tcPr>
          <w:p>
            <w:pPr>
              <w:pStyle w:val="12"/>
              <w:spacing w:line="360" w:lineRule="auto"/>
              <w:rPr>
                <w:rFonts w:hAnsi="宋体" w:cs="宋体"/>
                <w:szCs w:val="24"/>
              </w:rPr>
            </w:pPr>
          </w:p>
          <w:p>
            <w:pPr>
              <w:pStyle w:val="12"/>
              <w:spacing w:line="360" w:lineRule="auto"/>
              <w:rPr>
                <w:rFonts w:hAnsi="宋体" w:cs="宋体"/>
                <w:szCs w:val="24"/>
              </w:rPr>
            </w:pPr>
            <w:r>
              <w:rPr>
                <w:rFonts w:hint="eastAsia" w:hAnsi="宋体" w:cs="宋体"/>
                <w:szCs w:val="24"/>
              </w:rPr>
              <w:t>（1）</w:t>
            </w:r>
            <w:r>
              <w:rPr>
                <w:rFonts w:hAnsi="宋体" w:cs="宋体"/>
                <w:szCs w:val="24"/>
              </w:rPr>
              <w:t>投标文件按照招标文件规定的格式、内容填写，字迹清晰可辨</w:t>
            </w:r>
            <w:r>
              <w:rPr>
                <w:rFonts w:hint="eastAsia" w:hAnsi="宋体" w:cs="宋体"/>
                <w:szCs w:val="24"/>
              </w:rPr>
              <w:t>；</w:t>
            </w:r>
          </w:p>
          <w:p>
            <w:pPr>
              <w:pStyle w:val="12"/>
              <w:spacing w:line="360" w:lineRule="auto"/>
              <w:rPr>
                <w:rFonts w:hAnsi="宋体" w:cs="宋体"/>
                <w:szCs w:val="24"/>
              </w:rPr>
            </w:pPr>
            <w:r>
              <w:rPr>
                <w:rFonts w:hint="eastAsia" w:hAnsi="宋体" w:cs="宋体"/>
                <w:szCs w:val="24"/>
              </w:rPr>
              <w:t>（2）</w:t>
            </w:r>
            <w:r>
              <w:rPr>
                <w:rFonts w:hAnsi="宋体" w:cs="宋体"/>
                <w:szCs w:val="24"/>
              </w:rPr>
              <w:t>投标文件上法定代表人或其</w:t>
            </w:r>
            <w:r>
              <w:rPr>
                <w:rFonts w:hint="eastAsia" w:hAnsi="宋体" w:cs="宋体"/>
                <w:szCs w:val="24"/>
              </w:rPr>
              <w:t>委托</w:t>
            </w:r>
            <w:r>
              <w:rPr>
                <w:rFonts w:hAnsi="宋体" w:cs="宋体"/>
                <w:szCs w:val="24"/>
              </w:rPr>
              <w:t>代理人</w:t>
            </w:r>
            <w:r>
              <w:rPr>
                <w:rFonts w:hint="eastAsia" w:hAnsi="宋体" w:cs="宋体"/>
                <w:szCs w:val="24"/>
              </w:rPr>
              <w:t>的</w:t>
            </w:r>
            <w:r>
              <w:rPr>
                <w:rFonts w:hAnsi="宋体" w:cs="宋体"/>
                <w:szCs w:val="24"/>
              </w:rPr>
              <w:t>签字、投标人</w:t>
            </w:r>
            <w:r>
              <w:rPr>
                <w:rFonts w:hint="eastAsia" w:hAnsi="宋体" w:cs="宋体"/>
                <w:szCs w:val="24"/>
              </w:rPr>
              <w:t>的</w:t>
            </w:r>
            <w:r>
              <w:rPr>
                <w:rFonts w:hAnsi="宋体" w:cs="宋体"/>
                <w:szCs w:val="24"/>
              </w:rPr>
              <w:t>单位</w:t>
            </w:r>
            <w:r>
              <w:rPr>
                <w:rFonts w:hint="eastAsia" w:hAnsi="宋体" w:cs="宋体"/>
                <w:szCs w:val="24"/>
              </w:rPr>
              <w:t>公</w:t>
            </w:r>
            <w:r>
              <w:rPr>
                <w:rFonts w:hAnsi="宋体" w:cs="宋体"/>
                <w:szCs w:val="24"/>
              </w:rPr>
              <w:t>章</w:t>
            </w:r>
            <w:r>
              <w:rPr>
                <w:rFonts w:hint="eastAsia" w:hAnsi="宋体" w:cs="宋体"/>
                <w:szCs w:val="24"/>
              </w:rPr>
              <w:t>盖章</w:t>
            </w:r>
            <w:r>
              <w:rPr>
                <w:rFonts w:hAnsi="宋体" w:cs="宋体"/>
                <w:szCs w:val="24"/>
              </w:rPr>
              <w:t>齐全，符合招标文件规定；</w:t>
            </w:r>
          </w:p>
          <w:p>
            <w:pPr>
              <w:pStyle w:val="12"/>
              <w:spacing w:line="360" w:lineRule="auto"/>
            </w:pPr>
            <w:r>
              <w:rPr>
                <w:rFonts w:hint="eastAsia" w:hAnsi="宋体" w:cs="宋体"/>
                <w:szCs w:val="24"/>
              </w:rPr>
              <w:t>（3）同一投标人未递交两个以上的投标报价，不得递交选择性报价，也不得有调价函。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43" w:hRule="atLeast"/>
        </w:trPr>
        <w:tc>
          <w:tcPr>
            <w:tcW w:w="989" w:type="dxa"/>
            <w:vAlign w:val="center"/>
          </w:tcPr>
          <w:p>
            <w:pPr>
              <w:pStyle w:val="12"/>
              <w:spacing w:line="360" w:lineRule="auto"/>
              <w:jc w:val="center"/>
              <w:rPr>
                <w:rFonts w:hAnsi="宋体" w:cs="宋体"/>
                <w:szCs w:val="24"/>
              </w:rPr>
            </w:pPr>
            <w:r>
              <w:rPr>
                <w:rFonts w:hAnsi="宋体" w:cs="宋体"/>
                <w:szCs w:val="24"/>
              </w:rPr>
              <w:t>2.1.</w:t>
            </w:r>
            <w:r>
              <w:rPr>
                <w:rFonts w:hint="eastAsia" w:hAnsi="宋体" w:cs="宋体"/>
                <w:szCs w:val="24"/>
              </w:rPr>
              <w:t>2</w:t>
            </w:r>
          </w:p>
        </w:tc>
        <w:tc>
          <w:tcPr>
            <w:tcW w:w="1280" w:type="dxa"/>
            <w:tcBorders>
              <w:right w:val="single" w:color="000000" w:sz="6" w:space="0"/>
            </w:tcBorders>
            <w:vAlign w:val="center"/>
          </w:tcPr>
          <w:p>
            <w:pPr>
              <w:pStyle w:val="12"/>
              <w:spacing w:line="360" w:lineRule="auto"/>
              <w:rPr>
                <w:rFonts w:hAnsi="宋体" w:cs="宋体"/>
                <w:szCs w:val="24"/>
              </w:rPr>
            </w:pPr>
            <w:r>
              <w:rPr>
                <w:rFonts w:hint="eastAsia" w:hAnsi="宋体" w:cs="宋体"/>
                <w:szCs w:val="24"/>
              </w:rPr>
              <w:t>资格评审标准</w:t>
            </w:r>
          </w:p>
        </w:tc>
        <w:tc>
          <w:tcPr>
            <w:tcW w:w="6626" w:type="dxa"/>
            <w:tcBorders>
              <w:left w:val="single" w:color="000000" w:sz="6" w:space="0"/>
            </w:tcBorders>
            <w:vAlign w:val="center"/>
          </w:tcPr>
          <w:p>
            <w:pPr>
              <w:adjustRightInd w:val="0"/>
              <w:spacing w:line="360" w:lineRule="auto"/>
              <w:rPr>
                <w:rFonts w:ascii="宋体" w:hAnsi="宋体" w:cs="宋体"/>
              </w:rPr>
            </w:pPr>
            <w:r>
              <w:rPr>
                <w:rFonts w:hint="eastAsia" w:ascii="宋体" w:hAnsi="宋体" w:cs="宋体"/>
              </w:rPr>
              <w:t>（</w:t>
            </w:r>
            <w:r>
              <w:rPr>
                <w:rFonts w:ascii="宋体" w:hAnsi="宋体" w:cs="宋体"/>
              </w:rPr>
              <w:t>1）</w:t>
            </w:r>
            <w:r>
              <w:rPr>
                <w:rFonts w:hint="eastAsia" w:ascii="宋体" w:hAnsi="宋体" w:cs="宋体"/>
              </w:rPr>
              <w:t>投标人具备有效的营业执照、资质证书和基本账户开户许可证等；</w:t>
            </w:r>
          </w:p>
          <w:p>
            <w:pPr>
              <w:adjustRightInd w:val="0"/>
              <w:spacing w:line="360" w:lineRule="auto"/>
              <w:rPr>
                <w:rFonts w:ascii="宋体" w:hAnsi="宋体" w:cs="宋体"/>
              </w:rPr>
            </w:pPr>
            <w:r>
              <w:rPr>
                <w:rFonts w:hint="eastAsia" w:ascii="宋体" w:hAnsi="宋体" w:cs="宋体"/>
              </w:rPr>
              <w:t>（</w:t>
            </w:r>
            <w:r>
              <w:rPr>
                <w:rFonts w:ascii="宋体" w:hAnsi="宋体" w:cs="宋体"/>
              </w:rPr>
              <w:t>2）投标人的资质等级符合</w:t>
            </w:r>
            <w:r>
              <w:rPr>
                <w:rFonts w:hint="eastAsia" w:ascii="宋体" w:hAnsi="宋体" w:cs="宋体"/>
              </w:rPr>
              <w:t>招标文件规定；</w:t>
            </w:r>
          </w:p>
          <w:p>
            <w:pPr>
              <w:adjustRightInd w:val="0"/>
              <w:spacing w:line="360" w:lineRule="auto"/>
              <w:rPr>
                <w:rFonts w:ascii="宋体" w:hAnsi="宋体" w:cs="宋体"/>
              </w:rPr>
            </w:pPr>
            <w:r>
              <w:rPr>
                <w:rFonts w:hint="eastAsia" w:ascii="宋体" w:hAnsi="宋体" w:cs="宋体"/>
              </w:rPr>
              <w:t>（</w:t>
            </w:r>
            <w:r>
              <w:rPr>
                <w:rFonts w:ascii="宋体" w:hAnsi="宋体" w:cs="宋体"/>
              </w:rPr>
              <w:t>3）</w:t>
            </w:r>
            <w:r>
              <w:rPr>
                <w:rFonts w:hint="eastAsia" w:ascii="宋体" w:hAnsi="宋体" w:cs="宋体"/>
              </w:rPr>
              <w:t>投标人的类似项目业绩符合招标文件规定；</w:t>
            </w:r>
          </w:p>
          <w:p>
            <w:pPr>
              <w:adjustRightInd w:val="0"/>
              <w:spacing w:line="360" w:lineRule="auto"/>
              <w:rPr>
                <w:rFonts w:ascii="宋体" w:hAnsi="宋体" w:cs="宋体"/>
              </w:rPr>
            </w:pPr>
            <w:r>
              <w:rPr>
                <w:rFonts w:hint="eastAsia" w:ascii="宋体" w:hAnsi="宋体" w:cs="宋体"/>
              </w:rPr>
              <w:t>（4</w:t>
            </w:r>
            <w:r>
              <w:rPr>
                <w:rFonts w:ascii="宋体" w:hAnsi="宋体" w:cs="宋体"/>
              </w:rPr>
              <w:t>）</w:t>
            </w:r>
            <w:r>
              <w:rPr>
                <w:rFonts w:hint="eastAsia" w:ascii="宋体" w:hAnsi="宋体" w:cs="宋体"/>
              </w:rPr>
              <w:t>投标人的主要人员</w:t>
            </w:r>
            <w:r>
              <w:rPr>
                <w:rFonts w:ascii="宋体" w:hAnsi="宋体" w:cs="宋体"/>
              </w:rPr>
              <w:t>符合</w:t>
            </w:r>
            <w:r>
              <w:rPr>
                <w:rFonts w:hint="eastAsia" w:ascii="宋体" w:hAnsi="宋体" w:cs="宋体"/>
              </w:rPr>
              <w:t>招标文件规定；</w:t>
            </w:r>
          </w:p>
          <w:p>
            <w:pPr>
              <w:adjustRightInd w:val="0"/>
              <w:spacing w:line="360" w:lineRule="auto"/>
              <w:rPr>
                <w:rFonts w:hAnsi="宋体" w:cs="宋体"/>
              </w:rPr>
            </w:pPr>
            <w:r>
              <w:rPr>
                <w:rFonts w:hint="eastAsia" w:ascii="宋体" w:hAnsi="宋体" w:cs="宋体"/>
              </w:rPr>
              <w:t>（5）</w:t>
            </w:r>
            <w:r>
              <w:rPr>
                <w:rFonts w:hint="eastAsia" w:hAnsi="宋体" w:cs="宋体"/>
              </w:rPr>
              <w:t>投标人不存在第二章“投标人须知”第23项的任何一种情形。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6" w:hRule="atLeast"/>
        </w:trPr>
        <w:tc>
          <w:tcPr>
            <w:tcW w:w="989" w:type="dxa"/>
            <w:vAlign w:val="center"/>
          </w:tcPr>
          <w:p>
            <w:pPr>
              <w:pStyle w:val="12"/>
              <w:spacing w:line="360" w:lineRule="auto"/>
              <w:jc w:val="center"/>
              <w:rPr>
                <w:rFonts w:hAnsi="宋体" w:cs="宋体"/>
                <w:szCs w:val="24"/>
              </w:rPr>
            </w:pPr>
            <w:r>
              <w:rPr>
                <w:rFonts w:hint="eastAsia" w:hAnsi="宋体" w:cs="宋体"/>
                <w:szCs w:val="24"/>
              </w:rPr>
              <w:t>2.1.3</w:t>
            </w:r>
          </w:p>
        </w:tc>
        <w:tc>
          <w:tcPr>
            <w:tcW w:w="1280" w:type="dxa"/>
            <w:tcBorders>
              <w:right w:val="single" w:color="000000" w:sz="6" w:space="0"/>
            </w:tcBorders>
            <w:vAlign w:val="center"/>
          </w:tcPr>
          <w:p>
            <w:pPr>
              <w:pStyle w:val="12"/>
              <w:spacing w:line="360" w:lineRule="auto"/>
              <w:jc w:val="center"/>
              <w:rPr>
                <w:rFonts w:hAnsi="宋体" w:cs="宋体"/>
                <w:szCs w:val="24"/>
              </w:rPr>
            </w:pPr>
            <w:r>
              <w:rPr>
                <w:rFonts w:hint="eastAsia" w:hAnsi="宋体" w:cs="宋体"/>
                <w:szCs w:val="24"/>
              </w:rPr>
              <w:t>响应性评审</w:t>
            </w:r>
          </w:p>
          <w:p>
            <w:pPr>
              <w:pStyle w:val="12"/>
              <w:spacing w:line="360" w:lineRule="auto"/>
              <w:jc w:val="center"/>
              <w:rPr>
                <w:rFonts w:hAnsi="宋体" w:cs="宋体"/>
                <w:szCs w:val="24"/>
              </w:rPr>
            </w:pPr>
            <w:r>
              <w:rPr>
                <w:rFonts w:hint="eastAsia" w:hAnsi="宋体" w:cs="宋体"/>
                <w:szCs w:val="24"/>
              </w:rPr>
              <w:t>标准</w:t>
            </w:r>
          </w:p>
        </w:tc>
        <w:tc>
          <w:tcPr>
            <w:tcW w:w="6626" w:type="dxa"/>
            <w:tcBorders>
              <w:left w:val="single" w:color="000000" w:sz="6" w:space="0"/>
            </w:tcBorders>
            <w:vAlign w:val="center"/>
          </w:tcPr>
          <w:p>
            <w:pPr>
              <w:pStyle w:val="12"/>
              <w:spacing w:line="360" w:lineRule="auto"/>
              <w:ind w:firstLine="420" w:firstLineChars="200"/>
              <w:rPr>
                <w:rFonts w:hAnsi="宋体" w:cs="宋体"/>
                <w:szCs w:val="24"/>
              </w:rPr>
            </w:pPr>
            <w:r>
              <w:rPr>
                <w:rFonts w:hint="eastAsia" w:hAnsi="宋体" w:cs="宋体"/>
                <w:szCs w:val="24"/>
              </w:rPr>
              <w:t>评审标准：</w:t>
            </w:r>
          </w:p>
          <w:p>
            <w:pPr>
              <w:pStyle w:val="12"/>
              <w:spacing w:line="360" w:lineRule="auto"/>
              <w:rPr>
                <w:rFonts w:hAnsi="宋体" w:cs="宋体"/>
                <w:szCs w:val="24"/>
              </w:rPr>
            </w:pPr>
            <w:r>
              <w:rPr>
                <w:rFonts w:hint="eastAsia" w:hAnsi="宋体" w:cs="宋体"/>
                <w:szCs w:val="24"/>
              </w:rPr>
              <w:t>（1）投标报价函上的投标报价未超过招标人最高投标限价；</w:t>
            </w:r>
          </w:p>
          <w:p>
            <w:pPr>
              <w:pStyle w:val="12"/>
              <w:spacing w:line="360" w:lineRule="auto"/>
              <w:rPr>
                <w:rFonts w:hint="eastAsia" w:hAnsi="宋体" w:cs="宋体" w:eastAsiaTheme="minorEastAsia"/>
                <w:szCs w:val="24"/>
                <w:lang w:eastAsia="zh-CN"/>
              </w:rPr>
            </w:pPr>
            <w:r>
              <w:rPr>
                <w:rFonts w:hint="eastAsia" w:hAnsi="宋体" w:cs="宋体"/>
                <w:szCs w:val="24"/>
              </w:rPr>
              <w:t>（2）投标报价函及报价清单不应附有招标人不能接受的条件</w:t>
            </w:r>
            <w:r>
              <w:rPr>
                <w:rFonts w:hint="eastAsia" w:hAnsi="宋体" w:cs="宋体"/>
                <w:szCs w:val="24"/>
                <w:lang w:eastAsia="zh-CN"/>
              </w:rPr>
              <w:t>；</w:t>
            </w:r>
          </w:p>
          <w:p>
            <w:pPr>
              <w:pStyle w:val="12"/>
              <w:spacing w:line="360" w:lineRule="auto"/>
              <w:rPr>
                <w:rFonts w:hAnsi="宋体" w:cs="宋体"/>
                <w:szCs w:val="24"/>
              </w:rPr>
            </w:pPr>
            <w:r>
              <w:rPr>
                <w:rFonts w:hint="eastAsia" w:hAnsi="宋体" w:cs="宋体"/>
                <w:szCs w:val="24"/>
              </w:rPr>
              <w:t>（3）投标文件正、副本份数符合招标文件第二章“投标人须知”第24项规定；</w:t>
            </w:r>
          </w:p>
          <w:p>
            <w:pPr>
              <w:pStyle w:val="12"/>
              <w:spacing w:line="360" w:lineRule="auto"/>
              <w:rPr>
                <w:rFonts w:hAnsi="宋体" w:cs="宋体"/>
                <w:szCs w:val="24"/>
              </w:rPr>
            </w:pPr>
            <w:r>
              <w:rPr>
                <w:rFonts w:hint="eastAsia" w:hAnsi="宋体" w:cs="宋体"/>
                <w:szCs w:val="24"/>
              </w:rPr>
              <w:t>（4）投标文件对招标文件的实质性要求和条件作出响应。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 w:hRule="atLeast"/>
        </w:trPr>
        <w:tc>
          <w:tcPr>
            <w:tcW w:w="8895" w:type="dxa"/>
            <w:gridSpan w:val="3"/>
            <w:vAlign w:val="center"/>
          </w:tcPr>
          <w:p>
            <w:pPr>
              <w:pStyle w:val="12"/>
              <w:spacing w:line="360" w:lineRule="auto"/>
              <w:jc w:val="center"/>
              <w:rPr>
                <w:rFonts w:hAnsi="宋体" w:cs="宋体"/>
                <w:szCs w:val="24"/>
              </w:rPr>
            </w:pPr>
            <w:r>
              <w:rPr>
                <w:rFonts w:hint="eastAsia" w:cs="宋体"/>
                <w:b/>
              </w:rPr>
              <w:t>需要补充的其他内容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98" w:hRule="atLeast"/>
        </w:trPr>
        <w:tc>
          <w:tcPr>
            <w:tcW w:w="989" w:type="dxa"/>
            <w:vAlign w:val="center"/>
          </w:tcPr>
          <w:p>
            <w:pPr>
              <w:pStyle w:val="12"/>
              <w:spacing w:line="360" w:lineRule="auto"/>
              <w:jc w:val="center"/>
              <w:rPr>
                <w:rFonts w:hAnsi="宋体" w:cs="宋体"/>
                <w:szCs w:val="24"/>
              </w:rPr>
            </w:pPr>
            <w:r>
              <w:rPr>
                <w:rFonts w:hint="eastAsia" w:hAnsi="宋体" w:cs="宋体"/>
                <w:szCs w:val="24"/>
              </w:rPr>
              <w:t>3.1</w:t>
            </w:r>
          </w:p>
        </w:tc>
        <w:tc>
          <w:tcPr>
            <w:tcW w:w="1280" w:type="dxa"/>
            <w:tcBorders>
              <w:right w:val="single" w:color="000000" w:sz="6" w:space="0"/>
            </w:tcBorders>
            <w:vAlign w:val="center"/>
          </w:tcPr>
          <w:p>
            <w:pPr>
              <w:pStyle w:val="12"/>
              <w:spacing w:line="360" w:lineRule="auto"/>
              <w:jc w:val="center"/>
              <w:rPr>
                <w:rFonts w:hAnsi="宋体" w:cs="宋体"/>
                <w:szCs w:val="24"/>
              </w:rPr>
            </w:pPr>
            <w:r>
              <w:rPr>
                <w:rFonts w:hint="eastAsia" w:hAnsi="宋体" w:cs="宋体"/>
                <w:szCs w:val="24"/>
              </w:rPr>
              <w:t>算术性修正</w:t>
            </w:r>
          </w:p>
        </w:tc>
        <w:tc>
          <w:tcPr>
            <w:tcW w:w="6626" w:type="dxa"/>
            <w:tcBorders>
              <w:left w:val="single" w:color="000000" w:sz="6" w:space="0"/>
            </w:tcBorders>
            <w:vAlign w:val="center"/>
          </w:tcPr>
          <w:p>
            <w:pPr>
              <w:pStyle w:val="12"/>
              <w:spacing w:line="360" w:lineRule="auto"/>
              <w:rPr>
                <w:rFonts w:hAnsi="宋体" w:cs="宋体"/>
                <w:szCs w:val="24"/>
              </w:rPr>
            </w:pPr>
            <w:r>
              <w:rPr>
                <w:rFonts w:hint="eastAsia" w:hAnsi="宋体" w:cs="宋体"/>
                <w:color w:val="0D0D0D" w:themeColor="text1" w:themeTint="F2"/>
                <w:szCs w:val="24"/>
                <w14:textFill>
                  <w14:solidFill>
                    <w14:schemeClr w14:val="tx1">
                      <w14:lumMod w14:val="95000"/>
                      <w14:lumOff w14:val="5000"/>
                    </w14:schemeClr>
                  </w14:solidFill>
                </w14:textFill>
              </w:rPr>
              <w:t>本项目只允许投标人填报报价比例，其维修保养清单的格式内容和业主清单单价限价不允许更改，故无须进行算术性修正。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63" w:hRule="atLeast"/>
        </w:trPr>
        <w:tc>
          <w:tcPr>
            <w:tcW w:w="989" w:type="dxa"/>
            <w:vAlign w:val="center"/>
          </w:tcPr>
          <w:p>
            <w:pPr>
              <w:pStyle w:val="12"/>
              <w:spacing w:line="360" w:lineRule="auto"/>
              <w:jc w:val="center"/>
              <w:rPr>
                <w:rFonts w:hAnsi="宋体" w:cs="宋体"/>
                <w:szCs w:val="24"/>
              </w:rPr>
            </w:pPr>
            <w:r>
              <w:rPr>
                <w:rFonts w:hint="eastAsia" w:hAnsi="宋体" w:cs="宋体"/>
                <w:szCs w:val="24"/>
              </w:rPr>
              <w:t>4.1</w:t>
            </w:r>
          </w:p>
        </w:tc>
        <w:tc>
          <w:tcPr>
            <w:tcW w:w="1280" w:type="dxa"/>
            <w:tcBorders>
              <w:right w:val="single" w:color="000000" w:sz="6" w:space="0"/>
            </w:tcBorders>
            <w:vAlign w:val="center"/>
          </w:tcPr>
          <w:p>
            <w:pPr>
              <w:pStyle w:val="12"/>
              <w:spacing w:line="360" w:lineRule="auto"/>
              <w:jc w:val="center"/>
              <w:rPr>
                <w:rFonts w:hAnsi="宋体" w:cs="宋体"/>
                <w:szCs w:val="24"/>
              </w:rPr>
            </w:pPr>
            <w:r>
              <w:rPr>
                <w:rFonts w:hint="eastAsia" w:hAnsi="宋体" w:cs="宋体"/>
                <w:szCs w:val="24"/>
              </w:rPr>
              <w:t>澄清和说明</w:t>
            </w:r>
          </w:p>
        </w:tc>
        <w:tc>
          <w:tcPr>
            <w:tcW w:w="6626" w:type="dxa"/>
            <w:tcBorders>
              <w:left w:val="single" w:color="000000" w:sz="6" w:space="0"/>
            </w:tcBorders>
            <w:vAlign w:val="center"/>
          </w:tcPr>
          <w:p>
            <w:pPr>
              <w:pStyle w:val="12"/>
              <w:spacing w:line="360" w:lineRule="auto"/>
              <w:rPr>
                <w:rFonts w:hAnsi="宋体" w:cs="宋体"/>
                <w:szCs w:val="24"/>
              </w:rPr>
            </w:pPr>
            <w:r>
              <w:rPr>
                <w:rFonts w:hint="eastAsia" w:hAnsi="宋体" w:cs="宋体"/>
                <w:szCs w:val="24"/>
              </w:rPr>
              <w:t>（1）</w:t>
            </w:r>
            <w:r>
              <w:rPr>
                <w:rFonts w:hAnsi="宋体" w:cs="宋体"/>
                <w:szCs w:val="24"/>
              </w:rPr>
              <w:t>投标人收到问题澄清通知后必须在规定时间内以书面（含传真）形式给予答复，投标人的澄清必须加盖投标人单位章或由法定代表人或其委托代理人签字；</w:t>
            </w:r>
          </w:p>
          <w:p>
            <w:pPr>
              <w:pStyle w:val="12"/>
              <w:spacing w:line="360" w:lineRule="auto"/>
              <w:rPr>
                <w:rFonts w:hAnsi="宋体" w:cs="宋体"/>
                <w:szCs w:val="24"/>
              </w:rPr>
            </w:pPr>
            <w:r>
              <w:rPr>
                <w:rFonts w:hAnsi="宋体" w:cs="宋体"/>
                <w:szCs w:val="24"/>
              </w:rPr>
              <w:t>（</w:t>
            </w:r>
            <w:r>
              <w:rPr>
                <w:rFonts w:hint="eastAsia" w:hAnsi="宋体" w:cs="宋体"/>
                <w:szCs w:val="24"/>
              </w:rPr>
              <w:t>2）若未影响到中标候选人排序，则可不要求投标人澄清。</w:t>
            </w:r>
          </w:p>
        </w:tc>
      </w:tr>
    </w:tbl>
    <w:p>
      <w:pPr>
        <w:pStyle w:val="10"/>
        <w:spacing w:before="12"/>
        <w:rPr>
          <w:sz w:val="20"/>
        </w:rPr>
      </w:pPr>
    </w:p>
    <w:p>
      <w:pPr>
        <w:pStyle w:val="10"/>
        <w:spacing w:before="8"/>
        <w:rPr>
          <w:sz w:val="20"/>
        </w:rPr>
      </w:pPr>
    </w:p>
    <w:p>
      <w:pPr>
        <w:pStyle w:val="10"/>
        <w:rPr>
          <w:sz w:val="20"/>
        </w:rPr>
      </w:pPr>
    </w:p>
    <w:p>
      <w:pPr>
        <w:pStyle w:val="12"/>
        <w:keepNext w:val="0"/>
        <w:keepLines w:val="0"/>
        <w:pageBreakBefore w:val="0"/>
        <w:kinsoku/>
        <w:wordWrap/>
        <w:overflowPunct/>
        <w:topLinePunct w:val="0"/>
        <w:bidi w:val="0"/>
        <w:adjustRightInd/>
        <w:snapToGrid/>
        <w:spacing w:line="440" w:lineRule="exact"/>
        <w:jc w:val="center"/>
        <w:textAlignment w:val="auto"/>
        <w:outlineLvl w:val="1"/>
        <w:rPr>
          <w:rFonts w:hAnsi="宋体"/>
          <w:b/>
          <w:sz w:val="32"/>
          <w:szCs w:val="32"/>
        </w:rPr>
      </w:pPr>
      <w:bookmarkStart w:id="8" w:name="_bookmark126"/>
      <w:bookmarkEnd w:id="8"/>
      <w:r>
        <w:rPr>
          <w:rFonts w:hint="eastAsia" w:hAnsi="宋体"/>
          <w:b/>
          <w:sz w:val="32"/>
          <w:szCs w:val="32"/>
        </w:rPr>
        <w:t>（二）评标办法（正文）</w:t>
      </w:r>
    </w:p>
    <w:p>
      <w:pPr>
        <w:pStyle w:val="12"/>
        <w:keepNext w:val="0"/>
        <w:keepLines w:val="0"/>
        <w:pageBreakBefore w:val="0"/>
        <w:kinsoku/>
        <w:wordWrap/>
        <w:overflowPunct/>
        <w:topLinePunct w:val="0"/>
        <w:bidi w:val="0"/>
        <w:adjustRightInd/>
        <w:snapToGrid/>
        <w:spacing w:line="440" w:lineRule="exact"/>
        <w:textAlignment w:val="auto"/>
        <w:outlineLvl w:val="2"/>
        <w:rPr>
          <w:rFonts w:hint="eastAsia" w:ascii="黑体" w:hAnsi="宋体" w:eastAsia="黑体"/>
          <w:b/>
          <w:sz w:val="24"/>
          <w:szCs w:val="24"/>
        </w:rPr>
      </w:pPr>
    </w:p>
    <w:p>
      <w:pPr>
        <w:pStyle w:val="12"/>
        <w:keepNext w:val="0"/>
        <w:keepLines w:val="0"/>
        <w:pageBreakBefore w:val="0"/>
        <w:kinsoku/>
        <w:wordWrap/>
        <w:overflowPunct/>
        <w:topLinePunct w:val="0"/>
        <w:bidi w:val="0"/>
        <w:adjustRightInd/>
        <w:snapToGrid/>
        <w:spacing w:line="440" w:lineRule="exact"/>
        <w:textAlignment w:val="auto"/>
        <w:outlineLvl w:val="2"/>
        <w:rPr>
          <w:rFonts w:ascii="黑体" w:hAnsi="宋体" w:eastAsia="黑体"/>
          <w:b/>
          <w:sz w:val="24"/>
          <w:szCs w:val="24"/>
        </w:rPr>
      </w:pPr>
      <w:r>
        <w:rPr>
          <w:rFonts w:hint="eastAsia" w:ascii="黑体" w:hAnsi="宋体" w:eastAsia="黑体"/>
          <w:b/>
          <w:sz w:val="24"/>
          <w:szCs w:val="24"/>
        </w:rPr>
        <w:t>1.评标方法</w:t>
      </w:r>
    </w:p>
    <w:p>
      <w:pPr>
        <w:pStyle w:val="12"/>
        <w:keepNext w:val="0"/>
        <w:keepLines w:val="0"/>
        <w:pageBreakBefore w:val="0"/>
        <w:kinsoku/>
        <w:wordWrap/>
        <w:overflowPunct/>
        <w:topLinePunct w:val="0"/>
        <w:bidi w:val="0"/>
        <w:adjustRightInd/>
        <w:snapToGrid/>
        <w:spacing w:line="440" w:lineRule="exact"/>
        <w:ind w:firstLine="420" w:firstLineChars="200"/>
        <w:textAlignment w:val="auto"/>
        <w:rPr>
          <w:rFonts w:hAnsi="宋体"/>
        </w:rPr>
      </w:pPr>
      <w:r>
        <w:rPr>
          <w:rFonts w:hint="eastAsia" w:hAnsi="宋体"/>
        </w:rPr>
        <w:t>本次评标采用资格后审、经评审的最低投标价法。评标委员会对满足招标文件实质性要求的投标文件，按照本章规定的评标标准进行评审，并按报价比例由低到高顺序推荐中选候选人，或根据招标人授权直接确定中标人，但投标报价低于其成本的除外。报价比例相等时，评标委员会应按照评标办法前附表规定的优先次序推荐中选候选人或确定中标。</w:t>
      </w:r>
    </w:p>
    <w:p>
      <w:pPr>
        <w:pStyle w:val="12"/>
        <w:keepNext w:val="0"/>
        <w:keepLines w:val="0"/>
        <w:pageBreakBefore w:val="0"/>
        <w:kinsoku/>
        <w:wordWrap/>
        <w:overflowPunct/>
        <w:topLinePunct w:val="0"/>
        <w:bidi w:val="0"/>
        <w:adjustRightInd/>
        <w:snapToGrid/>
        <w:spacing w:line="440" w:lineRule="exact"/>
        <w:textAlignment w:val="auto"/>
        <w:outlineLvl w:val="2"/>
        <w:rPr>
          <w:rFonts w:ascii="黑体" w:hAnsi="宋体" w:eastAsia="黑体"/>
          <w:b/>
          <w:sz w:val="24"/>
          <w:szCs w:val="24"/>
        </w:rPr>
      </w:pPr>
      <w:r>
        <w:rPr>
          <w:rFonts w:hint="eastAsia" w:ascii="黑体" w:hAnsi="宋体" w:eastAsia="黑体"/>
          <w:b/>
          <w:sz w:val="24"/>
          <w:szCs w:val="24"/>
        </w:rPr>
        <w:t>2.评审标准</w:t>
      </w:r>
    </w:p>
    <w:p>
      <w:pPr>
        <w:pStyle w:val="12"/>
        <w:keepNext w:val="0"/>
        <w:keepLines w:val="0"/>
        <w:pageBreakBefore w:val="0"/>
        <w:kinsoku/>
        <w:wordWrap/>
        <w:overflowPunct/>
        <w:topLinePunct w:val="0"/>
        <w:bidi w:val="0"/>
        <w:adjustRightInd/>
        <w:snapToGrid/>
        <w:spacing w:line="440" w:lineRule="exact"/>
        <w:textAlignment w:val="auto"/>
        <w:rPr>
          <w:rFonts w:hAnsi="宋体"/>
          <w:b/>
        </w:rPr>
      </w:pPr>
      <w:r>
        <w:rPr>
          <w:rFonts w:hint="eastAsia" w:hAnsi="宋体"/>
          <w:b/>
        </w:rPr>
        <w:t>2.1初步评审标准</w:t>
      </w:r>
    </w:p>
    <w:p>
      <w:pPr>
        <w:pStyle w:val="12"/>
        <w:keepNext w:val="0"/>
        <w:keepLines w:val="0"/>
        <w:pageBreakBefore w:val="0"/>
        <w:kinsoku/>
        <w:wordWrap/>
        <w:overflowPunct/>
        <w:topLinePunct w:val="0"/>
        <w:bidi w:val="0"/>
        <w:adjustRightInd/>
        <w:snapToGrid/>
        <w:spacing w:line="440" w:lineRule="exact"/>
        <w:ind w:firstLine="420" w:firstLineChars="199"/>
        <w:textAlignment w:val="auto"/>
        <w:rPr>
          <w:rFonts w:hAnsi="宋体"/>
        </w:rPr>
      </w:pPr>
      <w:r>
        <w:rPr>
          <w:rFonts w:hint="eastAsia" w:hAnsi="宋体"/>
          <w:b/>
        </w:rPr>
        <w:t>2.1.1</w:t>
      </w:r>
      <w:r>
        <w:rPr>
          <w:rFonts w:hint="eastAsia" w:hAnsi="宋体"/>
        </w:rPr>
        <w:t>形式评审标准：见评标办法前附表。</w:t>
      </w:r>
    </w:p>
    <w:p>
      <w:pPr>
        <w:pStyle w:val="12"/>
        <w:keepNext w:val="0"/>
        <w:keepLines w:val="0"/>
        <w:pageBreakBefore w:val="0"/>
        <w:kinsoku/>
        <w:wordWrap/>
        <w:overflowPunct/>
        <w:topLinePunct w:val="0"/>
        <w:bidi w:val="0"/>
        <w:adjustRightInd/>
        <w:snapToGrid/>
        <w:spacing w:line="440" w:lineRule="exact"/>
        <w:ind w:firstLine="420" w:firstLineChars="199"/>
        <w:textAlignment w:val="auto"/>
        <w:rPr>
          <w:rFonts w:hAnsi="宋体"/>
        </w:rPr>
      </w:pPr>
      <w:r>
        <w:rPr>
          <w:rFonts w:hint="eastAsia" w:hAnsi="宋体"/>
          <w:b/>
        </w:rPr>
        <w:t>2.1.2</w:t>
      </w:r>
      <w:r>
        <w:rPr>
          <w:rFonts w:hint="eastAsia" w:hAnsi="宋体"/>
        </w:rPr>
        <w:t>资格评审标准：见评标办法前附表。</w:t>
      </w:r>
    </w:p>
    <w:p>
      <w:pPr>
        <w:pStyle w:val="12"/>
        <w:keepNext w:val="0"/>
        <w:keepLines w:val="0"/>
        <w:pageBreakBefore w:val="0"/>
        <w:kinsoku/>
        <w:wordWrap/>
        <w:overflowPunct/>
        <w:topLinePunct w:val="0"/>
        <w:bidi w:val="0"/>
        <w:adjustRightInd/>
        <w:snapToGrid/>
        <w:spacing w:line="440" w:lineRule="exact"/>
        <w:ind w:firstLine="420" w:firstLineChars="199"/>
        <w:textAlignment w:val="auto"/>
        <w:rPr>
          <w:rFonts w:hAnsi="宋体"/>
        </w:rPr>
      </w:pPr>
      <w:r>
        <w:rPr>
          <w:rFonts w:hint="eastAsia" w:hAnsi="宋体"/>
          <w:b/>
        </w:rPr>
        <w:t>2.1.3</w:t>
      </w:r>
      <w:r>
        <w:rPr>
          <w:rFonts w:hint="eastAsia" w:hAnsi="宋体"/>
        </w:rPr>
        <w:t>响应性评审标准：见评标办法前附表。</w:t>
      </w:r>
    </w:p>
    <w:p>
      <w:pPr>
        <w:keepNext w:val="0"/>
        <w:keepLines w:val="0"/>
        <w:pageBreakBefore w:val="0"/>
        <w:kinsoku/>
        <w:wordWrap/>
        <w:overflowPunct/>
        <w:topLinePunct w:val="0"/>
        <w:autoSpaceDE w:val="0"/>
        <w:autoSpaceDN w:val="0"/>
        <w:bidi w:val="0"/>
        <w:adjustRightInd/>
        <w:snapToGrid/>
        <w:spacing w:line="440" w:lineRule="exact"/>
        <w:textAlignment w:val="auto"/>
        <w:rPr>
          <w:rFonts w:ascii="黑体" w:hAnsi="黑体" w:eastAsia="黑体" w:cs="黑体"/>
          <w:b/>
          <w:kern w:val="0"/>
          <w:sz w:val="24"/>
        </w:rPr>
      </w:pPr>
      <w:r>
        <w:rPr>
          <w:rFonts w:hint="eastAsia" w:ascii="黑体" w:hAnsi="黑体" w:eastAsia="黑体" w:cs="黑体"/>
          <w:b/>
          <w:kern w:val="0"/>
          <w:sz w:val="24"/>
        </w:rPr>
        <w:t>3.投标文件相关信息的核查</w:t>
      </w:r>
    </w:p>
    <w:p>
      <w:pPr>
        <w:pStyle w:val="76"/>
        <w:keepNext w:val="0"/>
        <w:keepLines w:val="0"/>
        <w:pageBreakBefore w:val="0"/>
        <w:kinsoku/>
        <w:wordWrap/>
        <w:overflowPunct/>
        <w:topLinePunct w:val="0"/>
        <w:bidi w:val="0"/>
        <w:adjustRightInd/>
        <w:snapToGrid/>
        <w:spacing w:line="440" w:lineRule="exact"/>
        <w:ind w:firstLine="420" w:firstLineChars="200"/>
        <w:textAlignment w:val="auto"/>
        <w:rPr>
          <w:rFonts w:ascii="宋体" w:hAnsi="宋体"/>
        </w:rPr>
      </w:pPr>
      <w:r>
        <w:rPr>
          <w:rFonts w:hint="eastAsia" w:ascii="宋体" w:hAnsi="宋体"/>
        </w:rPr>
        <w:t xml:space="preserve"> 评标委员会应对在评标过程中发现的投标人与投标人之间、投标人与招标人之间、投标人与电子招标投标交易平台运营机构或其人员存在的串通投标的情形进行评审和认定。投标人存在串通投标、弄虚作假、行贿等违法行为的，评标委员会应否决其投标。</w:t>
      </w:r>
    </w:p>
    <w:p>
      <w:pPr>
        <w:pStyle w:val="76"/>
        <w:keepNext w:val="0"/>
        <w:keepLines w:val="0"/>
        <w:pageBreakBefore w:val="0"/>
        <w:kinsoku/>
        <w:wordWrap/>
        <w:overflowPunct/>
        <w:topLinePunct w:val="0"/>
        <w:bidi w:val="0"/>
        <w:adjustRightInd/>
        <w:snapToGrid/>
        <w:spacing w:line="440" w:lineRule="exact"/>
        <w:textAlignment w:val="auto"/>
        <w:rPr>
          <w:rFonts w:ascii="黑体" w:hAnsi="黑体" w:eastAsia="黑体" w:cs="黑体"/>
          <w:b/>
          <w:sz w:val="24"/>
          <w:szCs w:val="24"/>
        </w:rPr>
      </w:pPr>
      <w:r>
        <w:rPr>
          <w:rFonts w:hint="eastAsia" w:ascii="黑体" w:hAnsi="黑体" w:eastAsia="黑体" w:cs="黑体"/>
          <w:b/>
          <w:sz w:val="24"/>
          <w:szCs w:val="24"/>
        </w:rPr>
        <w:t>4.投标文件的澄清和说明</w:t>
      </w:r>
    </w:p>
    <w:p>
      <w:pPr>
        <w:keepNext w:val="0"/>
        <w:keepLines w:val="0"/>
        <w:pageBreakBefore w:val="0"/>
        <w:kinsoku/>
        <w:wordWrap/>
        <w:overflowPunct/>
        <w:topLinePunct w:val="0"/>
        <w:autoSpaceDE w:val="0"/>
        <w:autoSpaceDN w:val="0"/>
        <w:bidi w:val="0"/>
        <w:adjustRightInd/>
        <w:snapToGrid/>
        <w:spacing w:line="440" w:lineRule="exact"/>
        <w:ind w:firstLine="422" w:firstLineChars="200"/>
        <w:textAlignment w:val="auto"/>
        <w:rPr>
          <w:rFonts w:ascii="宋体" w:hAnsi="宋体"/>
          <w:kern w:val="0"/>
          <w:szCs w:val="21"/>
        </w:rPr>
      </w:pPr>
      <w:r>
        <w:rPr>
          <w:rFonts w:hint="eastAsia" w:ascii="宋体" w:hAnsi="宋体"/>
          <w:b/>
          <w:bCs/>
          <w:kern w:val="0"/>
          <w:szCs w:val="21"/>
        </w:rPr>
        <w:t>4</w:t>
      </w:r>
      <w:r>
        <w:rPr>
          <w:rFonts w:ascii="宋体" w:hAnsi="宋体"/>
          <w:b/>
          <w:bCs/>
          <w:kern w:val="0"/>
          <w:szCs w:val="21"/>
        </w:rPr>
        <w:t xml:space="preserve">.1 </w:t>
      </w:r>
      <w:r>
        <w:rPr>
          <w:rFonts w:hint="eastAsia" w:ascii="宋体" w:hAnsi="宋体"/>
          <w:kern w:val="0"/>
          <w:szCs w:val="21"/>
        </w:rPr>
        <w:t>在评标过程中，评标委员会可以书面形式要求投标人对所递交投标文件中含义不明确的内容、明显文字或者计算错误进行书面澄清或说明。评标委员会不接受投标人主动提出的澄清、说明。投标人不按评标委员会要求澄清或说明的，评标委员会应否决其投标。</w:t>
      </w:r>
    </w:p>
    <w:p>
      <w:pPr>
        <w:keepNext w:val="0"/>
        <w:keepLines w:val="0"/>
        <w:pageBreakBefore w:val="0"/>
        <w:kinsoku/>
        <w:wordWrap/>
        <w:overflowPunct/>
        <w:topLinePunct w:val="0"/>
        <w:autoSpaceDE w:val="0"/>
        <w:autoSpaceDN w:val="0"/>
        <w:bidi w:val="0"/>
        <w:adjustRightInd/>
        <w:snapToGrid/>
        <w:spacing w:line="440" w:lineRule="exact"/>
        <w:ind w:firstLine="422" w:firstLineChars="200"/>
        <w:textAlignment w:val="auto"/>
        <w:rPr>
          <w:rFonts w:ascii="宋体" w:hAnsi="宋体"/>
          <w:kern w:val="0"/>
          <w:szCs w:val="21"/>
        </w:rPr>
      </w:pPr>
      <w:r>
        <w:rPr>
          <w:rFonts w:hint="eastAsia" w:ascii="宋体" w:hAnsi="宋体"/>
          <w:b/>
          <w:bCs/>
          <w:kern w:val="0"/>
          <w:szCs w:val="21"/>
        </w:rPr>
        <w:t>4</w:t>
      </w:r>
      <w:r>
        <w:rPr>
          <w:rFonts w:ascii="宋体" w:hAnsi="宋体"/>
          <w:b/>
          <w:bCs/>
          <w:kern w:val="0"/>
          <w:szCs w:val="21"/>
        </w:rPr>
        <w:t xml:space="preserve">.2 </w:t>
      </w:r>
      <w:r>
        <w:rPr>
          <w:rFonts w:hint="eastAsia" w:ascii="宋体" w:hAnsi="宋体"/>
          <w:kern w:val="0"/>
          <w:szCs w:val="21"/>
        </w:rPr>
        <w:t>澄清和说明不得超出投标文件的范围或者改变投标文件的实质性内容</w:t>
      </w:r>
      <w:r>
        <w:rPr>
          <w:rFonts w:ascii="宋体" w:hAnsi="宋体"/>
          <w:kern w:val="0"/>
          <w:szCs w:val="21"/>
        </w:rPr>
        <w:t>(</w:t>
      </w:r>
      <w:r>
        <w:rPr>
          <w:rFonts w:hint="eastAsia" w:ascii="宋体" w:hAnsi="宋体"/>
          <w:kern w:val="0"/>
          <w:szCs w:val="21"/>
        </w:rPr>
        <w:t>算术性错误修正的除外</w:t>
      </w:r>
      <w:r>
        <w:rPr>
          <w:rFonts w:ascii="宋体" w:hAnsi="宋体"/>
          <w:kern w:val="0"/>
          <w:szCs w:val="21"/>
        </w:rPr>
        <w:t>)</w:t>
      </w:r>
      <w:r>
        <w:rPr>
          <w:rFonts w:hint="eastAsia" w:ascii="宋体" w:hAnsi="宋体"/>
          <w:kern w:val="0"/>
          <w:szCs w:val="21"/>
        </w:rPr>
        <w:t>。投标人的书面澄清、说明属于投标文件的组成部分。</w:t>
      </w:r>
    </w:p>
    <w:p>
      <w:pPr>
        <w:keepNext w:val="0"/>
        <w:keepLines w:val="0"/>
        <w:pageBreakBefore w:val="0"/>
        <w:kinsoku/>
        <w:wordWrap/>
        <w:overflowPunct/>
        <w:topLinePunct w:val="0"/>
        <w:autoSpaceDE w:val="0"/>
        <w:autoSpaceDN w:val="0"/>
        <w:bidi w:val="0"/>
        <w:adjustRightInd/>
        <w:snapToGrid/>
        <w:spacing w:line="440" w:lineRule="exact"/>
        <w:ind w:firstLine="422" w:firstLineChars="200"/>
        <w:textAlignment w:val="auto"/>
        <w:rPr>
          <w:rFonts w:ascii="宋体" w:hAnsi="宋体"/>
          <w:kern w:val="0"/>
          <w:szCs w:val="21"/>
        </w:rPr>
      </w:pPr>
      <w:r>
        <w:rPr>
          <w:rFonts w:hint="eastAsia" w:ascii="宋体" w:hAnsi="宋体"/>
          <w:b/>
          <w:bCs/>
          <w:kern w:val="0"/>
          <w:szCs w:val="21"/>
        </w:rPr>
        <w:t>4</w:t>
      </w:r>
      <w:r>
        <w:rPr>
          <w:rFonts w:ascii="宋体" w:hAnsi="宋体"/>
          <w:b/>
          <w:bCs/>
          <w:kern w:val="0"/>
          <w:szCs w:val="21"/>
        </w:rPr>
        <w:t>.3</w:t>
      </w:r>
      <w:r>
        <w:rPr>
          <w:rFonts w:hint="eastAsia" w:ascii="宋体" w:hAnsi="宋体"/>
          <w:kern w:val="0"/>
          <w:szCs w:val="21"/>
        </w:rPr>
        <w:t>评标委员会不得暗示或者诱导投标人作出澄清、说明，对投标人提交的澄清、说明有疑问的，可以要求投标人进一步澄清或说明，直至满足评标委员会的要求。</w:t>
      </w:r>
    </w:p>
    <w:p>
      <w:pPr>
        <w:pStyle w:val="12"/>
        <w:keepNext w:val="0"/>
        <w:keepLines w:val="0"/>
        <w:pageBreakBefore w:val="0"/>
        <w:kinsoku/>
        <w:wordWrap/>
        <w:overflowPunct/>
        <w:topLinePunct w:val="0"/>
        <w:bidi w:val="0"/>
        <w:adjustRightInd/>
        <w:snapToGrid/>
        <w:spacing w:line="440" w:lineRule="exact"/>
        <w:ind w:firstLine="413" w:firstLineChars="196"/>
        <w:textAlignment w:val="auto"/>
        <w:rPr>
          <w:rFonts w:hAnsi="宋体"/>
        </w:rPr>
      </w:pPr>
      <w:r>
        <w:rPr>
          <w:rFonts w:hint="eastAsia" w:hAnsi="宋体"/>
          <w:b/>
          <w:bCs/>
        </w:rPr>
        <w:t>4</w:t>
      </w:r>
      <w:r>
        <w:rPr>
          <w:rFonts w:hAnsi="宋体"/>
          <w:b/>
          <w:bCs/>
        </w:rPr>
        <w:t xml:space="preserve">.4 </w:t>
      </w:r>
      <w:r>
        <w:rPr>
          <w:rFonts w:hint="eastAsia" w:hAnsi="宋体"/>
        </w:rPr>
        <w:t>凡超出招标文件规定的或给发包人带来未曾要求的利益的变化、偏差或其他因素在评标时不予考虑。</w:t>
      </w:r>
    </w:p>
    <w:p>
      <w:pPr>
        <w:pStyle w:val="12"/>
        <w:keepNext w:val="0"/>
        <w:keepLines w:val="0"/>
        <w:pageBreakBefore w:val="0"/>
        <w:kinsoku/>
        <w:wordWrap/>
        <w:overflowPunct/>
        <w:topLinePunct w:val="0"/>
        <w:bidi w:val="0"/>
        <w:adjustRightInd/>
        <w:snapToGrid/>
        <w:spacing w:line="440" w:lineRule="exact"/>
        <w:textAlignment w:val="auto"/>
        <w:rPr>
          <w:rFonts w:ascii="黑体" w:hAnsi="黑体" w:eastAsia="黑体" w:cs="黑体"/>
          <w:b/>
          <w:sz w:val="24"/>
          <w:szCs w:val="24"/>
        </w:rPr>
      </w:pPr>
      <w:r>
        <w:rPr>
          <w:rFonts w:hint="eastAsia" w:ascii="黑体" w:hAnsi="黑体" w:eastAsia="黑体" w:cs="黑体"/>
          <w:b/>
          <w:sz w:val="24"/>
          <w:szCs w:val="24"/>
        </w:rPr>
        <w:t>5. 否决投标</w:t>
      </w:r>
    </w:p>
    <w:p>
      <w:pPr>
        <w:pStyle w:val="12"/>
        <w:keepNext w:val="0"/>
        <w:keepLines w:val="0"/>
        <w:pageBreakBefore w:val="0"/>
        <w:kinsoku/>
        <w:wordWrap/>
        <w:overflowPunct/>
        <w:topLinePunct w:val="0"/>
        <w:bidi w:val="0"/>
        <w:adjustRightInd/>
        <w:snapToGrid/>
        <w:spacing w:line="440" w:lineRule="exact"/>
        <w:ind w:firstLine="411" w:firstLineChars="196"/>
        <w:textAlignment w:val="auto"/>
        <w:rPr>
          <w:rFonts w:hAnsi="宋体"/>
        </w:rPr>
      </w:pPr>
      <w:r>
        <w:rPr>
          <w:rFonts w:hint="eastAsia" w:hAnsi="宋体"/>
        </w:rPr>
        <w:t>本章评标办法中未列明的要求，均不得作为否决投标的条件。</w:t>
      </w:r>
    </w:p>
    <w:p>
      <w:pPr>
        <w:pStyle w:val="12"/>
        <w:keepNext w:val="0"/>
        <w:keepLines w:val="0"/>
        <w:pageBreakBefore w:val="0"/>
        <w:kinsoku/>
        <w:wordWrap/>
        <w:overflowPunct/>
        <w:topLinePunct w:val="0"/>
        <w:bidi w:val="0"/>
        <w:adjustRightInd/>
        <w:snapToGrid/>
        <w:spacing w:line="440" w:lineRule="exact"/>
        <w:textAlignment w:val="auto"/>
        <w:rPr>
          <w:rFonts w:ascii="黑体" w:hAnsi="黑体" w:eastAsia="黑体" w:cs="黑体"/>
          <w:b/>
          <w:sz w:val="24"/>
          <w:szCs w:val="24"/>
        </w:rPr>
      </w:pPr>
      <w:r>
        <w:rPr>
          <w:rFonts w:hint="eastAsia" w:ascii="黑体" w:hAnsi="黑体" w:eastAsia="黑体" w:cs="黑体"/>
          <w:b/>
          <w:sz w:val="24"/>
          <w:szCs w:val="24"/>
        </w:rPr>
        <w:t>6.评标结果</w:t>
      </w:r>
    </w:p>
    <w:p>
      <w:pPr>
        <w:pStyle w:val="12"/>
        <w:keepNext w:val="0"/>
        <w:keepLines w:val="0"/>
        <w:pageBreakBefore w:val="0"/>
        <w:kinsoku/>
        <w:wordWrap/>
        <w:overflowPunct/>
        <w:topLinePunct w:val="0"/>
        <w:bidi w:val="0"/>
        <w:adjustRightInd/>
        <w:snapToGrid/>
        <w:spacing w:line="440" w:lineRule="exact"/>
        <w:ind w:firstLine="420" w:firstLineChars="200"/>
        <w:textAlignment w:val="auto"/>
        <w:rPr>
          <w:rFonts w:hAnsi="宋体"/>
        </w:rPr>
      </w:pPr>
      <w:r>
        <w:rPr>
          <w:rFonts w:hint="eastAsia" w:hAnsi="宋体"/>
        </w:rPr>
        <w:t>评标委员会将按照评标办法前附表内容推荐中选候选人。</w:t>
      </w:r>
    </w:p>
    <w:p>
      <w:pPr>
        <w:spacing w:line="360" w:lineRule="auto"/>
        <w:rPr>
          <w:rFonts w:ascii="宋体"/>
          <w:sz w:val="32"/>
          <w:szCs w:val="32"/>
        </w:rPr>
      </w:pPr>
    </w:p>
    <w:p>
      <w:pPr>
        <w:pStyle w:val="2"/>
        <w:ind w:firstLine="0"/>
        <w:rPr>
          <w:rFonts w:hAnsi="宋体" w:cs="宋体"/>
        </w:rPr>
      </w:pPr>
      <w:bookmarkStart w:id="9" w:name="_Toc469324719"/>
      <w:bookmarkStart w:id="10" w:name="_Toc477957403"/>
      <w:bookmarkStart w:id="11" w:name="_Toc469324647"/>
    </w:p>
    <w:p>
      <w:pPr>
        <w:pStyle w:val="2"/>
        <w:rPr>
          <w:rFonts w:hAnsi="宋体" w:cs="宋体"/>
        </w:rPr>
      </w:pPr>
    </w:p>
    <w:p>
      <w:pPr>
        <w:pStyle w:val="2"/>
        <w:ind w:firstLine="0"/>
        <w:rPr>
          <w:rFonts w:hAnsi="宋体" w:cs="宋体"/>
        </w:rPr>
      </w:pPr>
    </w:p>
    <w:p>
      <w:pPr>
        <w:pStyle w:val="2"/>
        <w:rPr>
          <w:rFonts w:hAnsi="宋体" w:cs="宋体"/>
        </w:rPr>
      </w:pPr>
    </w:p>
    <w:bookmarkEnd w:id="9"/>
    <w:bookmarkEnd w:id="10"/>
    <w:bookmarkEnd w:id="11"/>
    <w:p>
      <w:pPr>
        <w:numPr>
          <w:ilvl w:val="0"/>
          <w:numId w:val="0"/>
        </w:numPr>
        <w:spacing w:line="360" w:lineRule="auto"/>
        <w:ind w:firstLine="1928" w:firstLineChars="400"/>
        <w:rPr>
          <w:rFonts w:ascii="宋体" w:hAnsi="宋体" w:cs="宋体"/>
          <w:b/>
          <w:sz w:val="48"/>
          <w:szCs w:val="48"/>
        </w:rPr>
      </w:pPr>
      <w:r>
        <w:rPr>
          <w:rFonts w:hint="eastAsia" w:ascii="宋体" w:hAnsi="宋体" w:cs="宋体"/>
          <w:b/>
          <w:sz w:val="48"/>
          <w:szCs w:val="48"/>
        </w:rPr>
        <w:t>第四章  比选申请文件格式</w:t>
      </w:r>
    </w:p>
    <w:p>
      <w:pPr>
        <w:spacing w:line="360" w:lineRule="auto"/>
        <w:jc w:val="center"/>
        <w:rPr>
          <w:rFonts w:ascii="宋体" w:hAnsi="宋体" w:cs="宋体"/>
          <w:b/>
          <w:sz w:val="28"/>
          <w:szCs w:val="28"/>
        </w:rPr>
      </w:pPr>
    </w:p>
    <w:p>
      <w:pPr>
        <w:spacing w:line="360" w:lineRule="auto"/>
        <w:jc w:val="center"/>
        <w:rPr>
          <w:rFonts w:ascii="宋体" w:hAnsi="宋体" w:cs="宋体"/>
          <w:b/>
          <w:sz w:val="28"/>
          <w:szCs w:val="28"/>
        </w:rPr>
      </w:pPr>
    </w:p>
    <w:p>
      <w:pPr>
        <w:spacing w:line="360" w:lineRule="auto"/>
        <w:jc w:val="center"/>
        <w:rPr>
          <w:rFonts w:ascii="宋体" w:hAnsi="宋体" w:cs="宋体"/>
        </w:rPr>
      </w:pPr>
    </w:p>
    <w:p>
      <w:pPr>
        <w:pStyle w:val="12"/>
        <w:spacing w:line="440" w:lineRule="exact"/>
        <w:rPr>
          <w:rFonts w:hAnsi="宋体"/>
          <w:b/>
          <w:sz w:val="32"/>
          <w:szCs w:val="32"/>
        </w:rPr>
      </w:pPr>
    </w:p>
    <w:p>
      <w:pPr>
        <w:pStyle w:val="12"/>
        <w:spacing w:line="440" w:lineRule="exact"/>
        <w:rPr>
          <w:rFonts w:hAnsi="宋体"/>
          <w:b/>
          <w:sz w:val="32"/>
          <w:szCs w:val="32"/>
        </w:rPr>
      </w:pPr>
    </w:p>
    <w:p>
      <w:pPr>
        <w:pStyle w:val="12"/>
        <w:spacing w:line="440" w:lineRule="exact"/>
        <w:rPr>
          <w:rFonts w:hAnsi="宋体"/>
          <w:b/>
          <w:sz w:val="32"/>
          <w:szCs w:val="32"/>
        </w:rPr>
      </w:pPr>
    </w:p>
    <w:p>
      <w:pPr>
        <w:pStyle w:val="12"/>
        <w:spacing w:line="440" w:lineRule="exact"/>
        <w:rPr>
          <w:rFonts w:hAnsi="宋体"/>
          <w:b/>
          <w:sz w:val="32"/>
          <w:szCs w:val="32"/>
        </w:rPr>
      </w:pPr>
    </w:p>
    <w:p>
      <w:pPr>
        <w:pStyle w:val="12"/>
        <w:spacing w:line="440" w:lineRule="exact"/>
        <w:rPr>
          <w:rFonts w:hAnsi="宋体"/>
          <w:b/>
          <w:sz w:val="32"/>
          <w:szCs w:val="32"/>
        </w:rPr>
      </w:pPr>
    </w:p>
    <w:p>
      <w:pPr>
        <w:pStyle w:val="12"/>
        <w:spacing w:line="440" w:lineRule="exact"/>
        <w:rPr>
          <w:rFonts w:hAnsi="宋体"/>
          <w:b/>
          <w:sz w:val="32"/>
          <w:szCs w:val="32"/>
        </w:rPr>
      </w:pPr>
    </w:p>
    <w:p>
      <w:pPr>
        <w:pStyle w:val="12"/>
        <w:spacing w:line="440" w:lineRule="exact"/>
        <w:rPr>
          <w:rFonts w:hAnsi="宋体"/>
          <w:b/>
          <w:sz w:val="32"/>
          <w:szCs w:val="32"/>
        </w:rPr>
      </w:pPr>
    </w:p>
    <w:p>
      <w:pPr>
        <w:pStyle w:val="12"/>
        <w:spacing w:line="440" w:lineRule="exact"/>
        <w:rPr>
          <w:rFonts w:hAnsi="宋体"/>
          <w:b/>
          <w:sz w:val="32"/>
          <w:szCs w:val="32"/>
        </w:rPr>
      </w:pPr>
    </w:p>
    <w:p>
      <w:pPr>
        <w:pStyle w:val="12"/>
        <w:spacing w:line="440" w:lineRule="exact"/>
        <w:rPr>
          <w:rFonts w:hAnsi="宋体"/>
          <w:b/>
          <w:sz w:val="32"/>
          <w:szCs w:val="32"/>
        </w:rPr>
      </w:pPr>
    </w:p>
    <w:p>
      <w:pPr>
        <w:pStyle w:val="12"/>
        <w:spacing w:line="440" w:lineRule="exact"/>
        <w:rPr>
          <w:rFonts w:hAnsi="宋体"/>
          <w:b/>
          <w:sz w:val="32"/>
          <w:szCs w:val="32"/>
        </w:rPr>
      </w:pPr>
    </w:p>
    <w:p>
      <w:pPr>
        <w:pStyle w:val="12"/>
        <w:spacing w:line="440" w:lineRule="exact"/>
        <w:rPr>
          <w:rFonts w:hAnsi="宋体"/>
          <w:b/>
          <w:sz w:val="32"/>
          <w:szCs w:val="32"/>
        </w:rPr>
      </w:pPr>
    </w:p>
    <w:p>
      <w:pPr>
        <w:pStyle w:val="12"/>
        <w:spacing w:line="440" w:lineRule="exact"/>
        <w:rPr>
          <w:rFonts w:hAnsi="宋体"/>
          <w:b/>
          <w:sz w:val="32"/>
          <w:szCs w:val="32"/>
        </w:rPr>
      </w:pPr>
    </w:p>
    <w:p>
      <w:pPr>
        <w:pStyle w:val="12"/>
        <w:spacing w:line="440" w:lineRule="exact"/>
        <w:rPr>
          <w:rFonts w:hAnsi="宋体"/>
          <w:b/>
          <w:sz w:val="32"/>
          <w:szCs w:val="32"/>
        </w:rPr>
      </w:pPr>
    </w:p>
    <w:p>
      <w:pPr>
        <w:pStyle w:val="12"/>
        <w:spacing w:line="440" w:lineRule="exact"/>
        <w:rPr>
          <w:rFonts w:hAnsi="宋体"/>
          <w:b/>
          <w:sz w:val="32"/>
          <w:szCs w:val="32"/>
        </w:rPr>
      </w:pPr>
    </w:p>
    <w:p>
      <w:pPr>
        <w:pStyle w:val="64"/>
        <w:snapToGrid w:val="0"/>
        <w:spacing w:after="156" w:afterLines="50" w:line="360" w:lineRule="exact"/>
        <w:ind w:firstLine="0" w:firstLineChars="0"/>
        <w:rPr>
          <w:rFonts w:ascii="宋体" w:hAnsi="宋体" w:eastAsia="宋体" w:cs="宋体"/>
        </w:rPr>
      </w:pPr>
    </w:p>
    <w:p>
      <w:pPr>
        <w:spacing w:line="360" w:lineRule="auto"/>
        <w:outlineLvl w:val="1"/>
        <w:rPr>
          <w:rFonts w:ascii="宋体" w:hAnsi="宋体" w:cs="宋体"/>
          <w:b/>
          <w:bCs/>
          <w:spacing w:val="-20"/>
          <w:sz w:val="52"/>
          <w:szCs w:val="52"/>
        </w:rPr>
      </w:pPr>
      <w:r>
        <w:rPr>
          <w:rFonts w:hint="eastAsia" w:ascii="宋体" w:hAnsi="宋体" w:cs="宋体"/>
          <w:b/>
          <w:bCs/>
          <w:spacing w:val="-57"/>
          <w:sz w:val="52"/>
          <w:szCs w:val="52"/>
        </w:rPr>
        <w:t>成渝分公司内江</w:t>
      </w:r>
      <w:r>
        <w:rPr>
          <w:rFonts w:hint="eastAsia" w:ascii="宋体" w:hAnsi="宋体" w:cs="宋体"/>
          <w:b/>
          <w:bCs/>
          <w:spacing w:val="-20"/>
          <w:sz w:val="52"/>
          <w:szCs w:val="52"/>
        </w:rPr>
        <w:t>管理处车辆定点维修（保养）</w:t>
      </w:r>
    </w:p>
    <w:p>
      <w:pPr>
        <w:spacing w:line="360" w:lineRule="auto"/>
        <w:jc w:val="center"/>
        <w:outlineLvl w:val="1"/>
        <w:rPr>
          <w:rFonts w:ascii="宋体" w:hAnsi="宋体" w:cs="宋体"/>
          <w:b/>
          <w:sz w:val="48"/>
          <w:szCs w:val="48"/>
        </w:rPr>
      </w:pPr>
      <w:r>
        <w:rPr>
          <w:rFonts w:hint="eastAsia" w:ascii="宋体" w:hAnsi="宋体" w:cs="宋体"/>
          <w:b/>
          <w:bCs/>
          <w:spacing w:val="-20"/>
          <w:sz w:val="56"/>
          <w:szCs w:val="44"/>
        </w:rPr>
        <w:t>服务项目</w:t>
      </w:r>
      <w:r>
        <w:rPr>
          <w:rFonts w:hint="eastAsia" w:ascii="宋体" w:hAnsi="宋体" w:cs="宋体"/>
          <w:b/>
          <w:sz w:val="48"/>
          <w:szCs w:val="48"/>
        </w:rPr>
        <w:t xml:space="preserve">  </w:t>
      </w:r>
    </w:p>
    <w:p>
      <w:pPr>
        <w:spacing w:line="360" w:lineRule="auto"/>
        <w:jc w:val="center"/>
        <w:outlineLvl w:val="1"/>
        <w:rPr>
          <w:rFonts w:ascii="宋体" w:hAnsi="宋体" w:cs="宋体"/>
          <w:b/>
          <w:sz w:val="48"/>
          <w:szCs w:val="48"/>
        </w:rPr>
      </w:pPr>
    </w:p>
    <w:p>
      <w:pPr>
        <w:spacing w:line="360" w:lineRule="auto"/>
        <w:jc w:val="center"/>
        <w:outlineLvl w:val="1"/>
        <w:rPr>
          <w:rFonts w:ascii="宋体"/>
          <w:b/>
          <w:sz w:val="52"/>
          <w:szCs w:val="52"/>
        </w:rPr>
      </w:pPr>
      <w:r>
        <w:rPr>
          <w:rFonts w:hint="eastAsia" w:ascii="宋体" w:hAnsi="宋体"/>
          <w:b/>
          <w:sz w:val="52"/>
          <w:szCs w:val="52"/>
        </w:rPr>
        <w:t>比选申请文件</w:t>
      </w:r>
    </w:p>
    <w:p>
      <w:pPr>
        <w:spacing w:line="360" w:lineRule="auto"/>
        <w:jc w:val="center"/>
        <w:rPr>
          <w:rFonts w:ascii="宋体" w:hAnsi="宋体" w:cs="宋体"/>
          <w:b/>
          <w:sz w:val="44"/>
        </w:rPr>
      </w:pPr>
    </w:p>
    <w:p>
      <w:pPr>
        <w:spacing w:line="360" w:lineRule="auto"/>
        <w:jc w:val="center"/>
        <w:rPr>
          <w:rFonts w:ascii="宋体" w:hAnsi="宋体" w:cs="宋体"/>
          <w:b/>
          <w:sz w:val="44"/>
        </w:rPr>
      </w:pPr>
    </w:p>
    <w:p>
      <w:pPr>
        <w:spacing w:line="360" w:lineRule="auto"/>
        <w:jc w:val="left"/>
        <w:rPr>
          <w:rFonts w:ascii="宋体" w:hAnsi="宋体" w:cs="宋体"/>
          <w:b/>
          <w:sz w:val="36"/>
        </w:rPr>
      </w:pPr>
    </w:p>
    <w:p>
      <w:pPr>
        <w:spacing w:line="360" w:lineRule="auto"/>
        <w:jc w:val="center"/>
        <w:rPr>
          <w:rFonts w:ascii="宋体" w:hAnsi="宋体" w:cs="宋体"/>
          <w:b/>
          <w:sz w:val="36"/>
        </w:rPr>
      </w:pPr>
    </w:p>
    <w:p>
      <w:pPr>
        <w:spacing w:line="360" w:lineRule="auto"/>
        <w:jc w:val="center"/>
        <w:rPr>
          <w:rFonts w:ascii="宋体" w:hAnsi="宋体" w:cs="宋体"/>
          <w:b/>
          <w:sz w:val="36"/>
        </w:rPr>
      </w:pPr>
    </w:p>
    <w:p>
      <w:pPr>
        <w:spacing w:line="360" w:lineRule="auto"/>
        <w:jc w:val="center"/>
        <w:rPr>
          <w:rFonts w:ascii="宋体" w:hAnsi="宋体" w:cs="宋体"/>
          <w:b/>
          <w:sz w:val="36"/>
        </w:rPr>
      </w:pPr>
    </w:p>
    <w:p>
      <w:pPr>
        <w:spacing w:line="360" w:lineRule="auto"/>
        <w:jc w:val="center"/>
        <w:rPr>
          <w:rFonts w:ascii="宋体" w:hAnsi="宋体" w:cs="宋体"/>
          <w:b/>
          <w:sz w:val="36"/>
        </w:rPr>
      </w:pPr>
    </w:p>
    <w:p>
      <w:pPr>
        <w:spacing w:line="360" w:lineRule="auto"/>
        <w:jc w:val="center"/>
        <w:rPr>
          <w:rFonts w:ascii="宋体" w:hAnsi="宋体" w:cs="宋体"/>
          <w:b/>
          <w:sz w:val="32"/>
          <w:szCs w:val="32"/>
        </w:rPr>
      </w:pPr>
      <w:r>
        <w:rPr>
          <w:rFonts w:hint="eastAsia" w:ascii="宋体" w:hAnsi="宋体" w:cs="宋体"/>
          <w:b/>
          <w:sz w:val="36"/>
        </w:rPr>
        <w:t>（正本/副本）</w:t>
      </w:r>
    </w:p>
    <w:p>
      <w:pPr>
        <w:spacing w:line="360" w:lineRule="auto"/>
        <w:jc w:val="center"/>
        <w:rPr>
          <w:rFonts w:ascii="宋体" w:hAnsi="宋体" w:cs="宋体"/>
          <w:b/>
          <w:sz w:val="36"/>
        </w:rPr>
      </w:pPr>
    </w:p>
    <w:p>
      <w:pPr>
        <w:spacing w:line="360" w:lineRule="auto"/>
        <w:jc w:val="center"/>
        <w:rPr>
          <w:rFonts w:ascii="宋体" w:hAnsi="宋体" w:cs="宋体"/>
          <w:b/>
          <w:sz w:val="32"/>
        </w:rPr>
      </w:pPr>
    </w:p>
    <w:p>
      <w:pPr>
        <w:spacing w:line="360" w:lineRule="auto"/>
        <w:jc w:val="center"/>
        <w:rPr>
          <w:rFonts w:ascii="宋体" w:hAnsi="宋体" w:cs="宋体"/>
          <w:b/>
          <w:sz w:val="32"/>
        </w:rPr>
      </w:pPr>
      <w:r>
        <w:rPr>
          <w:rFonts w:hint="eastAsia" w:ascii="宋体" w:hAnsi="宋体" w:cs="宋体"/>
          <w:b/>
          <w:sz w:val="32"/>
        </w:rPr>
        <w:t>比选申请人：</w:t>
      </w:r>
      <w:r>
        <w:rPr>
          <w:rFonts w:hint="eastAsia" w:ascii="宋体" w:hAnsi="宋体" w:cs="宋体"/>
          <w:b/>
          <w:sz w:val="32"/>
          <w:u w:val="single"/>
        </w:rPr>
        <w:t xml:space="preserve">         （全称）</w:t>
      </w:r>
      <w:r>
        <w:rPr>
          <w:rFonts w:hint="eastAsia" w:ascii="宋体" w:hAnsi="宋体" w:cs="宋体"/>
          <w:b/>
          <w:sz w:val="32"/>
        </w:rPr>
        <w:t>单位盖章</w:t>
      </w:r>
    </w:p>
    <w:p>
      <w:pPr>
        <w:spacing w:line="360" w:lineRule="auto"/>
        <w:ind w:firstLine="1606" w:firstLineChars="500"/>
        <w:jc w:val="left"/>
        <w:rPr>
          <w:rFonts w:ascii="宋体" w:hAnsi="宋体" w:cs="宋体"/>
          <w:b/>
          <w:sz w:val="32"/>
          <w:u w:val="single"/>
        </w:rPr>
      </w:pPr>
      <w:r>
        <w:rPr>
          <w:rFonts w:hint="eastAsia" w:ascii="宋体" w:hAnsi="宋体" w:cs="宋体"/>
          <w:b/>
          <w:sz w:val="32"/>
        </w:rPr>
        <w:t xml:space="preserve">            </w:t>
      </w:r>
      <w:r>
        <w:rPr>
          <w:rFonts w:hint="eastAsia" w:ascii="宋体" w:hAnsi="宋体" w:cs="宋体"/>
          <w:b/>
          <w:sz w:val="32"/>
          <w:lang w:val="en-US" w:eastAsia="zh-CN"/>
        </w:rPr>
        <w:t xml:space="preserve"> </w:t>
      </w:r>
      <w:r>
        <w:rPr>
          <w:rFonts w:hint="eastAsia" w:ascii="宋体" w:hAnsi="宋体" w:cs="宋体"/>
          <w:b/>
          <w:sz w:val="32"/>
          <w:u w:val="single"/>
        </w:rPr>
        <w:t xml:space="preserve">      年    月   </w:t>
      </w:r>
      <w:r>
        <w:rPr>
          <w:rFonts w:hint="eastAsia" w:ascii="宋体" w:hAnsi="宋体" w:cs="宋体"/>
          <w:b/>
          <w:sz w:val="32"/>
          <w:u w:val="single"/>
          <w:lang w:val="en-US" w:eastAsia="zh-CN"/>
        </w:rPr>
        <w:t xml:space="preserve"> </w:t>
      </w:r>
      <w:r>
        <w:rPr>
          <w:rFonts w:hint="eastAsia" w:ascii="宋体" w:hAnsi="宋体" w:cs="宋体"/>
          <w:b/>
          <w:sz w:val="32"/>
          <w:u w:val="single"/>
        </w:rPr>
        <w:t>日</w:t>
      </w:r>
    </w:p>
    <w:p>
      <w:pPr>
        <w:pStyle w:val="12"/>
        <w:spacing w:line="440" w:lineRule="exact"/>
        <w:rPr>
          <w:rFonts w:hAnsi="宋体"/>
          <w:b/>
          <w:sz w:val="32"/>
          <w:szCs w:val="32"/>
        </w:rPr>
      </w:pPr>
    </w:p>
    <w:p>
      <w:pPr>
        <w:pStyle w:val="12"/>
        <w:spacing w:line="440" w:lineRule="exact"/>
        <w:rPr>
          <w:rFonts w:hAnsi="宋体"/>
          <w:b/>
          <w:sz w:val="32"/>
          <w:szCs w:val="32"/>
        </w:rPr>
      </w:pPr>
    </w:p>
    <w:p>
      <w:pPr>
        <w:pStyle w:val="12"/>
        <w:spacing w:line="440" w:lineRule="exact"/>
        <w:rPr>
          <w:rFonts w:hAnsi="宋体"/>
          <w:b/>
          <w:sz w:val="32"/>
          <w:szCs w:val="32"/>
        </w:rPr>
      </w:pPr>
    </w:p>
    <w:p>
      <w:pPr>
        <w:pStyle w:val="12"/>
        <w:spacing w:line="440" w:lineRule="exact"/>
        <w:jc w:val="center"/>
        <w:rPr>
          <w:rFonts w:hAnsi="宋体"/>
          <w:bCs/>
          <w:sz w:val="32"/>
          <w:szCs w:val="32"/>
        </w:rPr>
      </w:pPr>
    </w:p>
    <w:p>
      <w:pPr>
        <w:pStyle w:val="12"/>
        <w:spacing w:line="440" w:lineRule="exact"/>
        <w:jc w:val="center"/>
        <w:rPr>
          <w:rFonts w:hAnsi="宋体"/>
          <w:bCs/>
          <w:sz w:val="32"/>
          <w:szCs w:val="32"/>
        </w:rPr>
      </w:pPr>
    </w:p>
    <w:p>
      <w:pPr>
        <w:pStyle w:val="12"/>
        <w:spacing w:line="440" w:lineRule="exact"/>
        <w:jc w:val="center"/>
        <w:rPr>
          <w:rFonts w:hAnsi="宋体"/>
          <w:bCs/>
          <w:sz w:val="32"/>
          <w:szCs w:val="32"/>
        </w:rPr>
      </w:pPr>
    </w:p>
    <w:p>
      <w:pPr>
        <w:pStyle w:val="12"/>
        <w:spacing w:line="440" w:lineRule="exact"/>
        <w:jc w:val="center"/>
        <w:rPr>
          <w:rFonts w:hAnsi="宋体"/>
          <w:bCs/>
          <w:sz w:val="32"/>
          <w:szCs w:val="32"/>
        </w:rPr>
      </w:pPr>
    </w:p>
    <w:p>
      <w:pPr>
        <w:pStyle w:val="12"/>
        <w:spacing w:line="440" w:lineRule="exact"/>
        <w:jc w:val="center"/>
        <w:rPr>
          <w:rFonts w:hAnsi="宋体"/>
          <w:bCs/>
          <w:sz w:val="32"/>
          <w:szCs w:val="32"/>
        </w:rPr>
      </w:pPr>
    </w:p>
    <w:p>
      <w:pPr>
        <w:pStyle w:val="12"/>
        <w:spacing w:line="440" w:lineRule="exact"/>
        <w:jc w:val="center"/>
        <w:rPr>
          <w:rFonts w:hAnsi="宋体"/>
          <w:bCs/>
          <w:sz w:val="32"/>
          <w:szCs w:val="32"/>
        </w:rPr>
      </w:pPr>
      <w:r>
        <w:rPr>
          <w:rFonts w:hint="eastAsia" w:hAnsi="宋体"/>
          <w:bCs/>
          <w:sz w:val="32"/>
          <w:szCs w:val="32"/>
        </w:rPr>
        <w:t>目录</w:t>
      </w:r>
    </w:p>
    <w:p>
      <w:pPr>
        <w:pStyle w:val="12"/>
        <w:spacing w:line="440" w:lineRule="exact"/>
        <w:rPr>
          <w:rFonts w:hAnsi="宋体"/>
          <w:b/>
          <w:sz w:val="32"/>
          <w:szCs w:val="32"/>
        </w:rPr>
      </w:pPr>
    </w:p>
    <w:p>
      <w:pPr>
        <w:pStyle w:val="12"/>
        <w:spacing w:line="440" w:lineRule="exact"/>
        <w:rPr>
          <w:rFonts w:hAnsi="宋体"/>
          <w:b/>
          <w:sz w:val="32"/>
          <w:szCs w:val="32"/>
        </w:rPr>
      </w:pPr>
    </w:p>
    <w:p>
      <w:pPr>
        <w:pStyle w:val="12"/>
        <w:spacing w:line="440" w:lineRule="exact"/>
        <w:rPr>
          <w:rFonts w:hAnsi="宋体"/>
          <w:b/>
          <w:sz w:val="32"/>
          <w:szCs w:val="32"/>
        </w:rPr>
      </w:pPr>
    </w:p>
    <w:p>
      <w:pPr>
        <w:spacing w:line="348" w:lineRule="auto"/>
        <w:ind w:firstLine="210" w:firstLineChars="100"/>
        <w:rPr>
          <w:rFonts w:ascii="宋体" w:hAnsi="宋体"/>
          <w:szCs w:val="21"/>
        </w:rPr>
      </w:pPr>
      <w:r>
        <w:rPr>
          <w:rFonts w:hint="eastAsia" w:ascii="宋体" w:hAnsi="宋体"/>
          <w:szCs w:val="21"/>
        </w:rPr>
        <w:t>一、投标报价函</w:t>
      </w:r>
    </w:p>
    <w:p>
      <w:pPr>
        <w:spacing w:line="348" w:lineRule="auto"/>
        <w:ind w:firstLine="210" w:firstLineChars="100"/>
        <w:rPr>
          <w:rFonts w:ascii="宋体" w:hAnsi="宋体"/>
          <w:szCs w:val="21"/>
        </w:rPr>
      </w:pPr>
      <w:r>
        <w:rPr>
          <w:rFonts w:hint="eastAsia" w:ascii="宋体" w:hAnsi="宋体"/>
          <w:szCs w:val="21"/>
        </w:rPr>
        <w:t>二、成渝分公司内江管理处车辆定点维修（保养）清单（含清单说明）</w:t>
      </w:r>
    </w:p>
    <w:p>
      <w:pPr>
        <w:spacing w:line="348" w:lineRule="auto"/>
        <w:ind w:firstLine="210" w:firstLineChars="100"/>
        <w:rPr>
          <w:rFonts w:ascii="宋体" w:hAnsi="宋体"/>
          <w:szCs w:val="21"/>
        </w:rPr>
      </w:pPr>
      <w:r>
        <w:rPr>
          <w:rFonts w:hint="eastAsia" w:ascii="宋体" w:hAnsi="宋体"/>
          <w:szCs w:val="21"/>
        </w:rPr>
        <w:t>三、法定代表人身份证明</w:t>
      </w:r>
      <w:r>
        <w:rPr>
          <w:rFonts w:hint="eastAsia" w:ascii="宋体" w:hAnsi="宋体"/>
          <w:color w:val="0D0D0D" w:themeColor="text1" w:themeTint="F2"/>
          <w:szCs w:val="21"/>
          <w14:textFill>
            <w14:solidFill>
              <w14:schemeClr w14:val="tx1">
                <w14:lumMod w14:val="95000"/>
                <w14:lumOff w14:val="5000"/>
              </w14:schemeClr>
            </w14:solidFill>
          </w14:textFill>
        </w:rPr>
        <w:t>或</w:t>
      </w:r>
      <w:r>
        <w:rPr>
          <w:rFonts w:hint="eastAsia" w:ascii="宋体" w:hAnsi="宋体"/>
          <w:szCs w:val="21"/>
        </w:rPr>
        <w:t>授权委托书（如果有）</w:t>
      </w:r>
    </w:p>
    <w:p>
      <w:pPr>
        <w:spacing w:line="348" w:lineRule="auto"/>
        <w:ind w:firstLine="210" w:firstLineChars="100"/>
        <w:rPr>
          <w:rFonts w:ascii="宋体" w:hAnsi="宋体"/>
          <w:szCs w:val="21"/>
        </w:rPr>
      </w:pPr>
      <w:r>
        <w:rPr>
          <w:rFonts w:hint="eastAsia" w:ascii="宋体" w:hAnsi="宋体"/>
          <w:szCs w:val="21"/>
        </w:rPr>
        <w:t>四、</w:t>
      </w:r>
      <w:r>
        <w:rPr>
          <w:rFonts w:hint="eastAsia" w:hAnsi="宋体"/>
        </w:rPr>
        <w:t>汽车维修服务方案</w:t>
      </w:r>
    </w:p>
    <w:p>
      <w:pPr>
        <w:spacing w:line="348" w:lineRule="auto"/>
        <w:ind w:firstLine="210" w:firstLineChars="100"/>
        <w:rPr>
          <w:rFonts w:ascii="宋体" w:hAnsi="宋体"/>
          <w:szCs w:val="21"/>
        </w:rPr>
      </w:pPr>
      <w:r>
        <w:rPr>
          <w:rFonts w:hint="eastAsia" w:hAnsi="宋体"/>
        </w:rPr>
        <w:t>五、资格证明材料</w:t>
      </w:r>
    </w:p>
    <w:p>
      <w:pPr>
        <w:pStyle w:val="12"/>
        <w:spacing w:line="360" w:lineRule="auto"/>
        <w:ind w:firstLine="210" w:firstLineChars="100"/>
        <w:rPr>
          <w:rFonts w:hAnsi="宋体"/>
        </w:rPr>
      </w:pPr>
      <w:r>
        <w:rPr>
          <w:rFonts w:hint="eastAsia" w:hAnsi="宋体"/>
        </w:rPr>
        <w:t>六、业绩证明材料，本项目管理、服务、其他人员情况表，本项目场地、设备资料</w:t>
      </w:r>
    </w:p>
    <w:p>
      <w:pPr>
        <w:pStyle w:val="12"/>
        <w:spacing w:line="440" w:lineRule="exact"/>
        <w:ind w:firstLine="210" w:firstLineChars="100"/>
        <w:rPr>
          <w:rFonts w:hAnsi="宋体"/>
          <w:b/>
          <w:sz w:val="32"/>
          <w:szCs w:val="32"/>
        </w:rPr>
      </w:pPr>
      <w:r>
        <w:rPr>
          <w:rFonts w:hint="eastAsia" w:hAnsi="宋体"/>
        </w:rPr>
        <w:t>七、其他资料</w:t>
      </w:r>
    </w:p>
    <w:p>
      <w:pPr>
        <w:pStyle w:val="12"/>
        <w:spacing w:line="440" w:lineRule="exact"/>
        <w:rPr>
          <w:rFonts w:hAnsi="宋体"/>
          <w:b/>
          <w:sz w:val="32"/>
          <w:szCs w:val="32"/>
        </w:rPr>
      </w:pPr>
    </w:p>
    <w:p>
      <w:pPr>
        <w:pStyle w:val="12"/>
        <w:spacing w:line="440" w:lineRule="exact"/>
        <w:rPr>
          <w:rFonts w:hAnsi="宋体"/>
          <w:b/>
          <w:sz w:val="32"/>
          <w:szCs w:val="32"/>
        </w:rPr>
      </w:pPr>
    </w:p>
    <w:p>
      <w:pPr>
        <w:pStyle w:val="12"/>
        <w:spacing w:line="440" w:lineRule="exact"/>
        <w:rPr>
          <w:rFonts w:hAnsi="宋体"/>
          <w:b/>
          <w:sz w:val="32"/>
          <w:szCs w:val="32"/>
        </w:rPr>
      </w:pPr>
    </w:p>
    <w:p>
      <w:pPr>
        <w:pStyle w:val="12"/>
        <w:spacing w:line="440" w:lineRule="exact"/>
        <w:rPr>
          <w:rFonts w:hAnsi="宋体"/>
          <w:b/>
          <w:sz w:val="32"/>
          <w:szCs w:val="32"/>
        </w:rPr>
      </w:pPr>
    </w:p>
    <w:p>
      <w:pPr>
        <w:pStyle w:val="12"/>
        <w:spacing w:line="440" w:lineRule="exact"/>
        <w:rPr>
          <w:rFonts w:hAnsi="宋体"/>
          <w:b/>
          <w:sz w:val="32"/>
          <w:szCs w:val="32"/>
        </w:rPr>
      </w:pPr>
    </w:p>
    <w:p>
      <w:pPr>
        <w:pStyle w:val="12"/>
        <w:spacing w:line="440" w:lineRule="exact"/>
        <w:rPr>
          <w:rFonts w:hAnsi="宋体"/>
          <w:b/>
          <w:sz w:val="32"/>
          <w:szCs w:val="32"/>
        </w:rPr>
      </w:pPr>
    </w:p>
    <w:p>
      <w:pPr>
        <w:pStyle w:val="12"/>
        <w:spacing w:line="440" w:lineRule="exact"/>
        <w:rPr>
          <w:rFonts w:hAnsi="宋体"/>
          <w:b/>
          <w:sz w:val="32"/>
          <w:szCs w:val="32"/>
        </w:rPr>
      </w:pPr>
    </w:p>
    <w:p>
      <w:pPr>
        <w:pStyle w:val="12"/>
        <w:spacing w:line="440" w:lineRule="exact"/>
        <w:rPr>
          <w:rFonts w:hAnsi="宋体"/>
          <w:b/>
          <w:sz w:val="32"/>
          <w:szCs w:val="32"/>
        </w:rPr>
      </w:pPr>
    </w:p>
    <w:p>
      <w:pPr>
        <w:pStyle w:val="12"/>
        <w:spacing w:line="440" w:lineRule="exact"/>
        <w:rPr>
          <w:rFonts w:hAnsi="宋体"/>
          <w:b/>
          <w:sz w:val="32"/>
          <w:szCs w:val="32"/>
        </w:rPr>
      </w:pPr>
    </w:p>
    <w:p>
      <w:pPr>
        <w:pStyle w:val="12"/>
        <w:spacing w:line="440" w:lineRule="exact"/>
        <w:rPr>
          <w:rFonts w:hAnsi="宋体"/>
          <w:b/>
          <w:sz w:val="32"/>
          <w:szCs w:val="32"/>
        </w:rPr>
      </w:pPr>
    </w:p>
    <w:p>
      <w:pPr>
        <w:pStyle w:val="12"/>
        <w:spacing w:line="440" w:lineRule="exact"/>
        <w:rPr>
          <w:rFonts w:hAnsi="宋体"/>
          <w:b/>
          <w:sz w:val="32"/>
          <w:szCs w:val="32"/>
        </w:rPr>
      </w:pPr>
    </w:p>
    <w:p>
      <w:pPr>
        <w:pStyle w:val="12"/>
        <w:spacing w:before="156" w:beforeLines="50" w:after="156" w:afterLines="50"/>
        <w:rPr>
          <w:rFonts w:hAnsi="宋体" w:eastAsia="宋体" w:cs="宋体"/>
          <w:bCs/>
          <w:color w:val="0D0D0D" w:themeColor="text1" w:themeTint="F2"/>
          <w:sz w:val="32"/>
          <w:szCs w:val="32"/>
          <w14:textFill>
            <w14:solidFill>
              <w14:schemeClr w14:val="tx1">
                <w14:lumMod w14:val="95000"/>
                <w14:lumOff w14:val="5000"/>
              </w14:schemeClr>
            </w14:solidFill>
          </w14:textFill>
        </w:rPr>
      </w:pPr>
      <w:bookmarkStart w:id="12" w:name="_Toc217446086"/>
    </w:p>
    <w:p>
      <w:pPr>
        <w:pStyle w:val="12"/>
        <w:spacing w:before="156" w:beforeLines="50" w:after="156" w:afterLines="50" w:line="400" w:lineRule="exact"/>
        <w:ind w:firstLine="3520" w:firstLineChars="1100"/>
        <w:jc w:val="both"/>
        <w:rPr>
          <w:rFonts w:hint="eastAsia" w:hAnsi="宋体" w:eastAsia="宋体" w:cs="宋体"/>
          <w:bCs/>
          <w:color w:val="0D0D0D" w:themeColor="text1" w:themeTint="F2"/>
          <w:sz w:val="32"/>
          <w:szCs w:val="32"/>
          <w14:textFill>
            <w14:solidFill>
              <w14:schemeClr w14:val="tx1">
                <w14:lumMod w14:val="95000"/>
                <w14:lumOff w14:val="5000"/>
              </w14:schemeClr>
            </w14:solidFill>
          </w14:textFill>
        </w:rPr>
      </w:pPr>
    </w:p>
    <w:p>
      <w:pPr>
        <w:pStyle w:val="12"/>
        <w:spacing w:before="156" w:beforeLines="50" w:after="156" w:afterLines="50" w:line="400" w:lineRule="exact"/>
        <w:ind w:firstLine="3520" w:firstLineChars="1100"/>
        <w:jc w:val="both"/>
        <w:rPr>
          <w:rFonts w:hint="eastAsia" w:hAnsi="宋体" w:eastAsia="宋体" w:cs="宋体"/>
          <w:bCs/>
          <w:color w:val="0D0D0D" w:themeColor="text1" w:themeTint="F2"/>
          <w:sz w:val="32"/>
          <w:szCs w:val="32"/>
          <w14:textFill>
            <w14:solidFill>
              <w14:schemeClr w14:val="tx1">
                <w14:lumMod w14:val="95000"/>
                <w14:lumOff w14:val="5000"/>
              </w14:schemeClr>
            </w14:solidFill>
          </w14:textFill>
        </w:rPr>
      </w:pPr>
    </w:p>
    <w:p>
      <w:pPr>
        <w:pStyle w:val="12"/>
        <w:spacing w:before="156" w:beforeLines="50" w:after="156" w:afterLines="50" w:line="400" w:lineRule="exact"/>
        <w:ind w:firstLine="3520" w:firstLineChars="1100"/>
        <w:jc w:val="both"/>
        <w:rPr>
          <w:rFonts w:hAnsi="宋体" w:eastAsia="宋体" w:cs="宋体"/>
          <w:color w:val="0D0D0D" w:themeColor="text1" w:themeTint="F2"/>
          <w:sz w:val="24"/>
          <w:szCs w:val="24"/>
          <w:u w:val="single"/>
          <w14:textFill>
            <w14:solidFill>
              <w14:schemeClr w14:val="tx1">
                <w14:lumMod w14:val="95000"/>
                <w14:lumOff w14:val="5000"/>
              </w14:schemeClr>
            </w14:solidFill>
          </w14:textFill>
        </w:rPr>
      </w:pPr>
      <w:r>
        <w:rPr>
          <w:rFonts w:hint="eastAsia" w:hAnsi="宋体" w:eastAsia="宋体" w:cs="宋体"/>
          <w:bCs/>
          <w:color w:val="0D0D0D" w:themeColor="text1" w:themeTint="F2"/>
          <w:sz w:val="32"/>
          <w:szCs w:val="32"/>
          <w14:textFill>
            <w14:solidFill>
              <w14:schemeClr w14:val="tx1">
                <w14:lumMod w14:val="95000"/>
                <w14:lumOff w14:val="5000"/>
              </w14:schemeClr>
            </w14:solidFill>
          </w14:textFill>
        </w:rPr>
        <w:t>一、投标报价函</w:t>
      </w:r>
    </w:p>
    <w:p>
      <w:pPr>
        <w:pStyle w:val="12"/>
        <w:spacing w:line="400" w:lineRule="exact"/>
        <w:rPr>
          <w:rFonts w:hAnsi="宋体" w:eastAsia="宋体" w:cs="宋体"/>
          <w:color w:val="0D0D0D" w:themeColor="text1" w:themeTint="F2"/>
          <w:sz w:val="24"/>
          <w:szCs w:val="24"/>
          <w:u w:val="single"/>
          <w14:textFill>
            <w14:solidFill>
              <w14:schemeClr w14:val="tx1">
                <w14:lumMod w14:val="95000"/>
                <w14:lumOff w14:val="5000"/>
              </w14:schemeClr>
            </w14:solidFill>
          </w14:textFill>
        </w:rPr>
      </w:pPr>
      <w:r>
        <w:rPr>
          <w:rFonts w:hint="eastAsia" w:hAnsi="宋体" w:eastAsia="宋体" w:cs="宋体"/>
          <w:color w:val="0D0D0D" w:themeColor="text1" w:themeTint="F2"/>
          <w:sz w:val="24"/>
          <w:szCs w:val="24"/>
          <w:u w:val="single"/>
          <w14:textFill>
            <w14:solidFill>
              <w14:schemeClr w14:val="tx1">
                <w14:lumMod w14:val="95000"/>
                <w14:lumOff w14:val="5000"/>
              </w14:schemeClr>
            </w14:solidFill>
          </w14:textFill>
        </w:rPr>
        <w:t xml:space="preserve">        （比选人名称） </w:t>
      </w:r>
    </w:p>
    <w:p>
      <w:pPr>
        <w:spacing w:line="400" w:lineRule="exact"/>
        <w:ind w:firstLine="480" w:firstLineChars="200"/>
        <w:rPr>
          <w:rFonts w:ascii="宋体" w:hAnsi="宋体" w:cs="宋体"/>
          <w:color w:val="0D0D0D" w:themeColor="text1" w:themeTint="F2"/>
          <w:sz w:val="24"/>
          <w14:textFill>
            <w14:solidFill>
              <w14:schemeClr w14:val="tx1">
                <w14:lumMod w14:val="95000"/>
                <w14:lumOff w14:val="5000"/>
              </w14:schemeClr>
            </w14:solidFill>
          </w14:textFill>
        </w:rPr>
      </w:pPr>
      <w:r>
        <w:rPr>
          <w:rFonts w:hint="eastAsia" w:ascii="宋体" w:hAnsi="宋体" w:cs="宋体"/>
          <w:color w:val="0D0D0D" w:themeColor="text1" w:themeTint="F2"/>
          <w:sz w:val="24"/>
          <w14:textFill>
            <w14:solidFill>
              <w14:schemeClr w14:val="tx1">
                <w14:lumMod w14:val="95000"/>
                <w14:lumOff w14:val="5000"/>
              </w14:schemeClr>
            </w14:solidFill>
          </w14:textFill>
        </w:rPr>
        <w:t>1.我方已仔细研究了</w:t>
      </w:r>
      <w:r>
        <w:rPr>
          <w:rFonts w:hint="eastAsia" w:ascii="宋体" w:hAnsi="宋体" w:cs="宋体"/>
          <w:color w:val="0D0D0D" w:themeColor="text1" w:themeTint="F2"/>
          <w:sz w:val="24"/>
          <w:u w:val="single"/>
          <w14:textFill>
            <w14:solidFill>
              <w14:schemeClr w14:val="tx1">
                <w14:lumMod w14:val="95000"/>
                <w14:lumOff w14:val="5000"/>
              </w14:schemeClr>
            </w14:solidFill>
          </w14:textFill>
        </w:rPr>
        <w:t xml:space="preserve">   （项目名称）                </w:t>
      </w:r>
      <w:r>
        <w:rPr>
          <w:rFonts w:hint="eastAsia" w:ascii="宋体" w:hAnsi="宋体" w:cs="宋体"/>
          <w:color w:val="0D0D0D" w:themeColor="text1" w:themeTint="F2"/>
          <w:sz w:val="24"/>
          <w14:textFill>
            <w14:solidFill>
              <w14:schemeClr w14:val="tx1">
                <w14:lumMod w14:val="95000"/>
                <w14:lumOff w14:val="5000"/>
              </w14:schemeClr>
            </w14:solidFill>
          </w14:textFill>
        </w:rPr>
        <w:t>比选文件的全部内容（含补遗书第-号至第-号），在自行考察后，愿意以  %作为本项目的报价比例，承诺按照合同约定实施和完成项目，修补项目中的任何缺陷。</w:t>
      </w:r>
    </w:p>
    <w:p>
      <w:pPr>
        <w:spacing w:line="400" w:lineRule="exact"/>
        <w:ind w:firstLine="480" w:firstLineChars="200"/>
        <w:rPr>
          <w:rFonts w:ascii="宋体" w:hAnsi="宋体" w:cs="宋体"/>
          <w:sz w:val="24"/>
        </w:rPr>
      </w:pPr>
      <w:r>
        <w:rPr>
          <w:rFonts w:hint="eastAsia" w:ascii="宋体" w:hAnsi="宋体" w:cs="宋体"/>
          <w:color w:val="0D0D0D" w:themeColor="text1" w:themeTint="F2"/>
          <w:sz w:val="24"/>
          <w14:textFill>
            <w14:solidFill>
              <w14:schemeClr w14:val="tx1">
                <w14:lumMod w14:val="95000"/>
                <w14:lumOff w14:val="5000"/>
              </w14:schemeClr>
            </w14:solidFill>
          </w14:textFill>
        </w:rPr>
        <w:t>2.我方承诺在比选文件规定的投标截止期后不撤销比</w:t>
      </w:r>
      <w:r>
        <w:rPr>
          <w:rFonts w:hint="eastAsia" w:ascii="宋体" w:hAnsi="宋体" w:cs="宋体"/>
          <w:sz w:val="24"/>
        </w:rPr>
        <w:t>选申请文件</w:t>
      </w:r>
    </w:p>
    <w:p>
      <w:pPr>
        <w:spacing w:line="400" w:lineRule="exact"/>
        <w:ind w:firstLine="480" w:firstLineChars="200"/>
        <w:rPr>
          <w:rFonts w:ascii="宋体" w:hAnsi="宋体" w:cs="宋体"/>
          <w:sz w:val="24"/>
        </w:rPr>
      </w:pPr>
      <w:r>
        <w:rPr>
          <w:rFonts w:hint="eastAsia" w:ascii="宋体" w:hAnsi="宋体" w:cs="宋体"/>
          <w:sz w:val="24"/>
        </w:rPr>
        <w:t>3.质量：</w:t>
      </w:r>
      <w:r>
        <w:rPr>
          <w:rFonts w:hint="eastAsia" w:ascii="宋体" w:hAnsi="宋体" w:cs="宋体"/>
          <w:sz w:val="24"/>
          <w:u w:val="single"/>
        </w:rPr>
        <w:t>满足比选文件要求</w:t>
      </w:r>
      <w:r>
        <w:rPr>
          <w:rFonts w:hint="eastAsia" w:ascii="宋体" w:hAnsi="宋体" w:cs="宋体"/>
          <w:sz w:val="24"/>
        </w:rPr>
        <w:t>，安全目标：</w:t>
      </w:r>
      <w:r>
        <w:rPr>
          <w:rFonts w:hint="eastAsia" w:ascii="宋体" w:hAnsi="宋体" w:cs="宋体"/>
          <w:sz w:val="24"/>
          <w:u w:val="single"/>
        </w:rPr>
        <w:t>满足比选文件要求</w:t>
      </w:r>
      <w:r>
        <w:rPr>
          <w:rFonts w:hint="eastAsia" w:ascii="宋体" w:hAnsi="宋体" w:cs="宋体"/>
          <w:sz w:val="24"/>
        </w:rPr>
        <w:t>，合同工期：2年,合同一年一签。</w:t>
      </w:r>
    </w:p>
    <w:p>
      <w:pPr>
        <w:spacing w:line="400" w:lineRule="exact"/>
        <w:ind w:firstLine="480" w:firstLineChars="200"/>
        <w:rPr>
          <w:rFonts w:ascii="宋体" w:hAnsi="宋体" w:cs="宋体"/>
          <w:sz w:val="24"/>
        </w:rPr>
      </w:pPr>
      <w:r>
        <w:rPr>
          <w:rFonts w:hint="eastAsia" w:ascii="宋体" w:hAnsi="宋体" w:cs="宋体"/>
          <w:sz w:val="24"/>
        </w:rPr>
        <w:t>4.如我方中标，我方承诺：</w:t>
      </w:r>
    </w:p>
    <w:p>
      <w:pPr>
        <w:spacing w:line="400" w:lineRule="exact"/>
        <w:ind w:firstLine="480" w:firstLineChars="200"/>
        <w:rPr>
          <w:rFonts w:ascii="宋体" w:hAnsi="宋体" w:cs="宋体"/>
          <w:sz w:val="24"/>
        </w:rPr>
      </w:pPr>
      <w:r>
        <w:rPr>
          <w:rFonts w:hint="eastAsia" w:ascii="宋体" w:hAnsi="宋体" w:cs="宋体"/>
          <w:sz w:val="24"/>
        </w:rPr>
        <w:t>（1）在收到中标通知书后，在中标通知书规定的期限内与你方签订合同；</w:t>
      </w:r>
    </w:p>
    <w:p>
      <w:pPr>
        <w:spacing w:line="400" w:lineRule="exact"/>
        <w:ind w:firstLine="480" w:firstLineChars="200"/>
        <w:rPr>
          <w:rFonts w:ascii="宋体" w:hAnsi="宋体" w:cs="宋体"/>
          <w:sz w:val="24"/>
        </w:rPr>
      </w:pPr>
      <w:r>
        <w:rPr>
          <w:rFonts w:hint="eastAsia" w:ascii="宋体" w:hAnsi="宋体" w:cs="宋体"/>
          <w:sz w:val="24"/>
        </w:rPr>
        <w:t>（2）在签订合同时不向你方提出附加条件；</w:t>
      </w:r>
    </w:p>
    <w:p>
      <w:pPr>
        <w:spacing w:line="400" w:lineRule="exact"/>
        <w:ind w:firstLine="480" w:firstLineChars="200"/>
        <w:rPr>
          <w:rStyle w:val="77"/>
          <w:sz w:val="24"/>
        </w:rPr>
      </w:pPr>
      <w:r>
        <w:rPr>
          <w:rStyle w:val="77"/>
          <w:rFonts w:hint="eastAsia"/>
          <w:sz w:val="24"/>
        </w:rPr>
        <w:t>（3）按照10%的签约合同价提交履约保证金</w:t>
      </w:r>
    </w:p>
    <w:p>
      <w:pPr>
        <w:pStyle w:val="2"/>
        <w:spacing w:after="0" w:line="400" w:lineRule="exact"/>
        <w:ind w:left="0" w:leftChars="0" w:firstLine="480" w:firstLineChars="200"/>
        <w:rPr>
          <w:rFonts w:hAnsi="宋体" w:cs="宋体"/>
          <w:sz w:val="24"/>
        </w:rPr>
      </w:pPr>
      <w:r>
        <w:rPr>
          <w:rFonts w:hint="eastAsia" w:hAnsi="宋体" w:cs="宋体"/>
          <w:sz w:val="24"/>
        </w:rPr>
        <w:t>（4）在合同约定的期限内完成合同规定的全部义务；</w:t>
      </w:r>
    </w:p>
    <w:p>
      <w:pPr>
        <w:spacing w:line="400" w:lineRule="exact"/>
        <w:ind w:firstLine="480" w:firstLineChars="200"/>
        <w:jc w:val="left"/>
        <w:rPr>
          <w:rFonts w:ascii="宋体" w:hAnsi="宋体" w:cs="宋体"/>
        </w:rPr>
      </w:pPr>
      <w:r>
        <w:rPr>
          <w:rFonts w:hint="eastAsia" w:ascii="宋体" w:hAnsi="宋体" w:cs="宋体"/>
          <w:sz w:val="24"/>
        </w:rPr>
        <w:t>（5）在你方和我方进行合同谈判之前，我方将按照合同附件提出的最低要求填报派驻本项目标段的其他管理和技术人员及主要维修设备和检测设备，经你方审批后作为派驻本标段的项目管理机构主要人员和主要设备且不进行更换。且在合同履行过程中，根据需要和甲方要求进行增派，如我方拟派的人员和设备不满足合同附件要求，你方有权取消我方中标资格。</w:t>
      </w:r>
    </w:p>
    <w:p>
      <w:pPr>
        <w:spacing w:line="400" w:lineRule="exact"/>
        <w:ind w:firstLine="480" w:firstLineChars="200"/>
        <w:rPr>
          <w:rFonts w:ascii="宋体" w:hAnsi="宋体" w:cs="宋体"/>
          <w:sz w:val="24"/>
        </w:rPr>
      </w:pPr>
      <w:r>
        <w:rPr>
          <w:rFonts w:hint="eastAsia" w:ascii="宋体" w:hAnsi="宋体" w:cs="宋体"/>
          <w:sz w:val="24"/>
        </w:rPr>
        <w:t>5.我方在此声明，所递交的比选申请文件及有关资料内容完整、真实和准确。</w:t>
      </w:r>
    </w:p>
    <w:p>
      <w:pPr>
        <w:spacing w:line="400" w:lineRule="exact"/>
        <w:ind w:firstLine="480" w:firstLineChars="200"/>
        <w:rPr>
          <w:rFonts w:ascii="宋体" w:hAnsi="宋体" w:cs="宋体"/>
          <w:sz w:val="24"/>
        </w:rPr>
      </w:pPr>
      <w:r>
        <w:rPr>
          <w:rFonts w:hint="eastAsia" w:ascii="宋体" w:hAnsi="宋体" w:cs="宋体"/>
          <w:sz w:val="24"/>
        </w:rPr>
        <w:t>6.在合同协议书正式签署生效之前，本投标函连同你方的中标通知书将构成我们双方之间共同遵守的文件，对双方具有约束力。</w:t>
      </w:r>
    </w:p>
    <w:p>
      <w:pPr>
        <w:spacing w:line="400" w:lineRule="exact"/>
        <w:ind w:firstLine="480" w:firstLineChars="200"/>
        <w:rPr>
          <w:rFonts w:ascii="宋体" w:hAnsi="宋体" w:cs="宋体"/>
          <w:sz w:val="24"/>
          <w:u w:val="single"/>
        </w:rPr>
      </w:pPr>
      <w:r>
        <w:rPr>
          <w:rFonts w:hint="eastAsia" w:ascii="宋体" w:hAnsi="宋体" w:cs="宋体"/>
          <w:sz w:val="24"/>
        </w:rPr>
        <w:t>7.（其他补充说明）。</w:t>
      </w:r>
    </w:p>
    <w:p>
      <w:pPr>
        <w:pStyle w:val="12"/>
        <w:spacing w:line="400" w:lineRule="exact"/>
        <w:rPr>
          <w:rFonts w:hAnsi="宋体" w:eastAsia="宋体" w:cs="宋体"/>
          <w:sz w:val="24"/>
          <w:szCs w:val="24"/>
        </w:rPr>
      </w:pPr>
    </w:p>
    <w:p>
      <w:pPr>
        <w:pStyle w:val="12"/>
        <w:spacing w:line="400" w:lineRule="exact"/>
        <w:ind w:firstLine="3720" w:firstLineChars="1550"/>
        <w:rPr>
          <w:rFonts w:hAnsi="宋体" w:eastAsia="宋体" w:cs="宋体"/>
          <w:sz w:val="24"/>
          <w:szCs w:val="24"/>
        </w:rPr>
      </w:pPr>
      <w:r>
        <w:rPr>
          <w:rFonts w:hint="eastAsia" w:hAnsi="宋体" w:eastAsia="宋体" w:cs="宋体"/>
          <w:sz w:val="24"/>
          <w:szCs w:val="24"/>
        </w:rPr>
        <w:t>投标人：</w:t>
      </w:r>
      <w:r>
        <w:rPr>
          <w:rFonts w:hint="eastAsia" w:hAnsi="宋体" w:eastAsia="宋体" w:cs="宋体"/>
          <w:sz w:val="24"/>
          <w:szCs w:val="24"/>
          <w:u w:val="single"/>
        </w:rPr>
        <w:t xml:space="preserve">（单位全称）       （盖单位章）  </w:t>
      </w:r>
    </w:p>
    <w:p>
      <w:pPr>
        <w:pStyle w:val="12"/>
        <w:spacing w:line="400" w:lineRule="exact"/>
        <w:rPr>
          <w:rFonts w:hAnsi="宋体" w:eastAsia="宋体" w:cs="宋体"/>
          <w:sz w:val="24"/>
          <w:szCs w:val="24"/>
        </w:rPr>
      </w:pPr>
      <w:r>
        <w:rPr>
          <w:rFonts w:hint="eastAsia" w:hAnsi="宋体" w:eastAsia="宋体" w:cs="宋体"/>
          <w:sz w:val="24"/>
          <w:szCs w:val="24"/>
        </w:rPr>
        <w:t xml:space="preserve">                               法定代表人或其委托代理人：</w:t>
      </w:r>
      <w:r>
        <w:rPr>
          <w:rFonts w:hint="eastAsia" w:hAnsi="宋体" w:eastAsia="宋体" w:cs="宋体"/>
          <w:sz w:val="24"/>
          <w:szCs w:val="24"/>
          <w:u w:val="single"/>
        </w:rPr>
        <w:t xml:space="preserve">   （签字）   </w:t>
      </w:r>
    </w:p>
    <w:p>
      <w:pPr>
        <w:pStyle w:val="12"/>
        <w:spacing w:line="400" w:lineRule="exact"/>
        <w:jc w:val="center"/>
        <w:rPr>
          <w:rFonts w:hAnsi="宋体" w:eastAsia="宋体" w:cs="宋体"/>
          <w:sz w:val="24"/>
          <w:szCs w:val="24"/>
        </w:rPr>
      </w:pPr>
      <w:r>
        <w:rPr>
          <w:rFonts w:hint="eastAsia" w:hAnsi="宋体" w:eastAsia="宋体" w:cs="宋体"/>
          <w:sz w:val="24"/>
          <w:szCs w:val="24"/>
        </w:rPr>
        <w:t>地  址：</w:t>
      </w:r>
    </w:p>
    <w:p>
      <w:pPr>
        <w:pStyle w:val="12"/>
        <w:spacing w:line="400" w:lineRule="exact"/>
        <w:jc w:val="center"/>
        <w:rPr>
          <w:rFonts w:hAnsi="宋体" w:eastAsia="宋体" w:cs="宋体"/>
          <w:spacing w:val="26"/>
          <w:sz w:val="24"/>
          <w:szCs w:val="24"/>
        </w:rPr>
      </w:pPr>
      <w:r>
        <w:rPr>
          <w:rFonts w:hint="eastAsia" w:hAnsi="宋体" w:eastAsia="宋体" w:cs="宋体"/>
          <w:spacing w:val="26"/>
          <w:sz w:val="24"/>
          <w:szCs w:val="24"/>
        </w:rPr>
        <w:t>网 址：</w:t>
      </w:r>
    </w:p>
    <w:p>
      <w:pPr>
        <w:pStyle w:val="12"/>
        <w:spacing w:line="400" w:lineRule="exact"/>
        <w:jc w:val="center"/>
        <w:rPr>
          <w:rFonts w:hAnsi="宋体" w:eastAsia="宋体" w:cs="宋体"/>
          <w:spacing w:val="26"/>
          <w:sz w:val="24"/>
          <w:szCs w:val="24"/>
        </w:rPr>
      </w:pPr>
      <w:r>
        <w:rPr>
          <w:rFonts w:hint="eastAsia" w:hAnsi="宋体" w:eastAsia="宋体" w:cs="宋体"/>
          <w:spacing w:val="26"/>
          <w:sz w:val="24"/>
          <w:szCs w:val="24"/>
        </w:rPr>
        <w:t>电 话：</w:t>
      </w:r>
    </w:p>
    <w:p>
      <w:pPr>
        <w:pStyle w:val="12"/>
        <w:spacing w:line="400" w:lineRule="exact"/>
        <w:jc w:val="center"/>
        <w:rPr>
          <w:rFonts w:hAnsi="宋体" w:eastAsia="宋体" w:cs="宋体"/>
          <w:spacing w:val="26"/>
          <w:sz w:val="24"/>
          <w:szCs w:val="24"/>
        </w:rPr>
      </w:pPr>
      <w:r>
        <w:rPr>
          <w:rFonts w:hint="eastAsia" w:hAnsi="宋体" w:eastAsia="宋体" w:cs="宋体"/>
          <w:spacing w:val="26"/>
          <w:sz w:val="24"/>
          <w:szCs w:val="24"/>
        </w:rPr>
        <w:t>传 真：</w:t>
      </w:r>
    </w:p>
    <w:p>
      <w:pPr>
        <w:pStyle w:val="12"/>
        <w:spacing w:line="400" w:lineRule="exact"/>
        <w:jc w:val="center"/>
        <w:rPr>
          <w:rFonts w:hAnsi="宋体" w:eastAsia="宋体" w:cs="宋体"/>
          <w:sz w:val="24"/>
          <w:szCs w:val="24"/>
        </w:rPr>
      </w:pPr>
      <w:r>
        <w:rPr>
          <w:rFonts w:hint="eastAsia" w:hAnsi="宋体" w:eastAsia="宋体" w:cs="宋体"/>
          <w:spacing w:val="26"/>
          <w:sz w:val="24"/>
          <w:szCs w:val="24"/>
        </w:rPr>
        <w:t>邮政编码</w:t>
      </w:r>
      <w:r>
        <w:rPr>
          <w:rFonts w:hint="eastAsia" w:hAnsi="宋体" w:eastAsia="宋体" w:cs="宋体"/>
          <w:sz w:val="24"/>
          <w:szCs w:val="24"/>
        </w:rPr>
        <w:t>：</w:t>
      </w:r>
    </w:p>
    <w:p>
      <w:pPr>
        <w:pStyle w:val="12"/>
        <w:spacing w:line="400" w:lineRule="exact"/>
        <w:jc w:val="left"/>
        <w:rPr>
          <w:rFonts w:hAnsi="宋体" w:eastAsia="宋体" w:cs="宋体"/>
          <w:sz w:val="24"/>
          <w:szCs w:val="24"/>
          <w:u w:val="single"/>
        </w:rPr>
      </w:pPr>
      <w:r>
        <w:rPr>
          <w:rFonts w:hint="eastAsia" w:hAnsi="宋体" w:eastAsia="宋体" w:cs="宋体"/>
          <w:sz w:val="24"/>
          <w:szCs w:val="24"/>
        </w:rPr>
        <w:t xml:space="preserve">                                 </w:t>
      </w:r>
    </w:p>
    <w:p>
      <w:pPr>
        <w:pStyle w:val="12"/>
        <w:spacing w:line="400" w:lineRule="exact"/>
        <w:ind w:firstLine="3720" w:firstLineChars="1550"/>
        <w:jc w:val="left"/>
        <w:rPr>
          <w:rFonts w:hint="eastAsia" w:hAnsi="宋体" w:eastAsia="宋体" w:cs="宋体"/>
          <w:sz w:val="24"/>
          <w:szCs w:val="24"/>
          <w:u w:val="single"/>
        </w:rPr>
      </w:pPr>
      <w:r>
        <w:rPr>
          <w:rFonts w:hint="eastAsia" w:hAnsi="宋体" w:eastAsia="宋体" w:cs="宋体"/>
          <w:sz w:val="24"/>
          <w:szCs w:val="24"/>
        </w:rPr>
        <w:t xml:space="preserve">                           </w:t>
      </w:r>
      <w:r>
        <w:rPr>
          <w:rFonts w:hint="eastAsia" w:hAnsi="宋体" w:eastAsia="宋体" w:cs="宋体"/>
          <w:sz w:val="24"/>
          <w:szCs w:val="24"/>
          <w:lang w:val="en-US" w:eastAsia="zh-CN"/>
        </w:rPr>
        <w:t xml:space="preserve"> </w:t>
      </w:r>
      <w:r>
        <w:rPr>
          <w:rFonts w:hint="eastAsia" w:hAnsi="宋体" w:eastAsia="宋体" w:cs="宋体"/>
          <w:sz w:val="24"/>
          <w:szCs w:val="24"/>
          <w:u w:val="single"/>
        </w:rPr>
        <w:t xml:space="preserve">年    月    </w:t>
      </w:r>
    </w:p>
    <w:p>
      <w:pPr>
        <w:pStyle w:val="12"/>
        <w:spacing w:line="400" w:lineRule="exact"/>
        <w:jc w:val="left"/>
        <w:rPr>
          <w:rFonts w:hint="eastAsia" w:hAnsi="宋体" w:eastAsia="宋体" w:cs="宋体"/>
          <w:sz w:val="24"/>
          <w:szCs w:val="24"/>
          <w:u w:val="single"/>
        </w:rPr>
      </w:pPr>
    </w:p>
    <w:p>
      <w:pPr>
        <w:pStyle w:val="12"/>
        <w:spacing w:line="400" w:lineRule="exact"/>
        <w:jc w:val="left"/>
        <w:rPr>
          <w:rFonts w:hint="eastAsia" w:hAnsi="宋体" w:eastAsia="宋体" w:cs="宋体"/>
          <w:sz w:val="24"/>
          <w:szCs w:val="24"/>
          <w:u w:val="single"/>
        </w:rPr>
      </w:pPr>
    </w:p>
    <w:p>
      <w:pPr>
        <w:pStyle w:val="12"/>
        <w:spacing w:line="400" w:lineRule="exact"/>
        <w:jc w:val="left"/>
        <w:rPr>
          <w:rFonts w:hAnsi="宋体" w:cs="宋体"/>
          <w:sz w:val="32"/>
          <w:szCs w:val="32"/>
        </w:rPr>
      </w:pPr>
      <w:r>
        <w:rPr>
          <w:rFonts w:hint="eastAsia" w:hAnsi="宋体" w:cs="宋体"/>
          <w:sz w:val="32"/>
          <w:szCs w:val="32"/>
        </w:rPr>
        <w:t>二、车辆定点维修（保养）服务项目清单（含清单说明）</w:t>
      </w:r>
    </w:p>
    <w:p>
      <w:pPr>
        <w:pStyle w:val="20"/>
        <w:shd w:val="clear" w:color="auto" w:fill="FFFFFF"/>
        <w:spacing w:before="0" w:beforeAutospacing="0" w:after="0" w:afterAutospacing="0" w:line="400" w:lineRule="exact"/>
        <w:ind w:firstLine="480" w:firstLineChars="200"/>
        <w:jc w:val="both"/>
        <w:rPr>
          <w:rFonts w:cs="宋体"/>
          <w:sz w:val="24"/>
          <w:szCs w:val="24"/>
        </w:rPr>
      </w:pPr>
    </w:p>
    <w:p>
      <w:pPr>
        <w:pStyle w:val="2"/>
        <w:spacing w:after="0" w:line="400" w:lineRule="exact"/>
        <w:ind w:left="0" w:leftChars="0" w:firstLine="480" w:firstLineChars="200"/>
        <w:rPr>
          <w:rFonts w:hAnsi="宋体" w:cs="宋体"/>
          <w:sz w:val="24"/>
          <w:szCs w:val="24"/>
        </w:rPr>
      </w:pPr>
      <w:r>
        <w:rPr>
          <w:rFonts w:hint="eastAsia" w:hAnsi="宋体" w:cs="宋体"/>
          <w:sz w:val="24"/>
          <w:szCs w:val="24"/>
        </w:rPr>
        <w:t>比选申请人按照比选人提供的书面车辆维修（保养）保养填写，本次比选申请人须填写投标报价比例，该比例即为车辆维修（保养）清单所有单价的统一报价比例，且报价比例不得超过最高投标限价，否则按无效投标处理。</w:t>
      </w:r>
    </w:p>
    <w:p>
      <w:pPr>
        <w:pStyle w:val="2"/>
        <w:spacing w:after="0" w:line="400" w:lineRule="exact"/>
        <w:rPr>
          <w:rFonts w:hAnsi="宋体" w:cs="宋体"/>
          <w:b/>
          <w:sz w:val="24"/>
          <w:szCs w:val="24"/>
        </w:rPr>
      </w:pPr>
      <w:r>
        <w:rPr>
          <w:rFonts w:hint="eastAsia" w:hAnsi="宋体" w:cs="宋体"/>
          <w:b/>
          <w:sz w:val="24"/>
          <w:szCs w:val="24"/>
        </w:rPr>
        <w:t>一、车辆定点维修（保养）服务项目清单说明</w:t>
      </w:r>
    </w:p>
    <w:p>
      <w:pPr>
        <w:pStyle w:val="64"/>
        <w:snapToGrid w:val="0"/>
        <w:spacing w:line="400" w:lineRule="exact"/>
        <w:ind w:left="0" w:leftChars="0" w:firstLine="480" w:firstLineChars="200"/>
        <w:rPr>
          <w:rFonts w:hint="eastAsia" w:ascii="宋体" w:hAnsi="宋体" w:eastAsia="宋体" w:cs="宋体"/>
        </w:rPr>
      </w:pPr>
      <w:r>
        <w:rPr>
          <w:rFonts w:hint="eastAsia" w:ascii="宋体" w:hAnsi="宋体" w:eastAsia="宋体" w:cs="宋体"/>
        </w:rPr>
        <w:t>成渝分公司内江管理处车辆定点维修（保养）服务项目共涉及内江片区、隆昌片区小型客车维修（含小轿车）、大（中）型客车维修、大（中）型货车维修（含工程车辆）等整车维修。现以比选的方式确定服务商提供年度车辆定点维修保养服务，本项目车辆总计27台，报价方式为所有单价统一报价比例，且报价比例不得超过最高限价100%。</w:t>
      </w:r>
    </w:p>
    <w:p>
      <w:pPr>
        <w:pStyle w:val="64"/>
        <w:numPr>
          <w:ilvl w:val="0"/>
          <w:numId w:val="0"/>
        </w:numPr>
        <w:snapToGrid w:val="0"/>
        <w:spacing w:line="400" w:lineRule="exact"/>
        <w:ind w:left="720" w:leftChars="0"/>
        <w:rPr>
          <w:rFonts w:hint="eastAsia" w:ascii="宋体" w:hAnsi="宋体" w:eastAsia="宋体" w:cs="宋体"/>
          <w:b/>
          <w:bCs/>
          <w:lang w:val="en-US" w:eastAsia="zh-CN"/>
        </w:rPr>
      </w:pPr>
      <w:r>
        <w:rPr>
          <w:rFonts w:hint="eastAsia" w:ascii="宋体" w:hAnsi="宋体" w:eastAsia="宋体" w:cs="宋体"/>
          <w:b/>
          <w:bCs/>
          <w:lang w:val="en-US" w:eastAsia="zh-CN"/>
        </w:rPr>
        <w:t>1.相关要求</w:t>
      </w:r>
    </w:p>
    <w:p>
      <w:pPr>
        <w:pStyle w:val="64"/>
        <w:numPr>
          <w:ilvl w:val="0"/>
          <w:numId w:val="0"/>
        </w:numPr>
        <w:snapToGrid w:val="0"/>
        <w:spacing w:line="400" w:lineRule="exact"/>
        <w:ind w:firstLine="480"/>
        <w:rPr>
          <w:rFonts w:hint="eastAsia" w:ascii="宋体" w:hAnsi="宋体" w:eastAsia="宋体" w:cs="宋体"/>
          <w:lang w:val="en-US" w:eastAsia="zh-CN"/>
        </w:rPr>
      </w:pPr>
      <w:r>
        <w:rPr>
          <w:rFonts w:hint="eastAsia" w:ascii="宋体" w:hAnsi="宋体" w:eastAsia="宋体" w:cs="宋体"/>
          <w:lang w:val="en-US" w:eastAsia="zh-CN"/>
        </w:rPr>
        <w:t>（1）服务项目清单应与比选申请人须知、合同条款、服务要求等文件结合起来查阅和理解。</w:t>
      </w:r>
    </w:p>
    <w:p>
      <w:pPr>
        <w:pStyle w:val="64"/>
        <w:numPr>
          <w:ilvl w:val="0"/>
          <w:numId w:val="0"/>
        </w:numPr>
        <w:snapToGrid w:val="0"/>
        <w:spacing w:line="400" w:lineRule="exact"/>
        <w:ind w:firstLine="480"/>
        <w:rPr>
          <w:rFonts w:hint="eastAsia" w:ascii="宋体" w:hAnsi="宋体" w:eastAsia="宋体" w:cs="宋体"/>
          <w:lang w:val="en-US" w:eastAsia="zh-CN"/>
        </w:rPr>
      </w:pPr>
      <w:r>
        <w:rPr>
          <w:rFonts w:hint="eastAsia" w:ascii="宋体" w:hAnsi="宋体" w:eastAsia="宋体" w:cs="宋体"/>
          <w:lang w:val="en-US" w:eastAsia="zh-CN"/>
        </w:rPr>
        <w:t>（2）服务项目清单中所列数量和单价是估算的预计数量和单价，仅作为比选申请人填报报价比例的参考，不能作为最终结算与支付的依据。中标人的结算金额=实际完成维修数量*比选文件公布的业主单价限价*中标人的报价比例，或者，根据具体情况，按照经业主审批的单价或总额价计算支付额。合同执行期间不调价。</w:t>
      </w:r>
    </w:p>
    <w:p>
      <w:pPr>
        <w:pStyle w:val="64"/>
        <w:numPr>
          <w:ilvl w:val="0"/>
          <w:numId w:val="0"/>
        </w:numPr>
        <w:snapToGrid w:val="0"/>
        <w:spacing w:line="400" w:lineRule="exact"/>
        <w:ind w:firstLine="480"/>
        <w:rPr>
          <w:rFonts w:hint="eastAsia" w:ascii="宋体" w:hAnsi="宋体" w:eastAsia="宋体" w:cs="宋体"/>
          <w:lang w:val="en-US" w:eastAsia="zh-CN"/>
        </w:rPr>
      </w:pPr>
      <w:r>
        <w:rPr>
          <w:rFonts w:hint="eastAsia" w:ascii="宋体" w:hAnsi="宋体" w:eastAsia="宋体" w:cs="宋体"/>
          <w:lang w:val="en-US" w:eastAsia="zh-CN"/>
        </w:rPr>
        <w:t>（3）本次合同为综合单价合同，按业主单价限价乘比选申请人报价比例后的单价作为合同单价，合同单价小数点保留两位，承包人应无条件接受。</w:t>
      </w:r>
    </w:p>
    <w:p>
      <w:pPr>
        <w:pStyle w:val="64"/>
        <w:numPr>
          <w:ilvl w:val="0"/>
          <w:numId w:val="0"/>
        </w:numPr>
        <w:snapToGrid w:val="0"/>
        <w:spacing w:line="400" w:lineRule="exact"/>
        <w:ind w:firstLine="480"/>
        <w:rPr>
          <w:rFonts w:hint="eastAsia" w:ascii="宋体" w:hAnsi="宋体" w:eastAsia="宋体" w:cs="宋体"/>
          <w:lang w:val="en-US" w:eastAsia="zh-CN"/>
        </w:rPr>
      </w:pPr>
      <w:r>
        <w:rPr>
          <w:rFonts w:hint="eastAsia" w:ascii="宋体" w:hAnsi="宋体" w:eastAsia="宋体" w:cs="宋体"/>
          <w:lang w:val="en-US" w:eastAsia="zh-CN"/>
        </w:rPr>
        <w:t>（4）服务项目清单中所有标价的单价和合价，已包括了为实施和完成合同项目所需的劳务、车辆通行、材料、机械、质检（自检）、安装、缺陷修复、管理、保险、税费、利润等费用，以及报废、损害、更换材料的运输入库和合同所有责任、义务和一般风险。</w:t>
      </w:r>
    </w:p>
    <w:p>
      <w:pPr>
        <w:pStyle w:val="64"/>
        <w:numPr>
          <w:ilvl w:val="0"/>
          <w:numId w:val="0"/>
        </w:numPr>
        <w:snapToGrid w:val="0"/>
        <w:spacing w:line="400" w:lineRule="exact"/>
        <w:ind w:firstLine="480"/>
        <w:rPr>
          <w:rFonts w:hint="eastAsia" w:ascii="宋体" w:hAnsi="宋体" w:eastAsia="宋体" w:cs="宋体"/>
          <w:lang w:val="en-US" w:eastAsia="zh-CN"/>
        </w:rPr>
      </w:pPr>
      <w:r>
        <w:rPr>
          <w:rFonts w:hint="eastAsia" w:ascii="宋体" w:hAnsi="宋体" w:eastAsia="宋体" w:cs="宋体"/>
          <w:lang w:val="en-US" w:eastAsia="zh-CN"/>
        </w:rPr>
        <w:t>（5）符合合同条款规定的全部费用应认为已被计入有标价的服务项目清单所列各细目之中，未列细目不予计量的工作，其费用应视为已分摊在本合同项目的有关细目的单价或合价之中。</w:t>
      </w:r>
    </w:p>
    <w:p>
      <w:pPr>
        <w:pStyle w:val="64"/>
        <w:numPr>
          <w:ilvl w:val="0"/>
          <w:numId w:val="0"/>
        </w:numPr>
        <w:snapToGrid w:val="0"/>
        <w:spacing w:line="400" w:lineRule="exact"/>
        <w:ind w:firstLine="480"/>
        <w:rPr>
          <w:rFonts w:hint="eastAsia" w:ascii="宋体" w:hAnsi="宋体" w:eastAsia="宋体" w:cs="宋体"/>
          <w:lang w:val="en-US" w:eastAsia="zh-CN"/>
        </w:rPr>
      </w:pPr>
      <w:r>
        <w:rPr>
          <w:rFonts w:hint="eastAsia" w:ascii="宋体" w:hAnsi="宋体" w:eastAsia="宋体" w:cs="宋体"/>
          <w:lang w:val="en-US" w:eastAsia="zh-CN"/>
        </w:rPr>
        <w:t>（6）服务项目清单是按成渝分公司内江管理处车辆维修（保养）实际情况并参照相关规定、规范和标准编写的。因此，服务项目清单中各细目的范围与计量等应与相关规范、标准、结算与支付条款结合起来理解或解释。</w:t>
      </w:r>
    </w:p>
    <w:p>
      <w:pPr>
        <w:pStyle w:val="64"/>
        <w:numPr>
          <w:ilvl w:val="0"/>
          <w:numId w:val="0"/>
        </w:numPr>
        <w:snapToGrid w:val="0"/>
        <w:spacing w:line="400" w:lineRule="exact"/>
        <w:ind w:firstLine="480"/>
        <w:rPr>
          <w:rFonts w:hint="eastAsia" w:ascii="宋体" w:hAnsi="宋体" w:eastAsia="宋体" w:cs="宋体"/>
          <w:lang w:val="en-US" w:eastAsia="zh-CN"/>
        </w:rPr>
      </w:pPr>
      <w:r>
        <w:rPr>
          <w:rFonts w:hint="eastAsia" w:ascii="宋体" w:hAnsi="宋体" w:eastAsia="宋体" w:cs="宋体"/>
          <w:lang w:val="en-US" w:eastAsia="zh-CN"/>
        </w:rPr>
        <w:t>（7）对作业和材料的一般说明或规定，未重复载入服务项目清单内，在给服务项目清单各细目标价前，应参阅比选文件或服务范围、要求的有关部分。</w:t>
      </w:r>
    </w:p>
    <w:p>
      <w:pPr>
        <w:pStyle w:val="64"/>
        <w:numPr>
          <w:ilvl w:val="0"/>
          <w:numId w:val="0"/>
        </w:numPr>
        <w:snapToGrid w:val="0"/>
        <w:spacing w:line="400" w:lineRule="exact"/>
        <w:ind w:firstLine="480"/>
        <w:rPr>
          <w:rFonts w:hint="eastAsia" w:ascii="宋体" w:hAnsi="宋体" w:eastAsia="宋体" w:cs="宋体"/>
          <w:lang w:val="en-US" w:eastAsia="zh-CN"/>
        </w:rPr>
      </w:pPr>
      <w:r>
        <w:rPr>
          <w:rFonts w:hint="eastAsia" w:ascii="宋体" w:hAnsi="宋体" w:eastAsia="宋体" w:cs="宋体"/>
          <w:lang w:val="en-US" w:eastAsia="zh-CN"/>
        </w:rPr>
        <w:t>（8）对于符合要求的比选申请文件，在签订合同协议书之前，如发现服务项目清单中有不符合比选文件要求的，应按比选文件规定予以修正。</w:t>
      </w:r>
    </w:p>
    <w:p>
      <w:pPr>
        <w:pStyle w:val="64"/>
        <w:numPr>
          <w:ilvl w:val="0"/>
          <w:numId w:val="0"/>
        </w:numPr>
        <w:snapToGrid w:val="0"/>
        <w:spacing w:line="400" w:lineRule="exact"/>
        <w:ind w:firstLine="480"/>
        <w:rPr>
          <w:rFonts w:hint="eastAsia" w:ascii="宋体" w:hAnsi="宋体" w:eastAsia="宋体" w:cs="宋体"/>
          <w:lang w:val="en-US" w:eastAsia="zh-CN"/>
        </w:rPr>
      </w:pPr>
      <w:r>
        <w:rPr>
          <w:rFonts w:hint="eastAsia" w:ascii="宋体" w:hAnsi="宋体" w:eastAsia="宋体" w:cs="宋体"/>
          <w:lang w:val="en-US" w:eastAsia="zh-CN"/>
        </w:rPr>
        <w:t>（9）承包人用于本合同项目的各类装备的提供、运输、维护、拆卸、拼装等支付的费用，已包括在服务项目清单的单价或合价之中。</w:t>
      </w:r>
    </w:p>
    <w:p>
      <w:pPr>
        <w:pStyle w:val="64"/>
        <w:numPr>
          <w:ilvl w:val="0"/>
          <w:numId w:val="0"/>
        </w:numPr>
        <w:snapToGrid w:val="0"/>
        <w:spacing w:line="400" w:lineRule="exact"/>
        <w:ind w:firstLine="480"/>
        <w:rPr>
          <w:rFonts w:hint="default" w:ascii="宋体" w:hAnsi="宋体" w:eastAsia="宋体" w:cs="宋体"/>
          <w:lang w:val="en-US" w:eastAsia="zh-CN"/>
        </w:rPr>
      </w:pPr>
      <w:r>
        <w:rPr>
          <w:rFonts w:hint="eastAsia" w:ascii="宋体" w:hAnsi="宋体" w:eastAsia="宋体" w:cs="宋体"/>
          <w:lang w:val="en-US" w:eastAsia="zh-CN"/>
        </w:rPr>
        <w:t>（10）结算和支付方式：A用于支付已完成项目的结算方法，应符合相关合技术标准、规范和同条款的规定；本项目按月考核结算，按月办理支付。</w:t>
      </w:r>
    </w:p>
    <w:p>
      <w:pPr>
        <w:pStyle w:val="64"/>
        <w:numPr>
          <w:ilvl w:val="0"/>
          <w:numId w:val="0"/>
        </w:numPr>
        <w:snapToGrid w:val="0"/>
        <w:spacing w:line="400" w:lineRule="exact"/>
        <w:ind w:firstLine="723" w:firstLineChars="300"/>
        <w:rPr>
          <w:rFonts w:ascii="宋体" w:hAnsi="宋体" w:eastAsia="宋体" w:cs="宋体"/>
          <w:b/>
          <w:bCs/>
        </w:rPr>
      </w:pPr>
      <w:r>
        <w:rPr>
          <w:rFonts w:hint="eastAsia" w:ascii="宋体" w:hAnsi="宋体" w:eastAsia="宋体" w:cs="宋体"/>
          <w:b/>
          <w:bCs/>
          <w:lang w:val="en-US" w:eastAsia="zh-CN"/>
        </w:rPr>
        <w:t>2</w:t>
      </w:r>
      <w:r>
        <w:rPr>
          <w:rFonts w:hint="eastAsia" w:ascii="宋体" w:hAnsi="宋体" w:eastAsia="宋体" w:cs="宋体"/>
          <w:b/>
          <w:bCs/>
        </w:rPr>
        <w:t>.服务范围</w:t>
      </w:r>
    </w:p>
    <w:p>
      <w:pPr>
        <w:pStyle w:val="63"/>
        <w:spacing w:line="400" w:lineRule="exact"/>
        <w:ind w:firstLine="480" w:firstLineChars="200"/>
      </w:pPr>
      <w:r>
        <w:rPr>
          <w:rFonts w:hint="eastAsia"/>
        </w:rPr>
        <w:t>（1）车辆维修：整车日常维修（包含但不限于总成维修、各项小修含轮胎、电瓶、车身、车辆内饰、车辆牌照拆装及出厂时原车原配信息设备等维修更换）、车辆应急、专项维修（空调换季维修、独立暖风系统换季维修等）、临时性维修。</w:t>
      </w:r>
    </w:p>
    <w:p>
      <w:pPr>
        <w:pStyle w:val="63"/>
        <w:spacing w:line="400" w:lineRule="exact"/>
        <w:ind w:firstLine="480" w:firstLineChars="200"/>
      </w:pPr>
      <w:r>
        <w:rPr>
          <w:rFonts w:hint="eastAsia"/>
        </w:rPr>
        <w:t>（2）车辆保养维护：整车常规保养、各级维护（具体根据车辆状态确定维护项目，专项作业车的工作部分维修保养不包含在本项目内）。</w:t>
      </w:r>
    </w:p>
    <w:p>
      <w:pPr>
        <w:pStyle w:val="63"/>
        <w:spacing w:line="400" w:lineRule="exact"/>
        <w:ind w:firstLine="480" w:firstLineChars="200"/>
      </w:pPr>
      <w:r>
        <w:rPr>
          <w:rFonts w:hint="eastAsia"/>
        </w:rPr>
        <w:t>（3）车辆保养维护项目及维护周期：参照国家标准及该车型的服务手册、使用说明书制定。</w:t>
      </w:r>
    </w:p>
    <w:p>
      <w:pPr>
        <w:pStyle w:val="63"/>
        <w:spacing w:line="400" w:lineRule="exact"/>
        <w:ind w:firstLine="723" w:firstLineChars="300"/>
        <w:rPr>
          <w:b/>
          <w:bCs/>
        </w:rPr>
      </w:pPr>
      <w:r>
        <w:rPr>
          <w:rFonts w:hint="eastAsia"/>
          <w:b/>
          <w:bCs/>
          <w:lang w:val="en-US" w:eastAsia="zh-CN"/>
        </w:rPr>
        <w:t>3</w:t>
      </w:r>
      <w:r>
        <w:rPr>
          <w:rFonts w:hint="eastAsia"/>
          <w:b/>
          <w:bCs/>
        </w:rPr>
        <w:t>.服务要求</w:t>
      </w:r>
    </w:p>
    <w:p>
      <w:pPr>
        <w:pStyle w:val="64"/>
        <w:snapToGrid w:val="0"/>
        <w:spacing w:line="400" w:lineRule="exact"/>
        <w:ind w:firstLine="480"/>
        <w:rPr>
          <w:rFonts w:ascii="宋体" w:hAnsi="宋体" w:eastAsia="宋体" w:cs="宋体"/>
        </w:rPr>
      </w:pPr>
      <w:r>
        <w:rPr>
          <w:rFonts w:hint="eastAsia" w:ascii="宋体" w:hAnsi="宋体" w:eastAsia="宋体" w:cs="宋体"/>
        </w:rPr>
        <w:t>（1）应保证比选人要求优先，及时，保质，保量提供维修服务，保证原厂配件和维修质量，严格按照合同单价执行，并在约定的期限内向比选人交付修竣车辆。</w:t>
      </w:r>
    </w:p>
    <w:p>
      <w:pPr>
        <w:spacing w:line="400" w:lineRule="exact"/>
        <w:ind w:firstLine="525" w:firstLineChars="250"/>
        <w:rPr>
          <w:rFonts w:ascii="宋体" w:hAnsi="宋体" w:cs="宋体"/>
          <w:sz w:val="24"/>
        </w:rPr>
      </w:pPr>
      <w:r>
        <w:rPr>
          <w:rFonts w:hint="eastAsia" w:ascii="宋体" w:hAnsi="宋体" w:cs="宋体"/>
        </w:rPr>
        <w:t>（2）</w:t>
      </w:r>
      <w:r>
        <w:rPr>
          <w:rFonts w:hint="eastAsia" w:ascii="宋体" w:hAnsi="宋体" w:cs="宋体"/>
          <w:sz w:val="24"/>
        </w:rPr>
        <w:t>维修产品要求：一律使用原厂提供的零配件，比选申请人应当记录配件采购、使用信息，查验产品合格证等相关证明，并按规定留存配件来源凭证。确因供货短缺、渠道不畅等特殊原因无法提供原厂配件的，在不影响行驶安全的情况下，经比选人同意，比选申请人可以使用原厂之外其它专业厂家生产的同质配件，并提供所换零部件的出厂合格证和质保单，保证质量和性能均达到国家标准。比选申请人维修完车辆后，须把与本次维修更换的旧配件随车交还比选人。</w:t>
      </w:r>
    </w:p>
    <w:p>
      <w:pPr>
        <w:pStyle w:val="64"/>
        <w:snapToGrid w:val="0"/>
        <w:spacing w:line="400" w:lineRule="exact"/>
        <w:ind w:firstLine="480"/>
        <w:rPr>
          <w:rFonts w:ascii="宋体" w:hAnsi="宋体" w:eastAsia="宋体" w:cs="宋体"/>
        </w:rPr>
      </w:pPr>
      <w:r>
        <w:rPr>
          <w:rFonts w:hint="eastAsia" w:ascii="宋体" w:hAnsi="宋体" w:eastAsia="宋体" w:cs="宋体"/>
        </w:rPr>
        <w:t xml:space="preserve">发现替换件以次充好，弄虚作假的，每次扣减当月维修费用总金额10%。 </w:t>
      </w:r>
    </w:p>
    <w:p>
      <w:pPr>
        <w:spacing w:line="400" w:lineRule="exact"/>
        <w:ind w:firstLine="480" w:firstLineChars="200"/>
        <w:rPr>
          <w:rFonts w:ascii="宋体" w:hAnsi="宋体" w:cs="宋体"/>
          <w:sz w:val="24"/>
        </w:rPr>
      </w:pPr>
      <w:r>
        <w:rPr>
          <w:rFonts w:hint="eastAsia" w:ascii="宋体" w:hAnsi="宋体" w:cs="宋体"/>
          <w:sz w:val="24"/>
        </w:rPr>
        <w:t>（3）比选人车辆到比选申请人维修时，比选申请人依据相关标准和维修手册对车辆进行检测，出具汽车故障诊断简报和估算单，主要说明诊断方法、诊断参数、使用诊断设备、故障类别、零部件损耗原因、故障模式以及维修建议。比选人审核后出具由车辆管理负责人签字的《车辆维修保养申报单》，比选申请人见单后即可维修车辆，并根据维修情况约定车辆交付时间。未按规定手续进行维修的或比选人司机擅自送修的，比选人不承担任何费用。</w:t>
      </w:r>
    </w:p>
    <w:p>
      <w:pPr>
        <w:spacing w:line="400" w:lineRule="exact"/>
        <w:ind w:firstLine="480" w:firstLineChars="200"/>
        <w:rPr>
          <w:rFonts w:ascii="宋体" w:hAnsi="宋体" w:cs="宋体"/>
          <w:sz w:val="24"/>
        </w:rPr>
      </w:pPr>
      <w:r>
        <w:rPr>
          <w:rFonts w:hint="eastAsia" w:ascii="宋体" w:hAnsi="宋体" w:cs="宋体"/>
          <w:sz w:val="24"/>
        </w:rPr>
        <w:t>整车修理、总成修理和二级维护后还应出具《维修质量检验单》（包括进厂检验单、过程检验单、竣工检验单和竣工出厂合格证）。</w:t>
      </w:r>
    </w:p>
    <w:p>
      <w:pPr>
        <w:pStyle w:val="64"/>
        <w:snapToGrid w:val="0"/>
        <w:spacing w:line="400" w:lineRule="exact"/>
        <w:ind w:firstLine="480"/>
        <w:rPr>
          <w:rFonts w:ascii="宋体" w:hAnsi="宋体" w:eastAsia="宋体" w:cs="宋体"/>
        </w:rPr>
      </w:pPr>
      <w:r>
        <w:rPr>
          <w:rFonts w:hint="eastAsia" w:ascii="宋体" w:hAnsi="宋体" w:eastAsia="宋体" w:cs="宋体"/>
        </w:rPr>
        <w:t>（4）比选申请人负责维修期间的车辆安全和维修质量。在车辆维修期间发生失火、被盗及其它损失，由维修企业承担一切后果，经维修合格出厂的车辆按《机动车维修管理规定》执行。若比选人对车辆维修质量有异议，可以以书面形式向比选申请人提出，若比选申请人不能给予令人信服的答复，比选人可报请法定检验机构进行鉴定。维修质量符合标准的，鉴定费由比选人承担；维修质量不符合质量标准的，鉴定费由比选申请人承担。</w:t>
      </w:r>
    </w:p>
    <w:p>
      <w:pPr>
        <w:pStyle w:val="64"/>
        <w:snapToGrid w:val="0"/>
        <w:spacing w:line="400" w:lineRule="exact"/>
        <w:ind w:firstLine="480"/>
        <w:rPr>
          <w:rFonts w:ascii="宋体" w:hAnsi="宋体" w:eastAsia="宋体" w:cs="宋体"/>
        </w:rPr>
      </w:pPr>
      <w:r>
        <w:rPr>
          <w:rFonts w:hint="eastAsia" w:ascii="宋体" w:hAnsi="宋体" w:eastAsia="宋体" w:cs="宋体"/>
        </w:rPr>
        <w:t>（5）比选申请人须严格执行中标收费价格，对超出送修范围的项目和超出成交价格的收费，送修单位有权拒绝结算，并视情况给予考核扣分。</w:t>
      </w:r>
    </w:p>
    <w:p>
      <w:pPr>
        <w:pStyle w:val="64"/>
        <w:snapToGrid w:val="0"/>
        <w:spacing w:line="400" w:lineRule="exact"/>
        <w:ind w:firstLine="480"/>
        <w:rPr>
          <w:rFonts w:ascii="宋体" w:hAnsi="宋体" w:eastAsia="宋体" w:cs="宋体"/>
        </w:rPr>
      </w:pPr>
      <w:r>
        <w:rPr>
          <w:rFonts w:hint="eastAsia" w:ascii="宋体" w:hAnsi="宋体" w:eastAsia="宋体" w:cs="宋体"/>
        </w:rPr>
        <w:t>（6）比选申请人为比选人定点维修的车辆定期免费检测调整制动、灯光、空调等系统设施。</w:t>
      </w:r>
    </w:p>
    <w:p>
      <w:pPr>
        <w:pStyle w:val="64"/>
        <w:snapToGrid w:val="0"/>
        <w:spacing w:line="400" w:lineRule="exact"/>
        <w:ind w:firstLine="480"/>
        <w:rPr>
          <w:rFonts w:ascii="宋体" w:hAnsi="宋体" w:eastAsia="宋体" w:cs="宋体"/>
        </w:rPr>
      </w:pPr>
      <w:r>
        <w:rPr>
          <w:rFonts w:hint="eastAsia" w:ascii="宋体" w:hAnsi="宋体" w:eastAsia="宋体" w:cs="宋体"/>
        </w:rPr>
        <w:t>（7）由于技术及其它原因，比选申请人不能维修的车辆，比选申请人应向比选人来函说明原因，并由比选申请人联系具有资质的定点维修外的企业维修。</w:t>
      </w:r>
    </w:p>
    <w:p>
      <w:pPr>
        <w:pStyle w:val="64"/>
        <w:snapToGrid w:val="0"/>
        <w:spacing w:line="400" w:lineRule="exact"/>
        <w:ind w:firstLine="480"/>
        <w:rPr>
          <w:rFonts w:ascii="宋体" w:hAnsi="宋体" w:eastAsia="宋体" w:cs="宋体"/>
        </w:rPr>
      </w:pPr>
      <w:r>
        <w:rPr>
          <w:rFonts w:hint="eastAsia" w:ascii="宋体" w:hAnsi="宋体" w:eastAsia="宋体" w:cs="宋体"/>
        </w:rPr>
        <w:t>（8）比选申请人依据《机动车维修管理规定》对送修车辆建立用户档案和台帐记录，并按月向比选人报送车辆维修情况统计总表及每辆车的月度定点维修执行情况表。</w:t>
      </w:r>
    </w:p>
    <w:p>
      <w:pPr>
        <w:pStyle w:val="64"/>
        <w:snapToGrid w:val="0"/>
        <w:spacing w:line="400" w:lineRule="exact"/>
        <w:ind w:firstLine="480"/>
        <w:rPr>
          <w:rFonts w:ascii="宋体" w:hAnsi="宋体" w:eastAsia="宋体" w:cs="宋体"/>
        </w:rPr>
      </w:pPr>
      <w:r>
        <w:rPr>
          <w:rFonts w:hint="eastAsia" w:ascii="宋体" w:hAnsi="宋体" w:eastAsia="宋体" w:cs="宋体"/>
        </w:rPr>
        <w:t>（9）比选申请人应严格遵守《中华人民共和国交通运输行业标准机动车维修服务规范》JT/T816-2011、《交通运输部关于修改&lt;机动车维修管理规定&gt;的决定（交通运输部令2019年第20号）》等相关规定。</w:t>
      </w:r>
    </w:p>
    <w:p>
      <w:pPr>
        <w:pStyle w:val="64"/>
        <w:snapToGrid w:val="0"/>
        <w:spacing w:line="400" w:lineRule="exact"/>
        <w:ind w:firstLine="480"/>
        <w:rPr>
          <w:rFonts w:ascii="宋体" w:hAnsi="宋体" w:eastAsia="宋体" w:cs="宋体"/>
        </w:rPr>
      </w:pPr>
      <w:r>
        <w:rPr>
          <w:rFonts w:hint="eastAsia" w:ascii="宋体" w:hAnsi="宋体" w:eastAsia="宋体" w:cs="宋体"/>
        </w:rPr>
        <w:t>（10）售后服务：a.比选申请人应有完善的技术支持与服务体系，专人负责与比选人联系售后服务事宜，必要的售后机具配置、具有专门的服务电话。b.提供7×24小时的技术支持服务，配置专门固定的售后服务电话。接到比选人系统故障报修应2小时内响应。c.故障问题解决后24小时内，向比选人提交问题处理报告，说明问题种类、问题原因、问题解决中使用的方法及造成的损失等情况。d.比选申请人针对本项目提供的其他有利于项目售后保障措施。</w:t>
      </w:r>
    </w:p>
    <w:p>
      <w:pPr>
        <w:pStyle w:val="64"/>
        <w:snapToGrid w:val="0"/>
        <w:spacing w:line="400" w:lineRule="exact"/>
        <w:ind w:firstLine="482"/>
        <w:rPr>
          <w:rFonts w:ascii="宋体" w:hAnsi="宋体" w:eastAsia="宋体" w:cs="宋体"/>
          <w:b/>
          <w:bCs/>
        </w:rPr>
      </w:pPr>
      <w:r>
        <w:rPr>
          <w:rFonts w:hint="eastAsia" w:ascii="宋体" w:hAnsi="宋体" w:eastAsia="宋体" w:cs="宋体"/>
          <w:b/>
          <w:bCs/>
          <w:lang w:val="en-US" w:eastAsia="zh-CN"/>
        </w:rPr>
        <w:t>4</w:t>
      </w:r>
      <w:r>
        <w:rPr>
          <w:rFonts w:hint="eastAsia" w:ascii="宋体" w:hAnsi="宋体" w:eastAsia="宋体" w:cs="宋体"/>
          <w:b/>
          <w:bCs/>
        </w:rPr>
        <w:t>.保修期</w:t>
      </w:r>
    </w:p>
    <w:p>
      <w:pPr>
        <w:pStyle w:val="64"/>
        <w:snapToGrid w:val="0"/>
        <w:spacing w:line="400" w:lineRule="exact"/>
        <w:ind w:firstLine="360" w:firstLineChars="150"/>
        <w:rPr>
          <w:rFonts w:ascii="宋体" w:hAnsi="宋体" w:eastAsia="宋体" w:cs="宋体"/>
        </w:rPr>
      </w:pPr>
      <w:r>
        <w:rPr>
          <w:rFonts w:hint="eastAsia" w:ascii="宋体" w:hAnsi="宋体" w:eastAsia="宋体" w:cs="宋体"/>
        </w:rPr>
        <w:t>（1）保修期内，因维修质量造成的一切损失与责任由比选申请人承担（如：异响，漏风，漏电，漏油，钣金间隙不对，油漆起皮麻点多橘皮重等）在保修期内，车辆因同一故障或者维修项目经两次修理仍不能正常使用的，比选人可以确定其他机动车维修经营者进行修理，相应修理费用由比选申请人承担。</w:t>
      </w:r>
    </w:p>
    <w:p>
      <w:pPr>
        <w:pStyle w:val="64"/>
        <w:snapToGrid w:val="0"/>
        <w:spacing w:line="400" w:lineRule="exact"/>
        <w:ind w:firstLine="480"/>
        <w:rPr>
          <w:rFonts w:ascii="宋体" w:hAnsi="宋体" w:eastAsia="宋体" w:cs="宋体"/>
        </w:rPr>
      </w:pPr>
      <w:r>
        <w:rPr>
          <w:rFonts w:hint="eastAsia" w:ascii="宋体" w:hAnsi="宋体" w:eastAsia="宋体" w:cs="宋体"/>
        </w:rPr>
        <w:t>（2）比选申请人必须保证车辆维修质量。维修车辆出厂前，比选申请人必须进行质量检定。在保修期内，因维修质量造成相应配件费用及工时费用，由比选申请人负责。维修出厂车辆质量保证期为：a.整车修理或者总成修理质量保证期为车辆行驶二万公里或者一百日。b.二级维护质量保证期为车辆行驶五千公里或者三十日。c.一级维护、小修及专项修理质量保证期为车辆行驶二千公里或者十日。</w:t>
      </w:r>
    </w:p>
    <w:p>
      <w:pPr>
        <w:pStyle w:val="64"/>
        <w:snapToGrid w:val="0"/>
        <w:spacing w:line="400" w:lineRule="exact"/>
        <w:ind w:firstLine="480"/>
        <w:rPr>
          <w:rFonts w:ascii="宋体" w:hAnsi="宋体" w:eastAsia="宋体" w:cs="宋体"/>
        </w:rPr>
      </w:pPr>
      <w:r>
        <w:rPr>
          <w:rFonts w:hint="eastAsia" w:ascii="宋体" w:hAnsi="宋体" w:eastAsia="宋体" w:cs="宋体"/>
        </w:rPr>
        <w:t>（3）验收标准：根据国家有关规定以及比选文件的质量要求和技术指标、比选申请人的投标文件及承诺与本合同约定标准进行验收；比选人与比选申请人双方如对质量要求和技术指标的约定标准有相互抵触或异议的事项，由比选人在比选文件及投标文件中按质量要求和技术指标比较优胜的原则确定该项的约定标准进行验收。</w:t>
      </w:r>
    </w:p>
    <w:p>
      <w:pPr>
        <w:pStyle w:val="64"/>
        <w:snapToGrid w:val="0"/>
        <w:spacing w:line="400" w:lineRule="exact"/>
        <w:ind w:firstLine="480"/>
        <w:rPr>
          <w:rFonts w:hint="eastAsia" w:ascii="宋体" w:hAnsi="宋体" w:eastAsia="宋体" w:cs="宋体"/>
        </w:rPr>
      </w:pPr>
      <w:r>
        <w:rPr>
          <w:rFonts w:hint="eastAsia" w:ascii="宋体" w:hAnsi="宋体" w:eastAsia="宋体" w:cs="宋体"/>
        </w:rPr>
        <w:t>（4）其余未尽事宜按双方签订的合同为准。</w:t>
      </w:r>
    </w:p>
    <w:p>
      <w:pPr>
        <w:pStyle w:val="64"/>
        <w:snapToGrid w:val="0"/>
        <w:spacing w:line="400" w:lineRule="exact"/>
        <w:ind w:firstLine="482"/>
        <w:rPr>
          <w:rFonts w:hint="eastAsia" w:ascii="宋体" w:hAnsi="宋体" w:eastAsia="宋体" w:cs="宋体"/>
        </w:rPr>
      </w:pPr>
      <w:r>
        <w:rPr>
          <w:rFonts w:hint="eastAsia" w:ascii="宋体" w:hAnsi="宋体" w:eastAsia="宋体" w:cs="宋体"/>
          <w:b/>
          <w:bCs/>
          <w:lang w:val="en-US" w:eastAsia="zh-CN"/>
        </w:rPr>
        <w:t>5</w:t>
      </w:r>
      <w:r>
        <w:rPr>
          <w:rFonts w:hint="eastAsia" w:ascii="宋体" w:hAnsi="宋体" w:eastAsia="宋体" w:cs="宋体"/>
          <w:b/>
          <w:bCs/>
        </w:rPr>
        <w:t>.考核办法</w:t>
      </w:r>
    </w:p>
    <w:p>
      <w:pPr>
        <w:pStyle w:val="64"/>
        <w:snapToGrid w:val="0"/>
        <w:spacing w:line="400" w:lineRule="exact"/>
        <w:ind w:firstLine="480"/>
        <w:rPr>
          <w:rFonts w:ascii="宋体" w:hAnsi="宋体" w:eastAsia="宋体" w:cs="宋体"/>
        </w:rPr>
      </w:pPr>
      <w:r>
        <w:rPr>
          <w:rFonts w:hint="eastAsia" w:ascii="宋体" w:hAnsi="宋体" w:eastAsia="宋体" w:cs="宋体"/>
        </w:rPr>
        <w:t>比选人每月通过合同履行、服务质量、服务及时性、返工率等方面，对比选申请人进行考核。</w:t>
      </w:r>
      <w:r>
        <w:rPr>
          <w:rFonts w:ascii="宋体" w:hAnsi="宋体" w:eastAsia="宋体" w:cs="宋体"/>
        </w:rPr>
        <w:t>如果当年月考评平均分在90分以上（含90分），</w:t>
      </w:r>
      <w:r>
        <w:rPr>
          <w:rFonts w:hint="eastAsia" w:ascii="宋体" w:hAnsi="宋体" w:eastAsia="宋体" w:cs="宋体"/>
        </w:rPr>
        <w:t>比选人</w:t>
      </w:r>
      <w:r>
        <w:rPr>
          <w:rFonts w:ascii="宋体" w:hAnsi="宋体" w:eastAsia="宋体" w:cs="宋体"/>
        </w:rPr>
        <w:t>将在上一年度合同协议书期满后与乙方签订新的合同协议。如果月考评平均分在90分以下，</w:t>
      </w:r>
      <w:r>
        <w:rPr>
          <w:rFonts w:hint="eastAsia" w:ascii="宋体" w:hAnsi="宋体" w:eastAsia="宋体" w:cs="宋体"/>
        </w:rPr>
        <w:t>比选人</w:t>
      </w:r>
      <w:r>
        <w:rPr>
          <w:rFonts w:ascii="宋体" w:hAnsi="宋体" w:eastAsia="宋体" w:cs="宋体"/>
        </w:rPr>
        <w:t>有权不再续签下一年度合同。如果连续2个月考评分在90分以下或者年度内已累计3次考评分在90分以下，</w:t>
      </w:r>
      <w:r>
        <w:rPr>
          <w:rFonts w:hint="eastAsia" w:ascii="宋体" w:hAnsi="宋体" w:eastAsia="宋体" w:cs="宋体"/>
        </w:rPr>
        <w:t>比选人</w:t>
      </w:r>
      <w:r>
        <w:rPr>
          <w:rFonts w:ascii="宋体" w:hAnsi="宋体" w:eastAsia="宋体" w:cs="宋体"/>
        </w:rPr>
        <w:t>有权提前终止合同，退还</w:t>
      </w:r>
      <w:r>
        <w:rPr>
          <w:rFonts w:hint="eastAsia" w:ascii="宋体" w:hAnsi="宋体" w:eastAsia="宋体" w:cs="宋体"/>
        </w:rPr>
        <w:t>比选申请人</w:t>
      </w:r>
      <w:r>
        <w:rPr>
          <w:rFonts w:ascii="宋体" w:hAnsi="宋体" w:eastAsia="宋体" w:cs="宋体"/>
        </w:rPr>
        <w:t>履约保证金</w:t>
      </w:r>
      <w:r>
        <w:rPr>
          <w:rFonts w:hint="eastAsia" w:ascii="宋体" w:hAnsi="宋体" w:eastAsia="宋体" w:cs="宋体"/>
        </w:rPr>
        <w:t>（不计利息）</w:t>
      </w:r>
      <w:r>
        <w:rPr>
          <w:rFonts w:ascii="宋体" w:hAnsi="宋体" w:eastAsia="宋体" w:cs="宋体"/>
        </w:rPr>
        <w:t>，但不对</w:t>
      </w:r>
      <w:r>
        <w:rPr>
          <w:rFonts w:hint="eastAsia" w:ascii="宋体" w:hAnsi="宋体" w:eastAsia="宋体" w:cs="宋体"/>
        </w:rPr>
        <w:t>比选申请人</w:t>
      </w:r>
      <w:r>
        <w:rPr>
          <w:rFonts w:ascii="宋体" w:hAnsi="宋体" w:eastAsia="宋体" w:cs="宋体"/>
        </w:rPr>
        <w:t>给予任何赔（补）偿。</w:t>
      </w:r>
    </w:p>
    <w:p>
      <w:pPr>
        <w:pStyle w:val="2"/>
        <w:rPr>
          <w:rFonts w:hAnsi="宋体" w:cs="宋体"/>
          <w:sz w:val="24"/>
        </w:rPr>
      </w:pPr>
    </w:p>
    <w:p>
      <w:pPr>
        <w:pStyle w:val="11"/>
        <w:ind w:firstLine="360"/>
        <w:rPr>
          <w:rFonts w:ascii="宋体" w:hAnsi="宋体" w:cs="宋体"/>
          <w:b/>
          <w:sz w:val="36"/>
        </w:rPr>
      </w:pPr>
    </w:p>
    <w:p>
      <w:pPr>
        <w:pStyle w:val="11"/>
        <w:ind w:firstLine="360"/>
        <w:rPr>
          <w:rFonts w:ascii="宋体" w:hAnsi="宋体" w:cs="宋体"/>
          <w:b/>
          <w:sz w:val="36"/>
        </w:rPr>
      </w:pPr>
    </w:p>
    <w:p>
      <w:pPr>
        <w:pStyle w:val="11"/>
        <w:ind w:firstLine="360"/>
        <w:rPr>
          <w:rFonts w:ascii="宋体" w:hAnsi="宋体" w:cs="宋体"/>
          <w:b/>
          <w:sz w:val="36"/>
        </w:rPr>
      </w:pPr>
    </w:p>
    <w:p>
      <w:pPr>
        <w:pStyle w:val="11"/>
        <w:ind w:firstLine="360"/>
        <w:rPr>
          <w:rFonts w:ascii="宋体" w:hAnsi="宋体" w:cs="宋体"/>
          <w:b/>
          <w:sz w:val="36"/>
        </w:rPr>
      </w:pPr>
    </w:p>
    <w:p>
      <w:pPr>
        <w:pStyle w:val="11"/>
        <w:ind w:firstLine="360"/>
        <w:rPr>
          <w:rFonts w:ascii="宋体" w:hAnsi="宋体" w:cs="宋体"/>
          <w:b/>
          <w:sz w:val="36"/>
        </w:rPr>
      </w:pPr>
    </w:p>
    <w:p>
      <w:pPr>
        <w:pStyle w:val="12"/>
        <w:spacing w:line="420" w:lineRule="exact"/>
        <w:jc w:val="left"/>
        <w:rPr>
          <w:rFonts w:hAnsi="宋体" w:eastAsia="宋体" w:cs="宋体"/>
          <w:sz w:val="24"/>
          <w:szCs w:val="24"/>
        </w:rPr>
        <w:sectPr>
          <w:footerReference r:id="rId10" w:type="default"/>
          <w:pgSz w:w="11906" w:h="16838"/>
          <w:pgMar w:top="1800" w:right="1440" w:bottom="1800" w:left="1440" w:header="851" w:footer="992" w:gutter="0"/>
          <w:pgNumType w:fmt="decimal" w:start="1"/>
          <w:cols w:space="720" w:num="1"/>
          <w:docGrid w:type="lines" w:linePitch="312" w:charSpace="0"/>
        </w:sectPr>
      </w:pPr>
    </w:p>
    <w:p>
      <w:pPr>
        <w:pStyle w:val="12"/>
        <w:spacing w:line="420" w:lineRule="exact"/>
        <w:ind w:firstLine="7080" w:firstLineChars="2950"/>
        <w:jc w:val="left"/>
        <w:rPr>
          <w:b/>
          <w:sz w:val="52"/>
          <w:szCs w:val="52"/>
        </w:rPr>
      </w:pPr>
      <w:r>
        <w:rPr>
          <w:rFonts w:hint="eastAsia" w:hAnsi="宋体" w:eastAsia="宋体" w:cs="宋体"/>
          <w:sz w:val="24"/>
          <w:szCs w:val="24"/>
        </w:rPr>
        <w:t xml:space="preserve">                            </w:t>
      </w:r>
    </w:p>
    <w:p>
      <w:pPr>
        <w:pStyle w:val="71"/>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成渝分公司内江管理处车辆定点维修（保养）服务</w:t>
      </w:r>
      <w:r>
        <w:rPr>
          <w:rFonts w:hint="eastAsia" w:ascii="方正小标宋简体" w:hAnsi="方正小标宋简体" w:eastAsia="方正小标宋简体" w:cs="方正小标宋简体"/>
          <w:bCs/>
          <w:color w:val="0D0D0D" w:themeColor="text1" w:themeTint="F2"/>
          <w:sz w:val="44"/>
          <w:szCs w:val="44"/>
          <w14:textFill>
            <w14:solidFill>
              <w14:schemeClr w14:val="tx1">
                <w14:lumMod w14:val="95000"/>
                <w14:lumOff w14:val="5000"/>
              </w14:schemeClr>
            </w14:solidFill>
          </w14:textFill>
        </w:rPr>
        <w:t>项目清单</w:t>
      </w:r>
    </w:p>
    <w:tbl>
      <w:tblPr>
        <w:tblStyle w:val="23"/>
        <w:tblpPr w:leftFromText="180" w:rightFromText="180" w:vertAnchor="text" w:horzAnchor="page" w:tblpX="846" w:tblpY="935"/>
        <w:tblOverlap w:val="never"/>
        <w:tblW w:w="15512" w:type="dxa"/>
        <w:tblInd w:w="0" w:type="dxa"/>
        <w:tblLayout w:type="fixed"/>
        <w:tblCellMar>
          <w:top w:w="0" w:type="dxa"/>
          <w:left w:w="108" w:type="dxa"/>
          <w:bottom w:w="0" w:type="dxa"/>
          <w:right w:w="108" w:type="dxa"/>
        </w:tblCellMar>
      </w:tblPr>
      <w:tblGrid>
        <w:gridCol w:w="642"/>
        <w:gridCol w:w="1620"/>
        <w:gridCol w:w="1738"/>
        <w:gridCol w:w="1845"/>
        <w:gridCol w:w="1577"/>
        <w:gridCol w:w="1455"/>
        <w:gridCol w:w="1326"/>
        <w:gridCol w:w="1327"/>
        <w:gridCol w:w="1327"/>
        <w:gridCol w:w="999"/>
        <w:gridCol w:w="1656"/>
      </w:tblGrid>
      <w:tr>
        <w:tblPrEx>
          <w:tblCellMar>
            <w:top w:w="0" w:type="dxa"/>
            <w:left w:w="108" w:type="dxa"/>
            <w:bottom w:w="0" w:type="dxa"/>
            <w:right w:w="108" w:type="dxa"/>
          </w:tblCellMar>
        </w:tblPrEx>
        <w:trPr>
          <w:trHeight w:val="413" w:hRule="atLeast"/>
        </w:trPr>
        <w:tc>
          <w:tcPr>
            <w:tcW w:w="64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序号</w:t>
            </w:r>
          </w:p>
        </w:tc>
        <w:tc>
          <w:tcPr>
            <w:tcW w:w="16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维修项目名称</w:t>
            </w:r>
          </w:p>
        </w:tc>
        <w:tc>
          <w:tcPr>
            <w:tcW w:w="1738" w:type="dxa"/>
            <w:vMerge w:val="restart"/>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车型</w:t>
            </w:r>
          </w:p>
        </w:tc>
        <w:tc>
          <w:tcPr>
            <w:tcW w:w="1845" w:type="dxa"/>
            <w:vMerge w:val="restar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品牌</w:t>
            </w:r>
          </w:p>
        </w:tc>
        <w:tc>
          <w:tcPr>
            <w:tcW w:w="157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单位</w:t>
            </w:r>
          </w:p>
        </w:tc>
        <w:tc>
          <w:tcPr>
            <w:tcW w:w="1455" w:type="dxa"/>
            <w:vMerge w:val="restart"/>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数量</w:t>
            </w:r>
          </w:p>
        </w:tc>
        <w:tc>
          <w:tcPr>
            <w:tcW w:w="3980" w:type="dxa"/>
            <w:gridSpan w:val="3"/>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color w:val="FF0000"/>
                <w:sz w:val="20"/>
                <w:szCs w:val="20"/>
              </w:rPr>
            </w:pPr>
            <w:r>
              <w:rPr>
                <w:rFonts w:hint="eastAsia" w:ascii="宋体" w:hAnsi="宋体" w:cs="宋体"/>
                <w:color w:val="0C0C0C"/>
                <w:kern w:val="0"/>
                <w:sz w:val="20"/>
                <w:szCs w:val="20"/>
                <w:lang w:bidi="ar"/>
              </w:rPr>
              <w:t>业主估算单价（元）</w:t>
            </w:r>
          </w:p>
        </w:tc>
        <w:tc>
          <w:tcPr>
            <w:tcW w:w="999"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Style w:val="78"/>
                <w:rFonts w:hint="default"/>
                <w:lang w:bidi="ar"/>
              </w:rPr>
            </w:pPr>
            <w:r>
              <w:rPr>
                <w:rStyle w:val="78"/>
                <w:rFonts w:hint="default"/>
                <w:lang w:bidi="ar"/>
              </w:rPr>
              <w:t>报价</w:t>
            </w:r>
          </w:p>
          <w:p>
            <w:pPr>
              <w:widowControl/>
              <w:jc w:val="center"/>
              <w:textAlignment w:val="center"/>
              <w:rPr>
                <w:rFonts w:ascii="宋体" w:hAnsi="宋体" w:cs="宋体"/>
                <w:sz w:val="20"/>
                <w:szCs w:val="20"/>
              </w:rPr>
            </w:pPr>
            <w:r>
              <w:rPr>
                <w:rStyle w:val="78"/>
                <w:rFonts w:hint="default"/>
                <w:lang w:bidi="ar"/>
              </w:rPr>
              <w:t>比例</w:t>
            </w:r>
          </w:p>
        </w:tc>
        <w:tc>
          <w:tcPr>
            <w:tcW w:w="1656" w:type="dxa"/>
            <w:vMerge w:val="restart"/>
            <w:tcBorders>
              <w:top w:val="single" w:color="000000" w:sz="4" w:space="0"/>
              <w:left w:val="single" w:color="auto" w:sz="4" w:space="0"/>
              <w:right w:val="single" w:color="000000" w:sz="4" w:space="0"/>
            </w:tcBorders>
            <w:shd w:val="clear" w:color="auto" w:fill="FFFFFF"/>
            <w:vAlign w:val="center"/>
          </w:tcPr>
          <w:p>
            <w:pPr>
              <w:widowControl/>
              <w:jc w:val="center"/>
              <w:textAlignment w:val="center"/>
              <w:rPr>
                <w:rFonts w:ascii="宋体" w:hAnsi="宋体" w:cs="宋体"/>
                <w:kern w:val="0"/>
                <w:sz w:val="20"/>
                <w:szCs w:val="20"/>
              </w:rPr>
            </w:pPr>
            <w:r>
              <w:rPr>
                <w:rStyle w:val="78"/>
                <w:rFonts w:hint="default"/>
                <w:lang w:bidi="ar"/>
              </w:rPr>
              <w:t>备注</w:t>
            </w:r>
          </w:p>
        </w:tc>
      </w:tr>
      <w:tr>
        <w:tblPrEx>
          <w:tblCellMar>
            <w:top w:w="0" w:type="dxa"/>
            <w:left w:w="108" w:type="dxa"/>
            <w:bottom w:w="0" w:type="dxa"/>
            <w:right w:w="108" w:type="dxa"/>
          </w:tblCellMar>
        </w:tblPrEx>
        <w:trPr>
          <w:trHeight w:val="608"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845"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ascii="宋体" w:hAnsi="宋体" w:cs="宋体"/>
                <w:sz w:val="20"/>
                <w:szCs w:val="20"/>
              </w:rPr>
            </w:pP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Style w:val="78"/>
                <w:rFonts w:hint="default"/>
                <w:lang w:bidi="ar"/>
              </w:rPr>
              <w:t>工时费</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Style w:val="78"/>
                <w:rFonts w:hint="default"/>
                <w:lang w:bidi="ar"/>
              </w:rPr>
              <w:t>材料费</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C0C0C"/>
                <w:kern w:val="0"/>
                <w:sz w:val="20"/>
                <w:szCs w:val="20"/>
                <w:lang w:bidi="ar"/>
              </w:rPr>
              <w:t>合价</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20"/>
                <w:szCs w:val="20"/>
              </w:rPr>
            </w:pPr>
          </w:p>
        </w:tc>
        <w:tc>
          <w:tcPr>
            <w:tcW w:w="1656" w:type="dxa"/>
            <w:vMerge w:val="continue"/>
            <w:tcBorders>
              <w:left w:val="single" w:color="auto" w:sz="4" w:space="0"/>
              <w:bottom w:val="single" w:color="auto" w:sz="4" w:space="0"/>
              <w:right w:val="single" w:color="000000" w:sz="4" w:space="0"/>
            </w:tcBorders>
            <w:shd w:val="clear" w:color="auto" w:fill="FFFFFF"/>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cs="宋体"/>
                <w:color w:val="000000"/>
                <w:kern w:val="0"/>
                <w:sz w:val="20"/>
                <w:szCs w:val="20"/>
                <w:lang w:bidi="ar"/>
              </w:rPr>
            </w:pPr>
          </w:p>
          <w:p>
            <w:pPr>
              <w:widowControl/>
              <w:jc w:val="center"/>
              <w:textAlignment w:val="center"/>
              <w:rPr>
                <w:rFonts w:hint="eastAsia" w:ascii="宋体" w:hAnsi="宋体" w:cs="宋体"/>
                <w:color w:val="000000"/>
                <w:kern w:val="0"/>
                <w:sz w:val="20"/>
                <w:szCs w:val="20"/>
                <w:lang w:bidi="ar"/>
              </w:rPr>
            </w:pPr>
          </w:p>
          <w:p>
            <w:pPr>
              <w:widowControl/>
              <w:jc w:val="center"/>
              <w:textAlignment w:val="center"/>
              <w:rPr>
                <w:rFonts w:hint="eastAsia" w:ascii="宋体" w:hAnsi="宋体" w:cs="宋体"/>
                <w:color w:val="000000"/>
                <w:kern w:val="0"/>
                <w:sz w:val="20"/>
                <w:szCs w:val="20"/>
                <w:lang w:bidi="ar"/>
              </w:rPr>
            </w:pPr>
          </w:p>
          <w:p>
            <w:pPr>
              <w:widowControl/>
              <w:jc w:val="center"/>
              <w:textAlignment w:val="center"/>
              <w:rPr>
                <w:rFonts w:hint="eastAsia" w:ascii="宋体" w:hAnsi="宋体" w:cs="宋体"/>
                <w:color w:val="000000"/>
                <w:kern w:val="0"/>
                <w:sz w:val="20"/>
                <w:szCs w:val="20"/>
                <w:lang w:bidi="ar"/>
              </w:rPr>
            </w:pPr>
          </w:p>
          <w:p>
            <w:pPr>
              <w:widowControl/>
              <w:jc w:val="center"/>
              <w:textAlignment w:val="center"/>
              <w:rPr>
                <w:rFonts w:hint="eastAsia" w:ascii="宋体" w:hAnsi="宋体" w:cs="宋体"/>
                <w:color w:val="000000"/>
                <w:kern w:val="0"/>
                <w:sz w:val="20"/>
                <w:szCs w:val="20"/>
                <w:lang w:bidi="ar"/>
              </w:rPr>
            </w:pPr>
          </w:p>
          <w:p>
            <w:pPr>
              <w:widowControl/>
              <w:jc w:val="center"/>
              <w:textAlignment w:val="center"/>
              <w:rPr>
                <w:rFonts w:hint="eastAsia" w:ascii="宋体" w:hAnsi="宋体" w:cs="宋体"/>
                <w:color w:val="000000"/>
                <w:kern w:val="0"/>
                <w:sz w:val="20"/>
                <w:szCs w:val="20"/>
                <w:lang w:bidi="ar"/>
              </w:rPr>
            </w:pPr>
          </w:p>
          <w:p>
            <w:pPr>
              <w:widowControl/>
              <w:jc w:val="center"/>
              <w:textAlignment w:val="center"/>
              <w:rPr>
                <w:rFonts w:hint="eastAsia" w:ascii="宋体" w:hAnsi="宋体" w:cs="宋体"/>
                <w:color w:val="000000"/>
                <w:kern w:val="0"/>
                <w:sz w:val="20"/>
                <w:szCs w:val="20"/>
                <w:lang w:bidi="ar"/>
              </w:rPr>
            </w:pPr>
          </w:p>
          <w:p>
            <w:pPr>
              <w:widowControl/>
              <w:jc w:val="center"/>
              <w:textAlignment w:val="center"/>
              <w:rPr>
                <w:rFonts w:hint="eastAsia" w:ascii="宋体" w:hAnsi="宋体" w:cs="宋体"/>
                <w:color w:val="000000"/>
                <w:kern w:val="0"/>
                <w:sz w:val="20"/>
                <w:szCs w:val="20"/>
                <w:lang w:bidi="ar"/>
              </w:rPr>
            </w:pPr>
          </w:p>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1</w:t>
            </w:r>
          </w:p>
          <w:p>
            <w:pPr>
              <w:widowControl/>
              <w:jc w:val="center"/>
              <w:textAlignment w:val="center"/>
              <w:rPr>
                <w:rFonts w:hint="eastAsia" w:ascii="宋体" w:hAnsi="宋体" w:cs="宋体"/>
                <w:color w:val="000000"/>
                <w:kern w:val="0"/>
                <w:sz w:val="20"/>
                <w:szCs w:val="20"/>
                <w:lang w:bidi="ar"/>
              </w:rPr>
            </w:pPr>
          </w:p>
          <w:p>
            <w:pPr>
              <w:widowControl/>
              <w:jc w:val="center"/>
              <w:textAlignment w:val="center"/>
              <w:rPr>
                <w:rFonts w:hint="eastAsia" w:ascii="宋体" w:hAnsi="宋体" w:cs="宋体"/>
                <w:color w:val="000000"/>
                <w:kern w:val="0"/>
                <w:sz w:val="20"/>
                <w:szCs w:val="20"/>
                <w:lang w:bidi="ar"/>
              </w:rPr>
            </w:pPr>
          </w:p>
          <w:p>
            <w:pPr>
              <w:widowControl/>
              <w:jc w:val="center"/>
              <w:textAlignment w:val="center"/>
              <w:rPr>
                <w:rFonts w:hint="eastAsia" w:ascii="宋体" w:hAnsi="宋体" w:cs="宋体"/>
                <w:color w:val="000000"/>
                <w:kern w:val="0"/>
                <w:sz w:val="20"/>
                <w:szCs w:val="20"/>
                <w:lang w:bidi="ar"/>
              </w:rPr>
            </w:pPr>
          </w:p>
          <w:p>
            <w:pPr>
              <w:widowControl/>
              <w:jc w:val="center"/>
              <w:textAlignment w:val="center"/>
              <w:rPr>
                <w:rFonts w:hint="eastAsia" w:ascii="宋体" w:hAnsi="宋体" w:cs="宋体"/>
                <w:color w:val="000000"/>
                <w:kern w:val="0"/>
                <w:sz w:val="20"/>
                <w:szCs w:val="20"/>
                <w:lang w:bidi="ar"/>
              </w:rPr>
            </w:pPr>
          </w:p>
          <w:p>
            <w:pPr>
              <w:widowControl/>
              <w:jc w:val="center"/>
              <w:textAlignment w:val="center"/>
              <w:rPr>
                <w:rFonts w:hint="eastAsia" w:ascii="宋体" w:hAnsi="宋体" w:cs="宋体"/>
                <w:color w:val="000000"/>
                <w:kern w:val="0"/>
                <w:sz w:val="20"/>
                <w:szCs w:val="20"/>
                <w:lang w:bidi="ar"/>
              </w:rPr>
            </w:pPr>
          </w:p>
          <w:p>
            <w:pPr>
              <w:widowControl/>
              <w:jc w:val="center"/>
              <w:textAlignment w:val="center"/>
              <w:rPr>
                <w:rFonts w:hint="eastAsia" w:ascii="宋体" w:hAnsi="宋体" w:cs="宋体"/>
                <w:color w:val="000000"/>
                <w:kern w:val="0"/>
                <w:sz w:val="20"/>
                <w:szCs w:val="20"/>
                <w:lang w:bidi="ar"/>
              </w:rPr>
            </w:pPr>
          </w:p>
          <w:p>
            <w:pPr>
              <w:widowControl/>
              <w:jc w:val="center"/>
              <w:textAlignment w:val="center"/>
              <w:rPr>
                <w:rFonts w:hint="eastAsia" w:ascii="宋体" w:hAnsi="宋体" w:cs="宋体"/>
                <w:color w:val="000000"/>
                <w:kern w:val="0"/>
                <w:sz w:val="20"/>
                <w:szCs w:val="20"/>
                <w:lang w:bidi="ar"/>
              </w:rPr>
            </w:pPr>
          </w:p>
          <w:p>
            <w:pPr>
              <w:widowControl/>
              <w:jc w:val="center"/>
              <w:textAlignment w:val="center"/>
              <w:rPr>
                <w:rFonts w:hint="eastAsia" w:ascii="宋体" w:hAnsi="宋体" w:cs="宋体"/>
                <w:color w:val="000000"/>
                <w:kern w:val="0"/>
                <w:sz w:val="20"/>
                <w:szCs w:val="20"/>
                <w:lang w:bidi="ar"/>
              </w:rPr>
            </w:pPr>
          </w:p>
          <w:p>
            <w:pPr>
              <w:widowControl/>
              <w:jc w:val="center"/>
              <w:textAlignment w:val="center"/>
              <w:rPr>
                <w:rFonts w:hint="eastAsia" w:ascii="宋体" w:hAnsi="宋体" w:cs="宋体"/>
                <w:color w:val="000000"/>
                <w:kern w:val="0"/>
                <w:sz w:val="20"/>
                <w:szCs w:val="20"/>
                <w:lang w:bidi="ar"/>
              </w:rPr>
            </w:pPr>
          </w:p>
          <w:p>
            <w:pPr>
              <w:widowControl/>
              <w:jc w:val="center"/>
              <w:textAlignment w:val="center"/>
              <w:rPr>
                <w:rFonts w:hint="eastAsia" w:ascii="宋体" w:hAnsi="宋体" w:cs="宋体"/>
                <w:color w:val="000000"/>
                <w:kern w:val="0"/>
                <w:sz w:val="20"/>
                <w:szCs w:val="20"/>
                <w:lang w:bidi="ar"/>
              </w:rPr>
            </w:pPr>
          </w:p>
          <w:p>
            <w:pPr>
              <w:widowControl/>
              <w:jc w:val="center"/>
              <w:textAlignment w:val="center"/>
              <w:rPr>
                <w:rFonts w:hint="eastAsia" w:ascii="宋体" w:hAnsi="宋体" w:eastAsia="宋体" w:cs="宋体"/>
                <w:sz w:val="20"/>
                <w:szCs w:val="20"/>
                <w:lang w:val="en-US" w:eastAsia="zh-CN"/>
              </w:rPr>
            </w:pPr>
            <w:r>
              <w:rPr>
                <w:rFonts w:hint="eastAsia" w:ascii="宋体" w:hAnsi="宋体" w:cs="宋体"/>
                <w:color w:val="000000"/>
                <w:kern w:val="0"/>
                <w:sz w:val="20"/>
                <w:szCs w:val="20"/>
                <w:lang w:val="en-US" w:eastAsia="zh-CN" w:bidi="ar"/>
              </w:rPr>
              <w:t>1</w:t>
            </w:r>
          </w:p>
        </w:tc>
        <w:tc>
          <w:tcPr>
            <w:tcW w:w="16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rPr>
            </w:pPr>
          </w:p>
          <w:p>
            <w:pPr>
              <w:widowControl/>
              <w:jc w:val="center"/>
              <w:textAlignment w:val="center"/>
              <w:rPr>
                <w:rFonts w:hint="default"/>
              </w:rPr>
            </w:pPr>
          </w:p>
          <w:p>
            <w:pPr>
              <w:widowControl/>
              <w:jc w:val="center"/>
              <w:textAlignment w:val="center"/>
              <w:rPr>
                <w:rFonts w:hint="default"/>
              </w:rPr>
            </w:pPr>
          </w:p>
          <w:p>
            <w:pPr>
              <w:widowControl/>
              <w:jc w:val="center"/>
              <w:textAlignment w:val="center"/>
              <w:rPr>
                <w:rFonts w:hint="default"/>
              </w:rPr>
            </w:pPr>
          </w:p>
          <w:p>
            <w:pPr>
              <w:widowControl/>
              <w:jc w:val="center"/>
              <w:textAlignment w:val="center"/>
              <w:rPr>
                <w:rFonts w:hint="default"/>
              </w:rPr>
            </w:pPr>
          </w:p>
          <w:p>
            <w:pPr>
              <w:widowControl/>
              <w:jc w:val="center"/>
              <w:textAlignment w:val="center"/>
              <w:rPr>
                <w:rFonts w:hint="default"/>
              </w:rPr>
            </w:pPr>
          </w:p>
          <w:p>
            <w:pPr>
              <w:widowControl/>
              <w:jc w:val="center"/>
              <w:textAlignment w:val="center"/>
              <w:rPr>
                <w:rFonts w:hint="default"/>
              </w:rPr>
            </w:pPr>
          </w:p>
          <w:p>
            <w:pPr>
              <w:widowControl/>
              <w:jc w:val="both"/>
              <w:textAlignment w:val="center"/>
              <w:rPr>
                <w:rFonts w:hint="default"/>
              </w:rPr>
            </w:pPr>
          </w:p>
          <w:p>
            <w:pPr>
              <w:widowControl/>
              <w:ind w:firstLine="400" w:firstLineChars="200"/>
              <w:jc w:val="both"/>
              <w:textAlignment w:val="center"/>
              <w:rPr>
                <w:rFonts w:hint="default"/>
                <w:sz w:val="20"/>
                <w:szCs w:val="20"/>
              </w:rPr>
            </w:pPr>
            <w:r>
              <w:rPr>
                <w:rFonts w:hint="default"/>
                <w:sz w:val="20"/>
                <w:szCs w:val="20"/>
              </w:rPr>
              <w:t>机油格</w:t>
            </w:r>
          </w:p>
          <w:p>
            <w:pPr>
              <w:pStyle w:val="2"/>
              <w:rPr>
                <w:rStyle w:val="78"/>
                <w:rFonts w:hint="default"/>
                <w:lang w:bidi="ar"/>
              </w:rPr>
            </w:pPr>
          </w:p>
          <w:p>
            <w:pPr>
              <w:pStyle w:val="2"/>
              <w:rPr>
                <w:rStyle w:val="78"/>
                <w:rFonts w:hint="default"/>
                <w:lang w:bidi="ar"/>
              </w:rPr>
            </w:pPr>
          </w:p>
          <w:p>
            <w:pPr>
              <w:pStyle w:val="2"/>
              <w:rPr>
                <w:rStyle w:val="78"/>
                <w:rFonts w:hint="default"/>
                <w:lang w:bidi="ar"/>
              </w:rPr>
            </w:pPr>
          </w:p>
          <w:p>
            <w:pPr>
              <w:pStyle w:val="2"/>
              <w:rPr>
                <w:rStyle w:val="78"/>
                <w:rFonts w:hint="default"/>
                <w:lang w:bidi="ar"/>
              </w:rPr>
            </w:pPr>
          </w:p>
          <w:p>
            <w:pPr>
              <w:pStyle w:val="2"/>
              <w:rPr>
                <w:rStyle w:val="78"/>
                <w:rFonts w:hint="default"/>
                <w:lang w:bidi="ar"/>
              </w:rPr>
            </w:pPr>
          </w:p>
          <w:p>
            <w:pPr>
              <w:pStyle w:val="2"/>
              <w:ind w:left="0" w:leftChars="0" w:firstLine="0" w:firstLineChars="0"/>
              <w:jc w:val="center"/>
              <w:rPr>
                <w:rStyle w:val="78"/>
                <w:rFonts w:hint="eastAsia" w:eastAsia="宋体"/>
                <w:lang w:eastAsia="zh-CN" w:bidi="ar"/>
              </w:rPr>
            </w:pPr>
            <w:r>
              <w:rPr>
                <w:rStyle w:val="78"/>
                <w:rFonts w:hint="eastAsia"/>
                <w:lang w:eastAsia="zh-CN" w:bidi="ar"/>
              </w:rPr>
              <w:t>机油格</w:t>
            </w: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小型轿车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丰田凯美瑞</w:t>
            </w:r>
          </w:p>
        </w:tc>
        <w:tc>
          <w:tcPr>
            <w:tcW w:w="157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rPr>
            </w:pPr>
          </w:p>
          <w:p>
            <w:pPr>
              <w:widowControl/>
              <w:jc w:val="center"/>
              <w:textAlignment w:val="center"/>
              <w:rPr>
                <w:rFonts w:hint="default"/>
              </w:rPr>
            </w:pPr>
          </w:p>
          <w:p>
            <w:pPr>
              <w:widowControl/>
              <w:jc w:val="center"/>
              <w:textAlignment w:val="center"/>
              <w:rPr>
                <w:rFonts w:hint="default"/>
              </w:rPr>
            </w:pPr>
          </w:p>
          <w:p>
            <w:pPr>
              <w:widowControl/>
              <w:jc w:val="center"/>
              <w:textAlignment w:val="center"/>
              <w:rPr>
                <w:rFonts w:hint="default"/>
              </w:rPr>
            </w:pPr>
          </w:p>
          <w:p>
            <w:pPr>
              <w:widowControl/>
              <w:jc w:val="center"/>
              <w:textAlignment w:val="center"/>
              <w:rPr>
                <w:rFonts w:hint="default"/>
              </w:rPr>
            </w:pPr>
          </w:p>
          <w:p>
            <w:pPr>
              <w:widowControl/>
              <w:jc w:val="center"/>
              <w:textAlignment w:val="center"/>
              <w:rPr>
                <w:rFonts w:hint="default"/>
              </w:rPr>
            </w:pPr>
          </w:p>
          <w:p>
            <w:pPr>
              <w:widowControl/>
              <w:jc w:val="center"/>
              <w:textAlignment w:val="center"/>
              <w:rPr>
                <w:rFonts w:hint="default"/>
              </w:rPr>
            </w:pPr>
          </w:p>
          <w:p>
            <w:pPr>
              <w:widowControl/>
              <w:jc w:val="center"/>
              <w:textAlignment w:val="center"/>
              <w:rPr>
                <w:rFonts w:hint="default"/>
              </w:rPr>
            </w:pPr>
          </w:p>
          <w:p>
            <w:pPr>
              <w:widowControl/>
              <w:jc w:val="center"/>
              <w:textAlignment w:val="center"/>
              <w:rPr>
                <w:rFonts w:hint="default"/>
                <w:sz w:val="20"/>
                <w:szCs w:val="20"/>
              </w:rPr>
            </w:pPr>
            <w:r>
              <w:rPr>
                <w:rFonts w:hint="default"/>
                <w:sz w:val="20"/>
                <w:szCs w:val="20"/>
              </w:rPr>
              <w:t>个</w:t>
            </w:r>
          </w:p>
          <w:p>
            <w:pPr>
              <w:pStyle w:val="2"/>
              <w:rPr>
                <w:rStyle w:val="78"/>
                <w:rFonts w:hint="default"/>
                <w:lang w:bidi="ar"/>
              </w:rPr>
            </w:pPr>
          </w:p>
          <w:p>
            <w:pPr>
              <w:pStyle w:val="2"/>
              <w:rPr>
                <w:rStyle w:val="78"/>
                <w:rFonts w:hint="default"/>
                <w:lang w:bidi="ar"/>
              </w:rPr>
            </w:pPr>
          </w:p>
          <w:p>
            <w:pPr>
              <w:pStyle w:val="2"/>
              <w:rPr>
                <w:rStyle w:val="78"/>
                <w:rFonts w:hint="default"/>
                <w:lang w:bidi="ar"/>
              </w:rPr>
            </w:pPr>
          </w:p>
          <w:p>
            <w:pPr>
              <w:pStyle w:val="2"/>
              <w:rPr>
                <w:rStyle w:val="78"/>
                <w:rFonts w:hint="default"/>
                <w:lang w:bidi="ar"/>
              </w:rPr>
            </w:pPr>
          </w:p>
          <w:p>
            <w:pPr>
              <w:pStyle w:val="2"/>
              <w:ind w:left="0" w:leftChars="0" w:firstLine="0" w:firstLineChars="0"/>
              <w:jc w:val="both"/>
              <w:rPr>
                <w:rStyle w:val="78"/>
                <w:rFonts w:hint="eastAsia"/>
                <w:lang w:eastAsia="zh-CN" w:bidi="ar"/>
              </w:rPr>
            </w:pPr>
          </w:p>
          <w:p>
            <w:pPr>
              <w:pStyle w:val="2"/>
              <w:ind w:left="0" w:leftChars="0" w:firstLine="0" w:firstLineChars="0"/>
              <w:jc w:val="center"/>
              <w:rPr>
                <w:rStyle w:val="78"/>
                <w:rFonts w:hint="eastAsia" w:eastAsia="宋体"/>
                <w:lang w:eastAsia="zh-CN" w:bidi="ar"/>
              </w:rPr>
            </w:pPr>
            <w:r>
              <w:rPr>
                <w:rStyle w:val="78"/>
                <w:rFonts w:hint="eastAsia"/>
                <w:lang w:eastAsia="zh-CN" w:bidi="ar"/>
              </w:rPr>
              <w:t>个</w:t>
            </w: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40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55</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95</w:t>
            </w:r>
          </w:p>
        </w:tc>
        <w:tc>
          <w:tcPr>
            <w:tcW w:w="99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小型轿车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朗逸</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40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53</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93</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4台</w:t>
            </w: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小型轿车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速腾</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40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53</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93</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2台</w:t>
            </w: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大型普通客车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丰田考斯特</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40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53</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93</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3台</w:t>
            </w: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大型普通客车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金龙</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60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145</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205</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中型普通客车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全顺</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60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68</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128</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57"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轻型普通货车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江铃皮卡</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40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50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90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4台</w:t>
            </w:r>
          </w:p>
        </w:tc>
      </w:tr>
      <w:tr>
        <w:tblPrEx>
          <w:tblCellMar>
            <w:top w:w="0" w:type="dxa"/>
            <w:left w:w="108" w:type="dxa"/>
            <w:bottom w:w="0" w:type="dxa"/>
            <w:right w:w="108" w:type="dxa"/>
          </w:tblCellMar>
        </w:tblPrEx>
        <w:trPr>
          <w:trHeight w:val="474"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重型专项作业车</w:t>
            </w:r>
          </w:p>
        </w:tc>
        <w:tc>
          <w:tcPr>
            <w:tcW w:w="1845" w:type="dxa"/>
            <w:tcBorders>
              <w:top w:val="single" w:color="000000" w:sz="4" w:space="0"/>
              <w:left w:val="single" w:color="000000"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沃尔沃清障车</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80</w:t>
            </w:r>
          </w:p>
        </w:tc>
        <w:tc>
          <w:tcPr>
            <w:tcW w:w="1327" w:type="dxa"/>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225</w:t>
            </w:r>
          </w:p>
        </w:tc>
        <w:tc>
          <w:tcPr>
            <w:tcW w:w="1327" w:type="dxa"/>
            <w:tcBorders>
              <w:top w:val="single" w:color="000000" w:sz="4" w:space="0"/>
              <w:left w:val="single" w:color="000000"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305</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367"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kern w:val="0"/>
                <w:sz w:val="20"/>
                <w:szCs w:val="20"/>
              </w:rPr>
            </w:pPr>
            <w:r>
              <w:rPr>
                <w:rStyle w:val="78"/>
                <w:rFonts w:hint="default"/>
                <w:lang w:bidi="ar"/>
              </w:rPr>
              <w:t>重型专项作业车</w:t>
            </w:r>
          </w:p>
        </w:tc>
        <w:tc>
          <w:tcPr>
            <w:tcW w:w="18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粤海牌清障车</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Fonts w:hint="eastAsia" w:ascii="宋体" w:hAnsi="宋体" w:cs="宋体"/>
                <w:color w:val="000000"/>
                <w:kern w:val="0"/>
                <w:sz w:val="20"/>
                <w:szCs w:val="20"/>
                <w:lang w:bidi="ar"/>
              </w:rPr>
              <w:t>1</w:t>
            </w:r>
          </w:p>
        </w:tc>
        <w:tc>
          <w:tcPr>
            <w:tcW w:w="1326" w:type="dxa"/>
            <w:tcBorders>
              <w:top w:val="single" w:color="auto" w:sz="4" w:space="0"/>
              <w:left w:val="single" w:color="000000" w:sz="4" w:space="0"/>
              <w:bottom w:val="single" w:color="auto"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80</w:t>
            </w:r>
          </w:p>
        </w:tc>
        <w:tc>
          <w:tcPr>
            <w:tcW w:w="1327" w:type="dxa"/>
            <w:tcBorders>
              <w:top w:val="single" w:color="auto" w:sz="4" w:space="0"/>
              <w:left w:val="single" w:color="000000" w:sz="4" w:space="0"/>
              <w:bottom w:val="single" w:color="auto"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165</w:t>
            </w:r>
          </w:p>
        </w:tc>
        <w:tc>
          <w:tcPr>
            <w:tcW w:w="1327" w:type="dxa"/>
            <w:tcBorders>
              <w:top w:val="single" w:color="auto" w:sz="4" w:space="0"/>
              <w:left w:val="single" w:color="000000"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245</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27"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Style w:val="78"/>
                <w:rFonts w:hint="default"/>
                <w:lang w:bidi="ar"/>
              </w:rPr>
              <w:t>中型专项作业车</w:t>
            </w:r>
          </w:p>
        </w:tc>
        <w:tc>
          <w:tcPr>
            <w:tcW w:w="184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庆铃牌清障车</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Fonts w:hint="eastAsia" w:ascii="宋体" w:hAnsi="宋体" w:cs="宋体"/>
                <w:color w:val="000000"/>
                <w:kern w:val="0"/>
                <w:sz w:val="20"/>
                <w:szCs w:val="20"/>
                <w:lang w:bidi="ar"/>
              </w:rPr>
              <w:t>1</w:t>
            </w:r>
          </w:p>
        </w:tc>
        <w:tc>
          <w:tcPr>
            <w:tcW w:w="1326" w:type="dxa"/>
            <w:tcBorders>
              <w:top w:val="single" w:color="auto" w:sz="4" w:space="0"/>
              <w:left w:val="single" w:color="000000" w:sz="4" w:space="0"/>
              <w:bottom w:val="single" w:color="auto"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60</w:t>
            </w:r>
          </w:p>
        </w:tc>
        <w:tc>
          <w:tcPr>
            <w:tcW w:w="1327" w:type="dxa"/>
            <w:tcBorders>
              <w:top w:val="single" w:color="auto" w:sz="4" w:space="0"/>
              <w:left w:val="single" w:color="000000" w:sz="4" w:space="0"/>
              <w:bottom w:val="single" w:color="auto"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195</w:t>
            </w:r>
          </w:p>
        </w:tc>
        <w:tc>
          <w:tcPr>
            <w:tcW w:w="1327" w:type="dxa"/>
            <w:tcBorders>
              <w:top w:val="single" w:color="auto" w:sz="4" w:space="0"/>
              <w:left w:val="single" w:color="000000"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255</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59"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Style w:val="78"/>
                <w:rFonts w:hint="default"/>
                <w:lang w:bidi="ar"/>
              </w:rPr>
              <w:t>特种作业车辆</w:t>
            </w:r>
          </w:p>
        </w:tc>
        <w:tc>
          <w:tcPr>
            <w:tcW w:w="184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山猫牌滑移装载机</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Fonts w:hint="eastAsia" w:ascii="宋体" w:hAnsi="宋体" w:cs="宋体"/>
                <w:color w:val="000000"/>
                <w:kern w:val="0"/>
                <w:sz w:val="20"/>
                <w:szCs w:val="20"/>
                <w:lang w:bidi="ar"/>
              </w:rPr>
              <w:t>1</w:t>
            </w:r>
          </w:p>
        </w:tc>
        <w:tc>
          <w:tcPr>
            <w:tcW w:w="1326" w:type="dxa"/>
            <w:tcBorders>
              <w:top w:val="single" w:color="auto" w:sz="4" w:space="0"/>
              <w:left w:val="single" w:color="000000" w:sz="4" w:space="0"/>
              <w:bottom w:val="single" w:color="auto"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Style w:val="78"/>
                <w:rFonts w:hint="default"/>
                <w:lang w:bidi="ar"/>
              </w:rPr>
              <w:t>/</w:t>
            </w:r>
          </w:p>
        </w:tc>
        <w:tc>
          <w:tcPr>
            <w:tcW w:w="1327" w:type="dxa"/>
            <w:tcBorders>
              <w:top w:val="single" w:color="auto" w:sz="4" w:space="0"/>
              <w:left w:val="single" w:color="000000" w:sz="4" w:space="0"/>
              <w:bottom w:val="single" w:color="auto"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Style w:val="78"/>
                <w:rFonts w:hint="default"/>
                <w:lang w:bidi="ar"/>
              </w:rPr>
              <w:t>/</w:t>
            </w:r>
          </w:p>
        </w:tc>
        <w:tc>
          <w:tcPr>
            <w:tcW w:w="1327" w:type="dxa"/>
            <w:tcBorders>
              <w:top w:val="single" w:color="auto" w:sz="4" w:space="0"/>
              <w:left w:val="single" w:color="000000"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Style w:val="78"/>
                <w:rFonts w:hint="default"/>
                <w:lang w:bidi="ar"/>
              </w:rPr>
              <w:t>/</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无需报价</w:t>
            </w:r>
          </w:p>
        </w:tc>
      </w:tr>
      <w:tr>
        <w:tblPrEx>
          <w:tblCellMar>
            <w:top w:w="0" w:type="dxa"/>
            <w:left w:w="108" w:type="dxa"/>
            <w:bottom w:w="0" w:type="dxa"/>
            <w:right w:w="108" w:type="dxa"/>
          </w:tblCellMar>
        </w:tblPrEx>
        <w:trPr>
          <w:trHeight w:val="417"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kern w:val="0"/>
                <w:sz w:val="20"/>
                <w:szCs w:val="20"/>
              </w:rPr>
            </w:pPr>
            <w:r>
              <w:rPr>
                <w:rStyle w:val="78"/>
                <w:rFonts w:hint="default"/>
                <w:lang w:bidi="ar"/>
              </w:rPr>
              <w:t>中型载货汽车</w:t>
            </w:r>
          </w:p>
        </w:tc>
        <w:tc>
          <w:tcPr>
            <w:tcW w:w="184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神狐东风牌水车</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Fonts w:hint="eastAsia" w:ascii="宋体" w:hAnsi="宋体" w:cs="宋体"/>
                <w:color w:val="000000"/>
                <w:kern w:val="0"/>
                <w:sz w:val="20"/>
                <w:szCs w:val="20"/>
                <w:lang w:bidi="ar"/>
              </w:rPr>
              <w:t>1</w:t>
            </w:r>
          </w:p>
        </w:tc>
        <w:tc>
          <w:tcPr>
            <w:tcW w:w="1326" w:type="dxa"/>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80</w:t>
            </w:r>
          </w:p>
        </w:tc>
        <w:tc>
          <w:tcPr>
            <w:tcW w:w="1327" w:type="dxa"/>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125</w:t>
            </w:r>
          </w:p>
        </w:tc>
        <w:tc>
          <w:tcPr>
            <w:tcW w:w="1327" w:type="dxa"/>
            <w:tcBorders>
              <w:top w:val="single" w:color="auto"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205</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738" w:type="dxa"/>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kern w:val="0"/>
                <w:sz w:val="20"/>
                <w:szCs w:val="20"/>
              </w:rPr>
            </w:pPr>
            <w:r>
              <w:rPr>
                <w:rStyle w:val="78"/>
                <w:rFonts w:hint="default"/>
                <w:lang w:bidi="ar"/>
              </w:rPr>
              <w:t>轻型载货汽车</w:t>
            </w:r>
          </w:p>
        </w:tc>
        <w:tc>
          <w:tcPr>
            <w:tcW w:w="1845" w:type="dxa"/>
            <w:tcBorders>
              <w:top w:val="single" w:color="auto"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江铃皮卡</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40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50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90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3台</w:t>
            </w: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738" w:type="dxa"/>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kern w:val="0"/>
                <w:sz w:val="20"/>
                <w:szCs w:val="20"/>
              </w:rPr>
            </w:pPr>
            <w:r>
              <w:rPr>
                <w:rStyle w:val="78"/>
                <w:rFonts w:hint="default"/>
                <w:lang w:bidi="ar"/>
              </w:rPr>
              <w:t>重型载货汽车</w:t>
            </w:r>
          </w:p>
        </w:tc>
        <w:tc>
          <w:tcPr>
            <w:tcW w:w="1845" w:type="dxa"/>
            <w:tcBorders>
              <w:top w:val="single" w:color="auto"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沃尔沃清障车</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80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225</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305</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738" w:type="dxa"/>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kern w:val="0"/>
                <w:sz w:val="20"/>
                <w:szCs w:val="20"/>
              </w:rPr>
            </w:pPr>
            <w:r>
              <w:rPr>
                <w:rStyle w:val="78"/>
                <w:rFonts w:hint="default"/>
                <w:lang w:bidi="ar"/>
              </w:rPr>
              <w:t>中型载货汽车</w:t>
            </w:r>
          </w:p>
        </w:tc>
        <w:tc>
          <w:tcPr>
            <w:tcW w:w="1845" w:type="dxa"/>
            <w:tcBorders>
              <w:top w:val="single" w:color="auto"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庆铃清障车</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60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195</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255</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738" w:type="dxa"/>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kern w:val="0"/>
                <w:sz w:val="20"/>
                <w:szCs w:val="20"/>
              </w:rPr>
            </w:pPr>
            <w:r>
              <w:rPr>
                <w:rStyle w:val="78"/>
                <w:rFonts w:hint="default"/>
                <w:lang w:bidi="ar"/>
              </w:rPr>
              <w:t>重型载货汽车</w:t>
            </w:r>
          </w:p>
        </w:tc>
        <w:tc>
          <w:tcPr>
            <w:tcW w:w="1845" w:type="dxa"/>
            <w:tcBorders>
              <w:top w:val="single" w:color="auto"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中联牌吊车</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80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196</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276</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w:t>
            </w:r>
          </w:p>
        </w:tc>
        <w:tc>
          <w:tcPr>
            <w:tcW w:w="16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空气格</w:t>
            </w:r>
          </w:p>
        </w:tc>
        <w:tc>
          <w:tcPr>
            <w:tcW w:w="1738" w:type="dxa"/>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小型轿车</w:t>
            </w:r>
          </w:p>
        </w:tc>
        <w:tc>
          <w:tcPr>
            <w:tcW w:w="1845" w:type="dxa"/>
            <w:tcBorders>
              <w:top w:val="single" w:color="auto"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丰田凯美瑞</w:t>
            </w:r>
          </w:p>
        </w:tc>
        <w:tc>
          <w:tcPr>
            <w:tcW w:w="157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个</w:t>
            </w:r>
          </w:p>
        </w:tc>
        <w:tc>
          <w:tcPr>
            <w:tcW w:w="1455" w:type="dxa"/>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98</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118</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738" w:type="dxa"/>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小型轿车</w:t>
            </w:r>
          </w:p>
        </w:tc>
        <w:tc>
          <w:tcPr>
            <w:tcW w:w="1845" w:type="dxa"/>
            <w:tcBorders>
              <w:top w:val="single" w:color="auto"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朗逸</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90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110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4台</w:t>
            </w: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738" w:type="dxa"/>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小型轿车</w:t>
            </w:r>
          </w:p>
        </w:tc>
        <w:tc>
          <w:tcPr>
            <w:tcW w:w="1845" w:type="dxa"/>
            <w:tcBorders>
              <w:top w:val="single" w:color="auto"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速腾</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90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110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2台</w:t>
            </w: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738" w:type="dxa"/>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大型普通客车</w:t>
            </w:r>
          </w:p>
        </w:tc>
        <w:tc>
          <w:tcPr>
            <w:tcW w:w="1845" w:type="dxa"/>
            <w:tcBorders>
              <w:top w:val="single" w:color="auto"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丰田考斯特</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98</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118</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3台</w:t>
            </w: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738" w:type="dxa"/>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大型普通客车</w:t>
            </w:r>
          </w:p>
        </w:tc>
        <w:tc>
          <w:tcPr>
            <w:tcW w:w="1845" w:type="dxa"/>
            <w:tcBorders>
              <w:top w:val="single" w:color="auto"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金龙</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60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236</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296</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738" w:type="dxa"/>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中型普通客车</w:t>
            </w:r>
          </w:p>
        </w:tc>
        <w:tc>
          <w:tcPr>
            <w:tcW w:w="1845" w:type="dxa"/>
            <w:tcBorders>
              <w:top w:val="single" w:color="auto"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全顺</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40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90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130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738" w:type="dxa"/>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轻型普通货车</w:t>
            </w:r>
          </w:p>
        </w:tc>
        <w:tc>
          <w:tcPr>
            <w:tcW w:w="1845" w:type="dxa"/>
            <w:tcBorders>
              <w:top w:val="single" w:color="auto"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江铃皮卡</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96</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116</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4台</w:t>
            </w: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738" w:type="dxa"/>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重型专项作业车</w:t>
            </w:r>
          </w:p>
        </w:tc>
        <w:tc>
          <w:tcPr>
            <w:tcW w:w="1845" w:type="dxa"/>
            <w:tcBorders>
              <w:top w:val="single" w:color="auto"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沃尔沃清障车</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60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720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780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重型专项作业车</w:t>
            </w:r>
          </w:p>
        </w:tc>
        <w:tc>
          <w:tcPr>
            <w:tcW w:w="1845" w:type="dxa"/>
            <w:tcBorders>
              <w:top w:val="single" w:color="auto"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粤海牌清障车</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60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325</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385</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中型专项作业车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庆铃牌清障车</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40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295</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335</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特种作业车辆</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山猫牌滑移装载机</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Style w:val="78"/>
                <w:rFonts w:hint="default"/>
                <w:lang w:bidi="ar"/>
              </w:rPr>
              <w:t>/</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Style w:val="78"/>
                <w:rFonts w:hint="default"/>
                <w:lang w:bidi="ar"/>
              </w:rPr>
              <w:t>/</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Style w:val="78"/>
                <w:rFonts w:hint="default"/>
                <w:lang w:bidi="ar"/>
              </w:rPr>
              <w:t>/</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无需报价</w:t>
            </w: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中型载货汽车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神狐东风牌水车</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60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195</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255</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Style w:val="78"/>
                <w:rFonts w:hint="default"/>
                <w:lang w:bidi="ar"/>
              </w:rPr>
              <w:t>轻型载货汽车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江铃皮卡</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96</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116</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3台</w:t>
            </w: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Style w:val="78"/>
                <w:rFonts w:hint="default"/>
                <w:lang w:bidi="ar"/>
              </w:rPr>
              <w:t>重型载货汽车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沃尔沃清障车</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60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720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780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Style w:val="78"/>
                <w:rFonts w:hint="default"/>
                <w:lang w:bidi="ar"/>
              </w:rPr>
              <w:t>中型载货汽车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庆铃清障车</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40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295</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335</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Style w:val="78"/>
                <w:rFonts w:hint="default"/>
                <w:lang w:bidi="ar"/>
              </w:rPr>
              <w:t>重型载货汽车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中联牌吊车</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60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335</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395</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cs="宋体"/>
                <w:color w:val="000000"/>
                <w:kern w:val="0"/>
                <w:sz w:val="20"/>
                <w:szCs w:val="20"/>
                <w:lang w:bidi="ar"/>
              </w:rPr>
            </w:pPr>
          </w:p>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3</w:t>
            </w:r>
          </w:p>
          <w:p>
            <w:pPr>
              <w:widowControl/>
              <w:jc w:val="center"/>
              <w:textAlignment w:val="center"/>
              <w:rPr>
                <w:rFonts w:hint="eastAsia" w:ascii="宋体" w:hAnsi="宋体" w:cs="宋体"/>
                <w:color w:val="000000"/>
                <w:kern w:val="0"/>
                <w:sz w:val="20"/>
                <w:szCs w:val="20"/>
                <w:lang w:bidi="ar"/>
              </w:rPr>
            </w:pPr>
          </w:p>
          <w:p>
            <w:pPr>
              <w:widowControl/>
              <w:jc w:val="center"/>
              <w:textAlignment w:val="center"/>
              <w:rPr>
                <w:rFonts w:hint="eastAsia" w:ascii="宋体" w:hAnsi="宋体" w:cs="宋体"/>
                <w:color w:val="000000"/>
                <w:kern w:val="0"/>
                <w:sz w:val="20"/>
                <w:szCs w:val="20"/>
                <w:lang w:bidi="ar"/>
              </w:rPr>
            </w:pPr>
          </w:p>
          <w:p>
            <w:pPr>
              <w:widowControl/>
              <w:jc w:val="center"/>
              <w:textAlignment w:val="center"/>
              <w:rPr>
                <w:rFonts w:hint="eastAsia" w:ascii="宋体" w:hAnsi="宋体" w:cs="宋体"/>
                <w:color w:val="000000"/>
                <w:kern w:val="0"/>
                <w:sz w:val="20"/>
                <w:szCs w:val="20"/>
                <w:lang w:bidi="ar"/>
              </w:rPr>
            </w:pPr>
          </w:p>
          <w:p>
            <w:pPr>
              <w:widowControl/>
              <w:jc w:val="center"/>
              <w:textAlignment w:val="center"/>
              <w:rPr>
                <w:rFonts w:hint="eastAsia" w:ascii="宋体" w:hAnsi="宋体" w:cs="宋体"/>
                <w:color w:val="000000"/>
                <w:kern w:val="0"/>
                <w:sz w:val="20"/>
                <w:szCs w:val="20"/>
                <w:lang w:bidi="ar"/>
              </w:rPr>
            </w:pPr>
          </w:p>
          <w:p>
            <w:pPr>
              <w:widowControl/>
              <w:jc w:val="center"/>
              <w:textAlignment w:val="center"/>
              <w:rPr>
                <w:rFonts w:hint="eastAsia" w:ascii="宋体" w:hAnsi="宋体" w:cs="宋体"/>
                <w:color w:val="000000"/>
                <w:kern w:val="0"/>
                <w:sz w:val="20"/>
                <w:szCs w:val="20"/>
                <w:lang w:bidi="ar"/>
              </w:rPr>
            </w:pPr>
          </w:p>
          <w:p>
            <w:pPr>
              <w:widowControl/>
              <w:jc w:val="center"/>
              <w:textAlignment w:val="center"/>
              <w:rPr>
                <w:rFonts w:hint="eastAsia" w:ascii="宋体" w:hAnsi="宋体" w:cs="宋体"/>
                <w:color w:val="000000"/>
                <w:kern w:val="0"/>
                <w:sz w:val="20"/>
                <w:szCs w:val="20"/>
                <w:lang w:bidi="ar"/>
              </w:rPr>
            </w:pPr>
          </w:p>
          <w:p>
            <w:pPr>
              <w:widowControl/>
              <w:jc w:val="center"/>
              <w:textAlignment w:val="center"/>
              <w:rPr>
                <w:rFonts w:hint="eastAsia" w:ascii="宋体" w:hAnsi="宋体" w:cs="宋体"/>
                <w:color w:val="000000"/>
                <w:kern w:val="0"/>
                <w:sz w:val="20"/>
                <w:szCs w:val="20"/>
                <w:lang w:bidi="ar"/>
              </w:rPr>
            </w:pPr>
          </w:p>
          <w:p>
            <w:pPr>
              <w:widowControl/>
              <w:jc w:val="center"/>
              <w:textAlignment w:val="center"/>
              <w:rPr>
                <w:rFonts w:hint="eastAsia" w:ascii="宋体" w:hAnsi="宋体" w:cs="宋体"/>
                <w:color w:val="000000"/>
                <w:kern w:val="0"/>
                <w:sz w:val="20"/>
                <w:szCs w:val="20"/>
                <w:lang w:bidi="ar"/>
              </w:rPr>
            </w:pPr>
          </w:p>
          <w:p>
            <w:pPr>
              <w:widowControl/>
              <w:jc w:val="center"/>
              <w:textAlignment w:val="center"/>
              <w:rPr>
                <w:rFonts w:hint="eastAsia" w:ascii="宋体" w:hAnsi="宋体" w:cs="宋体"/>
                <w:color w:val="000000"/>
                <w:kern w:val="0"/>
                <w:sz w:val="20"/>
                <w:szCs w:val="20"/>
                <w:lang w:bidi="ar"/>
              </w:rPr>
            </w:pPr>
          </w:p>
          <w:p>
            <w:pPr>
              <w:widowControl/>
              <w:jc w:val="center"/>
              <w:textAlignment w:val="center"/>
              <w:rPr>
                <w:rFonts w:hint="eastAsia" w:ascii="宋体" w:hAnsi="宋体" w:cs="宋体"/>
                <w:color w:val="000000"/>
                <w:kern w:val="0"/>
                <w:sz w:val="20"/>
                <w:szCs w:val="20"/>
                <w:lang w:bidi="ar"/>
              </w:rPr>
            </w:pPr>
          </w:p>
          <w:p>
            <w:pPr>
              <w:widowControl/>
              <w:jc w:val="center"/>
              <w:textAlignment w:val="center"/>
              <w:rPr>
                <w:rFonts w:hint="eastAsia" w:ascii="宋体" w:hAnsi="宋体" w:eastAsia="宋体" w:cs="宋体"/>
                <w:sz w:val="20"/>
                <w:szCs w:val="20"/>
                <w:lang w:val="en-US" w:eastAsia="zh-CN"/>
              </w:rPr>
            </w:pPr>
            <w:r>
              <w:rPr>
                <w:rFonts w:hint="eastAsia" w:ascii="宋体" w:hAnsi="宋体" w:cs="宋体"/>
                <w:color w:val="000000"/>
                <w:kern w:val="0"/>
                <w:sz w:val="20"/>
                <w:szCs w:val="20"/>
                <w:lang w:val="en-US" w:eastAsia="zh-CN" w:bidi="ar"/>
              </w:rPr>
              <w:t>3</w:t>
            </w:r>
          </w:p>
        </w:tc>
        <w:tc>
          <w:tcPr>
            <w:tcW w:w="16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hint="eastAsia" w:ascii="宋体" w:hAnsi="宋体" w:eastAsia="宋体" w:cs="宋体"/>
                <w:sz w:val="20"/>
                <w:szCs w:val="20"/>
              </w:rPr>
            </w:pPr>
          </w:p>
          <w:p>
            <w:pPr>
              <w:widowControl/>
              <w:jc w:val="right"/>
              <w:textAlignment w:val="center"/>
              <w:rPr>
                <w:rFonts w:hint="eastAsia" w:ascii="宋体" w:hAnsi="宋体" w:eastAsia="宋体" w:cs="宋体"/>
                <w:b w:val="0"/>
                <w:bCs w:val="0"/>
                <w:sz w:val="20"/>
                <w:szCs w:val="20"/>
              </w:rPr>
            </w:pPr>
            <w:r>
              <w:rPr>
                <w:rFonts w:hint="eastAsia" w:ascii="宋体" w:hAnsi="宋体" w:eastAsia="宋体" w:cs="宋体"/>
                <w:b w:val="0"/>
                <w:bCs w:val="0"/>
                <w:sz w:val="20"/>
                <w:szCs w:val="20"/>
              </w:rPr>
              <w:t>汽油/柴油格</w:t>
            </w:r>
          </w:p>
          <w:p>
            <w:pPr>
              <w:widowControl/>
              <w:jc w:val="right"/>
              <w:textAlignment w:val="center"/>
              <w:rPr>
                <w:rFonts w:hint="eastAsia" w:ascii="宋体" w:hAnsi="宋体" w:eastAsia="宋体" w:cs="宋体"/>
                <w:sz w:val="20"/>
                <w:szCs w:val="20"/>
              </w:rPr>
            </w:pPr>
          </w:p>
          <w:p>
            <w:pPr>
              <w:widowControl/>
              <w:jc w:val="right"/>
              <w:textAlignment w:val="center"/>
              <w:rPr>
                <w:rFonts w:hint="eastAsia" w:ascii="宋体" w:hAnsi="宋体" w:eastAsia="宋体" w:cs="宋体"/>
                <w:sz w:val="20"/>
                <w:szCs w:val="20"/>
              </w:rPr>
            </w:pPr>
          </w:p>
          <w:p>
            <w:pPr>
              <w:widowControl/>
              <w:jc w:val="right"/>
              <w:textAlignment w:val="center"/>
              <w:rPr>
                <w:rFonts w:hint="eastAsia" w:ascii="宋体" w:hAnsi="宋体" w:eastAsia="宋体" w:cs="宋体"/>
                <w:sz w:val="20"/>
                <w:szCs w:val="20"/>
              </w:rPr>
            </w:pPr>
          </w:p>
          <w:p>
            <w:pPr>
              <w:widowControl/>
              <w:jc w:val="right"/>
              <w:textAlignment w:val="center"/>
              <w:rPr>
                <w:rFonts w:hint="eastAsia" w:ascii="宋体" w:hAnsi="宋体" w:eastAsia="宋体" w:cs="宋体"/>
                <w:sz w:val="20"/>
                <w:szCs w:val="20"/>
              </w:rPr>
            </w:pPr>
          </w:p>
          <w:p>
            <w:pPr>
              <w:widowControl/>
              <w:jc w:val="right"/>
              <w:textAlignment w:val="center"/>
              <w:rPr>
                <w:rFonts w:hint="eastAsia" w:ascii="宋体" w:hAnsi="宋体" w:eastAsia="宋体" w:cs="宋体"/>
                <w:sz w:val="20"/>
                <w:szCs w:val="20"/>
              </w:rPr>
            </w:pPr>
          </w:p>
          <w:p>
            <w:pPr>
              <w:widowControl/>
              <w:jc w:val="right"/>
              <w:textAlignment w:val="center"/>
              <w:rPr>
                <w:rFonts w:hint="eastAsia" w:ascii="宋体" w:hAnsi="宋体" w:eastAsia="宋体" w:cs="宋体"/>
                <w:sz w:val="20"/>
                <w:szCs w:val="20"/>
              </w:rPr>
            </w:pPr>
          </w:p>
          <w:p>
            <w:pPr>
              <w:widowControl/>
              <w:jc w:val="right"/>
              <w:textAlignment w:val="center"/>
              <w:rPr>
                <w:rFonts w:hint="eastAsia" w:ascii="宋体" w:hAnsi="宋体" w:eastAsia="宋体" w:cs="宋体"/>
                <w:sz w:val="20"/>
                <w:szCs w:val="20"/>
              </w:rPr>
            </w:pPr>
          </w:p>
          <w:p>
            <w:pPr>
              <w:widowControl/>
              <w:jc w:val="right"/>
              <w:textAlignment w:val="center"/>
              <w:rPr>
                <w:rFonts w:hint="eastAsia" w:ascii="宋体" w:hAnsi="宋体" w:eastAsia="宋体" w:cs="宋体"/>
                <w:sz w:val="20"/>
                <w:szCs w:val="20"/>
              </w:rPr>
            </w:pPr>
          </w:p>
          <w:p>
            <w:pPr>
              <w:widowControl/>
              <w:jc w:val="right"/>
              <w:textAlignment w:val="center"/>
              <w:rPr>
                <w:rFonts w:hint="eastAsia" w:ascii="宋体" w:hAnsi="宋体" w:eastAsia="宋体" w:cs="宋体"/>
                <w:sz w:val="20"/>
                <w:szCs w:val="20"/>
              </w:rPr>
            </w:pPr>
          </w:p>
          <w:p>
            <w:pPr>
              <w:widowControl/>
              <w:jc w:val="right"/>
              <w:textAlignment w:val="center"/>
              <w:rPr>
                <w:rFonts w:hint="eastAsia" w:ascii="宋体" w:hAnsi="宋体" w:eastAsia="宋体" w:cs="宋体"/>
                <w:sz w:val="20"/>
                <w:szCs w:val="20"/>
              </w:rPr>
            </w:pPr>
          </w:p>
          <w:p>
            <w:pPr>
              <w:widowControl/>
              <w:jc w:val="right"/>
              <w:textAlignment w:val="center"/>
              <w:rPr>
                <w:rFonts w:hint="eastAsia" w:ascii="宋体" w:hAnsi="宋体" w:eastAsia="宋体" w:cs="宋体"/>
                <w:sz w:val="20"/>
                <w:szCs w:val="20"/>
              </w:rPr>
            </w:pPr>
            <w:r>
              <w:rPr>
                <w:rFonts w:hint="eastAsia" w:ascii="宋体" w:hAnsi="宋体" w:eastAsia="宋体" w:cs="宋体"/>
                <w:sz w:val="20"/>
                <w:szCs w:val="20"/>
              </w:rPr>
              <w:t>汽油/柴油格</w:t>
            </w:r>
          </w:p>
          <w:p>
            <w:pPr>
              <w:pStyle w:val="2"/>
              <w:jc w:val="right"/>
              <w:rPr>
                <w:rFonts w:hint="eastAsia" w:ascii="宋体" w:hAnsi="宋体" w:eastAsia="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小型轿车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丰田凯美瑞</w:t>
            </w:r>
          </w:p>
        </w:tc>
        <w:tc>
          <w:tcPr>
            <w:tcW w:w="157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sz w:val="20"/>
                <w:szCs w:val="20"/>
              </w:rPr>
            </w:pPr>
            <w:r>
              <w:rPr>
                <w:rFonts w:hint="default"/>
                <w:sz w:val="20"/>
                <w:szCs w:val="20"/>
              </w:rPr>
              <w:t>个</w:t>
            </w:r>
          </w:p>
          <w:p>
            <w:pPr>
              <w:pStyle w:val="2"/>
              <w:rPr>
                <w:rStyle w:val="78"/>
                <w:rFonts w:hint="eastAsia"/>
                <w:lang w:eastAsia="zh-CN" w:bidi="ar"/>
              </w:rPr>
            </w:pPr>
          </w:p>
          <w:p>
            <w:pPr>
              <w:pStyle w:val="2"/>
              <w:rPr>
                <w:rStyle w:val="78"/>
                <w:rFonts w:hint="eastAsia"/>
                <w:lang w:eastAsia="zh-CN" w:bidi="ar"/>
              </w:rPr>
            </w:pPr>
          </w:p>
          <w:p>
            <w:pPr>
              <w:pStyle w:val="2"/>
              <w:rPr>
                <w:rStyle w:val="78"/>
                <w:rFonts w:hint="eastAsia"/>
                <w:lang w:eastAsia="zh-CN" w:bidi="ar"/>
              </w:rPr>
            </w:pPr>
          </w:p>
          <w:p>
            <w:pPr>
              <w:pStyle w:val="2"/>
              <w:rPr>
                <w:rStyle w:val="78"/>
                <w:rFonts w:hint="eastAsia"/>
                <w:lang w:eastAsia="zh-CN" w:bidi="ar"/>
              </w:rPr>
            </w:pPr>
          </w:p>
          <w:p>
            <w:pPr>
              <w:pStyle w:val="2"/>
              <w:rPr>
                <w:rStyle w:val="78"/>
                <w:rFonts w:hint="eastAsia"/>
                <w:lang w:eastAsia="zh-CN" w:bidi="ar"/>
              </w:rPr>
            </w:pPr>
          </w:p>
          <w:p>
            <w:pPr>
              <w:pStyle w:val="2"/>
              <w:ind w:left="0" w:leftChars="0" w:firstLine="600" w:firstLineChars="300"/>
              <w:rPr>
                <w:rFonts w:hint="eastAsia" w:eastAsia="宋体"/>
                <w:lang w:eastAsia="zh-CN"/>
              </w:rPr>
            </w:pPr>
            <w:r>
              <w:rPr>
                <w:rStyle w:val="78"/>
                <w:rFonts w:hint="eastAsia"/>
                <w:lang w:eastAsia="zh-CN" w:bidi="ar"/>
              </w:rPr>
              <w:t>个</w:t>
            </w: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160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680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840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小型轿车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朗逸</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40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98</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138</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4台</w:t>
            </w: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小型轿车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速腾</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40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98</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138</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2台</w:t>
            </w: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大型普通客车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丰田考斯特</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40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116</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156</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3台</w:t>
            </w: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大型普通客车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金龙</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80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195</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275</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中型普通客车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全顺</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60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396</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456</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轻型普通货车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江铃皮卡</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40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110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150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4台</w:t>
            </w: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重型专项作业车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沃尔沃清障车</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80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226</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306</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重型专项作业车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粤海牌清障车</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80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245</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325</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中型专项作业车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庆铃牌清障车</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80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298</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378</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特种作业车辆</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山猫牌滑移装载机</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Style w:val="78"/>
                <w:rFonts w:hint="default"/>
                <w:lang w:bidi="ar"/>
              </w:rPr>
              <w:t>/</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Style w:val="78"/>
                <w:rFonts w:hint="default"/>
                <w:lang w:bidi="ar"/>
              </w:rPr>
              <w:t>/</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Style w:val="78"/>
                <w:rFonts w:hint="default"/>
                <w:lang w:bidi="ar"/>
              </w:rPr>
              <w:t>/</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无需报价</w:t>
            </w: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中型载货汽车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神狐东风牌水车</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80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248</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328</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Style w:val="78"/>
                <w:rFonts w:hint="default"/>
                <w:lang w:bidi="ar"/>
              </w:rPr>
              <w:t>轻型载货汽车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江铃皮卡</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49</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110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159</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3台</w:t>
            </w: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Style w:val="78"/>
                <w:rFonts w:hint="default"/>
                <w:lang w:bidi="ar"/>
              </w:rPr>
              <w:t>重型载货汽车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沃尔沃清障车</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80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225</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305</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Style w:val="78"/>
                <w:rFonts w:hint="default"/>
                <w:lang w:bidi="ar"/>
              </w:rPr>
              <w:t>中型载货汽车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庆铃清障车</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80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298</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378</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Style w:val="78"/>
                <w:rFonts w:hint="default"/>
                <w:lang w:bidi="ar"/>
              </w:rPr>
              <w:t>重型载货汽车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中联牌吊车</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80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235</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315</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cs="宋体"/>
                <w:color w:val="000000"/>
                <w:kern w:val="0"/>
                <w:sz w:val="20"/>
                <w:szCs w:val="20"/>
                <w:lang w:bidi="ar"/>
              </w:rPr>
            </w:pPr>
          </w:p>
          <w:p>
            <w:pPr>
              <w:widowControl/>
              <w:jc w:val="center"/>
              <w:textAlignment w:val="center"/>
              <w:rPr>
                <w:rFonts w:hint="eastAsia" w:ascii="宋体" w:hAnsi="宋体" w:cs="宋体"/>
                <w:color w:val="000000"/>
                <w:kern w:val="0"/>
                <w:sz w:val="20"/>
                <w:szCs w:val="20"/>
                <w:lang w:bidi="ar"/>
              </w:rPr>
            </w:pPr>
          </w:p>
          <w:p>
            <w:pPr>
              <w:widowControl/>
              <w:jc w:val="center"/>
              <w:textAlignment w:val="center"/>
              <w:rPr>
                <w:rFonts w:hint="eastAsia" w:ascii="宋体" w:hAnsi="宋体" w:cs="宋体"/>
                <w:color w:val="000000"/>
                <w:kern w:val="0"/>
                <w:sz w:val="20"/>
                <w:szCs w:val="20"/>
                <w:lang w:bidi="ar"/>
              </w:rPr>
            </w:pPr>
          </w:p>
          <w:p>
            <w:pPr>
              <w:widowControl/>
              <w:jc w:val="center"/>
              <w:textAlignment w:val="center"/>
              <w:rPr>
                <w:rFonts w:hint="eastAsia" w:ascii="宋体" w:hAnsi="宋体" w:cs="宋体"/>
                <w:color w:val="000000"/>
                <w:kern w:val="0"/>
                <w:sz w:val="20"/>
                <w:szCs w:val="20"/>
                <w:lang w:bidi="ar"/>
              </w:rPr>
            </w:pPr>
          </w:p>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4</w:t>
            </w:r>
          </w:p>
          <w:p>
            <w:pPr>
              <w:widowControl/>
              <w:jc w:val="center"/>
              <w:textAlignment w:val="center"/>
              <w:rPr>
                <w:rFonts w:hint="eastAsia" w:ascii="宋体" w:hAnsi="宋体" w:cs="宋体"/>
                <w:color w:val="000000"/>
                <w:kern w:val="0"/>
                <w:sz w:val="20"/>
                <w:szCs w:val="20"/>
                <w:lang w:bidi="ar"/>
              </w:rPr>
            </w:pPr>
          </w:p>
          <w:p>
            <w:pPr>
              <w:widowControl/>
              <w:jc w:val="center"/>
              <w:textAlignment w:val="center"/>
              <w:rPr>
                <w:rFonts w:hint="eastAsia" w:ascii="宋体" w:hAnsi="宋体" w:cs="宋体"/>
                <w:color w:val="000000"/>
                <w:kern w:val="0"/>
                <w:sz w:val="20"/>
                <w:szCs w:val="20"/>
                <w:lang w:bidi="ar"/>
              </w:rPr>
            </w:pPr>
          </w:p>
          <w:p>
            <w:pPr>
              <w:widowControl/>
              <w:jc w:val="center"/>
              <w:textAlignment w:val="center"/>
              <w:rPr>
                <w:rFonts w:hint="eastAsia" w:ascii="宋体" w:hAnsi="宋体" w:cs="宋体"/>
                <w:color w:val="000000"/>
                <w:kern w:val="0"/>
                <w:sz w:val="20"/>
                <w:szCs w:val="20"/>
                <w:lang w:bidi="ar"/>
              </w:rPr>
            </w:pPr>
          </w:p>
          <w:p>
            <w:pPr>
              <w:widowControl/>
              <w:jc w:val="center"/>
              <w:textAlignment w:val="center"/>
              <w:rPr>
                <w:rFonts w:hint="eastAsia" w:ascii="宋体" w:hAnsi="宋体" w:cs="宋体"/>
                <w:color w:val="000000"/>
                <w:kern w:val="0"/>
                <w:sz w:val="20"/>
                <w:szCs w:val="20"/>
                <w:lang w:bidi="ar"/>
              </w:rPr>
            </w:pPr>
          </w:p>
          <w:p>
            <w:pPr>
              <w:widowControl/>
              <w:jc w:val="center"/>
              <w:textAlignment w:val="center"/>
              <w:rPr>
                <w:rFonts w:hint="eastAsia" w:ascii="宋体" w:hAnsi="宋体" w:cs="宋体"/>
                <w:color w:val="000000"/>
                <w:kern w:val="0"/>
                <w:sz w:val="20"/>
                <w:szCs w:val="20"/>
                <w:lang w:bidi="ar"/>
              </w:rPr>
            </w:pPr>
          </w:p>
          <w:p>
            <w:pPr>
              <w:widowControl/>
              <w:jc w:val="center"/>
              <w:textAlignment w:val="center"/>
              <w:rPr>
                <w:rFonts w:hint="eastAsia" w:ascii="宋体" w:hAnsi="宋体" w:cs="宋体"/>
                <w:color w:val="000000"/>
                <w:kern w:val="0"/>
                <w:sz w:val="20"/>
                <w:szCs w:val="20"/>
                <w:lang w:bidi="ar"/>
              </w:rPr>
            </w:pPr>
          </w:p>
          <w:p>
            <w:pPr>
              <w:widowControl/>
              <w:jc w:val="center"/>
              <w:textAlignment w:val="center"/>
              <w:rPr>
                <w:rFonts w:hint="eastAsia" w:ascii="宋体" w:hAnsi="宋体" w:cs="宋体"/>
                <w:color w:val="000000"/>
                <w:kern w:val="0"/>
                <w:sz w:val="20"/>
                <w:szCs w:val="20"/>
                <w:lang w:bidi="ar"/>
              </w:rPr>
            </w:pPr>
          </w:p>
          <w:p>
            <w:pPr>
              <w:widowControl/>
              <w:jc w:val="center"/>
              <w:textAlignment w:val="center"/>
              <w:rPr>
                <w:rFonts w:hint="eastAsia" w:ascii="宋体" w:hAnsi="宋体" w:cs="宋体"/>
                <w:color w:val="000000"/>
                <w:kern w:val="0"/>
                <w:sz w:val="20"/>
                <w:szCs w:val="20"/>
                <w:lang w:bidi="ar"/>
              </w:rPr>
            </w:pPr>
          </w:p>
          <w:p>
            <w:pPr>
              <w:widowControl/>
              <w:jc w:val="center"/>
              <w:textAlignment w:val="center"/>
              <w:rPr>
                <w:rFonts w:hint="eastAsia" w:ascii="宋体" w:hAnsi="宋体" w:cs="宋体"/>
                <w:color w:val="000000"/>
                <w:kern w:val="0"/>
                <w:sz w:val="20"/>
                <w:szCs w:val="20"/>
                <w:lang w:bidi="ar"/>
              </w:rPr>
            </w:pPr>
          </w:p>
          <w:p>
            <w:pPr>
              <w:widowControl/>
              <w:jc w:val="both"/>
              <w:textAlignment w:val="center"/>
              <w:rPr>
                <w:rFonts w:hint="eastAsia" w:ascii="宋体" w:hAnsi="宋体" w:cs="宋体"/>
                <w:color w:val="000000"/>
                <w:kern w:val="0"/>
                <w:sz w:val="20"/>
                <w:szCs w:val="20"/>
                <w:lang w:val="en-US" w:eastAsia="zh-CN" w:bidi="ar"/>
              </w:rPr>
            </w:pPr>
          </w:p>
          <w:p>
            <w:pPr>
              <w:widowControl/>
              <w:jc w:val="center"/>
              <w:textAlignment w:val="center"/>
              <w:rPr>
                <w:rFonts w:hint="eastAsia" w:ascii="宋体" w:hAnsi="宋体" w:eastAsia="宋体" w:cs="宋体"/>
                <w:sz w:val="20"/>
                <w:szCs w:val="20"/>
                <w:lang w:val="en-US" w:eastAsia="zh-CN"/>
              </w:rPr>
            </w:pPr>
            <w:r>
              <w:rPr>
                <w:rFonts w:hint="eastAsia" w:ascii="宋体" w:hAnsi="宋体" w:cs="宋体"/>
                <w:color w:val="000000"/>
                <w:kern w:val="0"/>
                <w:sz w:val="20"/>
                <w:szCs w:val="20"/>
                <w:lang w:val="en-US" w:eastAsia="zh-CN" w:bidi="ar"/>
              </w:rPr>
              <w:t>4</w:t>
            </w:r>
          </w:p>
        </w:tc>
        <w:tc>
          <w:tcPr>
            <w:tcW w:w="16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rPr>
            </w:pPr>
          </w:p>
          <w:p>
            <w:pPr>
              <w:widowControl/>
              <w:jc w:val="center"/>
              <w:textAlignment w:val="center"/>
              <w:rPr>
                <w:rFonts w:hint="default"/>
              </w:rPr>
            </w:pPr>
          </w:p>
          <w:p>
            <w:pPr>
              <w:widowControl/>
              <w:jc w:val="center"/>
              <w:textAlignment w:val="center"/>
              <w:rPr>
                <w:rFonts w:hint="default"/>
              </w:rPr>
            </w:pPr>
          </w:p>
          <w:p>
            <w:pPr>
              <w:widowControl/>
              <w:jc w:val="center"/>
              <w:textAlignment w:val="center"/>
              <w:rPr>
                <w:rFonts w:hint="default"/>
              </w:rPr>
            </w:pPr>
          </w:p>
          <w:p>
            <w:pPr>
              <w:widowControl/>
              <w:jc w:val="center"/>
              <w:textAlignment w:val="center"/>
              <w:rPr>
                <w:rFonts w:hint="default"/>
                <w:sz w:val="20"/>
                <w:szCs w:val="20"/>
              </w:rPr>
            </w:pPr>
            <w:r>
              <w:rPr>
                <w:rFonts w:hint="default"/>
                <w:sz w:val="20"/>
                <w:szCs w:val="20"/>
              </w:rPr>
              <w:t>前轴承</w:t>
            </w:r>
          </w:p>
          <w:p>
            <w:pPr>
              <w:pStyle w:val="2"/>
              <w:rPr>
                <w:rStyle w:val="78"/>
                <w:rFonts w:hint="default"/>
                <w:lang w:bidi="ar"/>
              </w:rPr>
            </w:pPr>
          </w:p>
          <w:p>
            <w:pPr>
              <w:pStyle w:val="2"/>
              <w:rPr>
                <w:rStyle w:val="78"/>
                <w:rFonts w:hint="default"/>
                <w:lang w:bidi="ar"/>
              </w:rPr>
            </w:pPr>
          </w:p>
          <w:p>
            <w:pPr>
              <w:pStyle w:val="2"/>
              <w:rPr>
                <w:rStyle w:val="78"/>
                <w:rFonts w:hint="default"/>
                <w:lang w:bidi="ar"/>
              </w:rPr>
            </w:pPr>
          </w:p>
          <w:p>
            <w:pPr>
              <w:pStyle w:val="2"/>
              <w:rPr>
                <w:rStyle w:val="78"/>
                <w:rFonts w:hint="default"/>
                <w:lang w:bidi="ar"/>
              </w:rPr>
            </w:pPr>
          </w:p>
          <w:p>
            <w:pPr>
              <w:pStyle w:val="2"/>
              <w:rPr>
                <w:rStyle w:val="78"/>
                <w:rFonts w:hint="default"/>
                <w:lang w:bidi="ar"/>
              </w:rPr>
            </w:pPr>
          </w:p>
          <w:p>
            <w:pPr>
              <w:pStyle w:val="2"/>
              <w:ind w:left="0" w:leftChars="0" w:firstLine="0" w:firstLineChars="0"/>
              <w:jc w:val="center"/>
              <w:rPr>
                <w:rStyle w:val="78"/>
                <w:rFonts w:hint="eastAsia" w:eastAsia="宋体"/>
                <w:lang w:eastAsia="zh-CN" w:bidi="ar"/>
              </w:rPr>
            </w:pPr>
            <w:r>
              <w:rPr>
                <w:rStyle w:val="78"/>
                <w:rFonts w:hint="eastAsia"/>
                <w:lang w:eastAsia="zh-CN" w:bidi="ar"/>
              </w:rPr>
              <w:t>前轴承</w:t>
            </w: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小型轿车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丰田凯美瑞</w:t>
            </w:r>
          </w:p>
        </w:tc>
        <w:tc>
          <w:tcPr>
            <w:tcW w:w="157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rPr>
            </w:pPr>
          </w:p>
          <w:p>
            <w:pPr>
              <w:widowControl/>
              <w:jc w:val="center"/>
              <w:textAlignment w:val="center"/>
              <w:rPr>
                <w:rFonts w:hint="default"/>
              </w:rPr>
            </w:pPr>
          </w:p>
          <w:p>
            <w:pPr>
              <w:widowControl/>
              <w:jc w:val="center"/>
              <w:textAlignment w:val="center"/>
              <w:rPr>
                <w:rFonts w:hint="default"/>
              </w:rPr>
            </w:pPr>
          </w:p>
          <w:p>
            <w:pPr>
              <w:widowControl/>
              <w:jc w:val="center"/>
              <w:textAlignment w:val="center"/>
              <w:rPr>
                <w:rFonts w:hint="default"/>
              </w:rPr>
            </w:pPr>
          </w:p>
          <w:p>
            <w:pPr>
              <w:widowControl/>
              <w:jc w:val="center"/>
              <w:textAlignment w:val="center"/>
              <w:rPr>
                <w:rFonts w:hint="default"/>
              </w:rPr>
            </w:pPr>
            <w:r>
              <w:rPr>
                <w:rFonts w:hint="default"/>
                <w:sz w:val="20"/>
                <w:szCs w:val="20"/>
              </w:rPr>
              <w:t>个</w:t>
            </w:r>
          </w:p>
          <w:p>
            <w:pPr>
              <w:pStyle w:val="2"/>
              <w:rPr>
                <w:rStyle w:val="78"/>
                <w:rFonts w:hint="default"/>
                <w:lang w:bidi="ar"/>
              </w:rPr>
            </w:pPr>
          </w:p>
          <w:p>
            <w:pPr>
              <w:pStyle w:val="2"/>
              <w:rPr>
                <w:rStyle w:val="78"/>
                <w:rFonts w:hint="default"/>
                <w:lang w:bidi="ar"/>
              </w:rPr>
            </w:pPr>
          </w:p>
          <w:p>
            <w:pPr>
              <w:pStyle w:val="2"/>
              <w:rPr>
                <w:rStyle w:val="78"/>
                <w:rFonts w:hint="default"/>
                <w:lang w:bidi="ar"/>
              </w:rPr>
            </w:pPr>
          </w:p>
          <w:p>
            <w:pPr>
              <w:pStyle w:val="2"/>
              <w:rPr>
                <w:rStyle w:val="78"/>
                <w:rFonts w:hint="default"/>
                <w:lang w:bidi="ar"/>
              </w:rPr>
            </w:pPr>
          </w:p>
          <w:p>
            <w:pPr>
              <w:pStyle w:val="2"/>
              <w:rPr>
                <w:rStyle w:val="78"/>
                <w:rFonts w:hint="default"/>
                <w:lang w:bidi="ar"/>
              </w:rPr>
            </w:pPr>
          </w:p>
          <w:p>
            <w:pPr>
              <w:pStyle w:val="2"/>
              <w:ind w:left="0" w:leftChars="0" w:firstLine="0" w:firstLineChars="0"/>
              <w:jc w:val="center"/>
              <w:rPr>
                <w:rStyle w:val="78"/>
                <w:rFonts w:hint="eastAsia" w:eastAsia="宋体"/>
                <w:lang w:eastAsia="zh-CN" w:bidi="ar"/>
              </w:rPr>
            </w:pPr>
            <w:r>
              <w:rPr>
                <w:rStyle w:val="78"/>
                <w:rFonts w:hint="eastAsia"/>
                <w:lang w:eastAsia="zh-CN" w:bidi="ar"/>
              </w:rPr>
              <w:t>个</w:t>
            </w: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180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360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540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小型轿车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朗逸</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180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340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520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4台</w:t>
            </w: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小型轿车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速腾</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180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340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520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2台</w:t>
            </w: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大型普通客车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丰田考斯特</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180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325</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505</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3台</w:t>
            </w: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大型普通客车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金龙</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260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480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740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中型普通客车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全顺</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230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295</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525</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轻型普通货车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江铃皮卡</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180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225</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405</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4台</w:t>
            </w: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重型专项作业车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沃尔沃清障车</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300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8000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8300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重型专项作业车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粤海牌清障车</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180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225</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405</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中型专项作业车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庆铃牌清障车</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300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400" w:firstLineChars="200"/>
              <w:textAlignment w:val="center"/>
              <w:rPr>
                <w:rFonts w:ascii="宋体" w:hAnsi="宋体" w:cs="宋体"/>
                <w:sz w:val="20"/>
                <w:szCs w:val="20"/>
              </w:rPr>
            </w:pPr>
            <w:r>
              <w:rPr>
                <w:rFonts w:hint="eastAsia" w:ascii="宋体" w:hAnsi="宋体" w:cs="宋体"/>
                <w:color w:val="000000"/>
                <w:kern w:val="0"/>
                <w:sz w:val="20"/>
                <w:szCs w:val="20"/>
                <w:lang w:bidi="ar"/>
              </w:rPr>
              <w:t>280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580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特种作业车辆</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山猫牌滑移装载机</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260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286</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546</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中型载货汽车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神狐东风牌水车</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300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1200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1500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Style w:val="78"/>
                <w:rFonts w:hint="default"/>
                <w:lang w:bidi="ar"/>
              </w:rPr>
              <w:t>轻型载货汽车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江铃皮卡</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180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225</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405</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3台</w:t>
            </w: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Style w:val="78"/>
                <w:rFonts w:hint="default"/>
                <w:lang w:bidi="ar"/>
              </w:rPr>
              <w:t>重型载货汽车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沃尔沃清障车</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300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8000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8300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Style w:val="78"/>
                <w:rFonts w:hint="default"/>
                <w:lang w:bidi="ar"/>
              </w:rPr>
              <w:t>中型载货汽车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庆铃清障车</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260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286</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546</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Style w:val="78"/>
                <w:rFonts w:hint="default"/>
                <w:lang w:bidi="ar"/>
              </w:rPr>
              <w:t>重型载货汽车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中联牌吊车</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300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1200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1500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cs="宋体"/>
                <w:color w:val="000000"/>
                <w:kern w:val="0"/>
                <w:sz w:val="20"/>
                <w:szCs w:val="20"/>
                <w:lang w:bidi="ar"/>
              </w:rPr>
            </w:pPr>
          </w:p>
          <w:p>
            <w:pPr>
              <w:widowControl/>
              <w:jc w:val="center"/>
              <w:textAlignment w:val="center"/>
              <w:rPr>
                <w:rFonts w:hint="eastAsia" w:ascii="宋体" w:hAnsi="宋体" w:cs="宋体"/>
                <w:color w:val="000000"/>
                <w:kern w:val="0"/>
                <w:sz w:val="20"/>
                <w:szCs w:val="20"/>
                <w:lang w:bidi="ar"/>
              </w:rPr>
            </w:pPr>
          </w:p>
          <w:p>
            <w:pPr>
              <w:widowControl/>
              <w:jc w:val="center"/>
              <w:textAlignment w:val="center"/>
              <w:rPr>
                <w:rFonts w:hint="eastAsia" w:ascii="宋体" w:hAnsi="宋体" w:cs="宋体"/>
                <w:color w:val="000000"/>
                <w:kern w:val="0"/>
                <w:sz w:val="20"/>
                <w:szCs w:val="20"/>
                <w:lang w:bidi="ar"/>
              </w:rPr>
            </w:pPr>
          </w:p>
          <w:p>
            <w:pPr>
              <w:widowControl/>
              <w:jc w:val="center"/>
              <w:textAlignment w:val="center"/>
              <w:rPr>
                <w:rFonts w:hint="eastAsia" w:ascii="宋体" w:hAnsi="宋体" w:cs="宋体"/>
                <w:color w:val="000000"/>
                <w:kern w:val="0"/>
                <w:sz w:val="20"/>
                <w:szCs w:val="20"/>
                <w:lang w:bidi="ar"/>
              </w:rPr>
            </w:pPr>
          </w:p>
          <w:p>
            <w:pPr>
              <w:widowControl/>
              <w:jc w:val="center"/>
              <w:textAlignment w:val="center"/>
              <w:rPr>
                <w:rFonts w:hint="eastAsia" w:ascii="宋体" w:hAnsi="宋体" w:cs="宋体"/>
                <w:color w:val="000000"/>
                <w:kern w:val="0"/>
                <w:sz w:val="20"/>
                <w:szCs w:val="20"/>
                <w:lang w:bidi="ar"/>
              </w:rPr>
            </w:pPr>
          </w:p>
          <w:p>
            <w:pPr>
              <w:widowControl/>
              <w:jc w:val="center"/>
              <w:textAlignment w:val="center"/>
              <w:rPr>
                <w:rFonts w:hint="eastAsia" w:ascii="宋体" w:hAnsi="宋体" w:cs="宋体"/>
                <w:color w:val="000000"/>
                <w:kern w:val="0"/>
                <w:sz w:val="20"/>
                <w:szCs w:val="20"/>
                <w:lang w:bidi="ar"/>
              </w:rPr>
            </w:pPr>
          </w:p>
          <w:p>
            <w:pPr>
              <w:widowControl/>
              <w:jc w:val="center"/>
              <w:textAlignment w:val="center"/>
              <w:rPr>
                <w:rFonts w:hint="eastAsia" w:ascii="宋体" w:hAnsi="宋体" w:cs="宋体"/>
                <w:color w:val="000000"/>
                <w:kern w:val="0"/>
                <w:sz w:val="20"/>
                <w:szCs w:val="20"/>
                <w:lang w:bidi="ar"/>
              </w:rPr>
            </w:pPr>
          </w:p>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5</w:t>
            </w:r>
          </w:p>
          <w:p>
            <w:pPr>
              <w:widowControl/>
              <w:jc w:val="center"/>
              <w:textAlignment w:val="center"/>
              <w:rPr>
                <w:rFonts w:hint="eastAsia" w:ascii="宋体" w:hAnsi="宋体" w:cs="宋体"/>
                <w:color w:val="000000"/>
                <w:kern w:val="0"/>
                <w:sz w:val="20"/>
                <w:szCs w:val="20"/>
                <w:lang w:bidi="ar"/>
              </w:rPr>
            </w:pPr>
          </w:p>
          <w:p>
            <w:pPr>
              <w:widowControl/>
              <w:jc w:val="center"/>
              <w:textAlignment w:val="center"/>
              <w:rPr>
                <w:rFonts w:hint="eastAsia" w:ascii="宋体" w:hAnsi="宋体" w:cs="宋体"/>
                <w:color w:val="000000"/>
                <w:kern w:val="0"/>
                <w:sz w:val="20"/>
                <w:szCs w:val="20"/>
                <w:lang w:bidi="ar"/>
              </w:rPr>
            </w:pPr>
          </w:p>
          <w:p>
            <w:pPr>
              <w:widowControl/>
              <w:jc w:val="center"/>
              <w:textAlignment w:val="center"/>
              <w:rPr>
                <w:rFonts w:hint="eastAsia" w:ascii="宋体" w:hAnsi="宋体" w:cs="宋体"/>
                <w:color w:val="000000"/>
                <w:kern w:val="0"/>
                <w:sz w:val="20"/>
                <w:szCs w:val="20"/>
                <w:lang w:bidi="ar"/>
              </w:rPr>
            </w:pPr>
          </w:p>
          <w:p>
            <w:pPr>
              <w:widowControl/>
              <w:jc w:val="center"/>
              <w:textAlignment w:val="center"/>
              <w:rPr>
                <w:rFonts w:hint="eastAsia" w:ascii="宋体" w:hAnsi="宋体" w:cs="宋体"/>
                <w:color w:val="000000"/>
                <w:kern w:val="0"/>
                <w:sz w:val="20"/>
                <w:szCs w:val="20"/>
                <w:lang w:bidi="ar"/>
              </w:rPr>
            </w:pPr>
          </w:p>
          <w:p>
            <w:pPr>
              <w:widowControl/>
              <w:jc w:val="center"/>
              <w:textAlignment w:val="center"/>
              <w:rPr>
                <w:rFonts w:hint="eastAsia" w:ascii="宋体" w:hAnsi="宋体" w:cs="宋体"/>
                <w:color w:val="000000"/>
                <w:kern w:val="0"/>
                <w:sz w:val="20"/>
                <w:szCs w:val="20"/>
                <w:lang w:bidi="ar"/>
              </w:rPr>
            </w:pPr>
          </w:p>
          <w:p>
            <w:pPr>
              <w:widowControl/>
              <w:jc w:val="center"/>
              <w:textAlignment w:val="center"/>
              <w:rPr>
                <w:rFonts w:hint="eastAsia" w:ascii="宋体" w:hAnsi="宋体" w:cs="宋体"/>
                <w:color w:val="000000"/>
                <w:kern w:val="0"/>
                <w:sz w:val="20"/>
                <w:szCs w:val="20"/>
                <w:lang w:bidi="ar"/>
              </w:rPr>
            </w:pPr>
          </w:p>
          <w:p>
            <w:pPr>
              <w:widowControl/>
              <w:jc w:val="center"/>
              <w:textAlignment w:val="center"/>
              <w:rPr>
                <w:rFonts w:hint="eastAsia" w:ascii="宋体" w:hAnsi="宋体" w:cs="宋体"/>
                <w:color w:val="000000"/>
                <w:kern w:val="0"/>
                <w:sz w:val="20"/>
                <w:szCs w:val="20"/>
                <w:lang w:bidi="ar"/>
              </w:rPr>
            </w:pPr>
          </w:p>
          <w:p>
            <w:pPr>
              <w:widowControl/>
              <w:jc w:val="center"/>
              <w:textAlignment w:val="center"/>
              <w:rPr>
                <w:rFonts w:hint="eastAsia" w:ascii="宋体" w:hAnsi="宋体" w:cs="宋体"/>
                <w:color w:val="000000"/>
                <w:kern w:val="0"/>
                <w:sz w:val="20"/>
                <w:szCs w:val="20"/>
                <w:lang w:bidi="ar"/>
              </w:rPr>
            </w:pPr>
          </w:p>
          <w:p>
            <w:pPr>
              <w:widowControl/>
              <w:jc w:val="center"/>
              <w:textAlignment w:val="center"/>
              <w:rPr>
                <w:rFonts w:hint="eastAsia" w:ascii="宋体" w:hAnsi="宋体" w:cs="宋体"/>
                <w:color w:val="000000"/>
                <w:kern w:val="0"/>
                <w:sz w:val="20"/>
                <w:szCs w:val="20"/>
                <w:lang w:bidi="ar"/>
              </w:rPr>
            </w:pPr>
          </w:p>
          <w:p>
            <w:pPr>
              <w:widowControl/>
              <w:jc w:val="center"/>
              <w:textAlignment w:val="center"/>
              <w:rPr>
                <w:rFonts w:hint="eastAsia" w:ascii="宋体" w:hAnsi="宋体" w:cs="宋体"/>
                <w:color w:val="000000"/>
                <w:kern w:val="0"/>
                <w:sz w:val="20"/>
                <w:szCs w:val="20"/>
                <w:lang w:bidi="ar"/>
              </w:rPr>
            </w:pPr>
          </w:p>
          <w:p>
            <w:pPr>
              <w:widowControl/>
              <w:ind w:firstLine="200" w:firstLineChars="100"/>
              <w:jc w:val="both"/>
              <w:textAlignment w:val="center"/>
              <w:rPr>
                <w:rFonts w:hint="eastAsia" w:ascii="宋体" w:hAnsi="宋体" w:eastAsia="宋体" w:cs="宋体"/>
                <w:sz w:val="20"/>
                <w:szCs w:val="20"/>
                <w:lang w:val="en-US" w:eastAsia="zh-CN"/>
              </w:rPr>
            </w:pPr>
            <w:r>
              <w:rPr>
                <w:rFonts w:hint="eastAsia" w:ascii="宋体" w:hAnsi="宋体" w:cs="宋体"/>
                <w:color w:val="000000"/>
                <w:kern w:val="0"/>
                <w:sz w:val="20"/>
                <w:szCs w:val="20"/>
                <w:lang w:val="en-US" w:eastAsia="zh-CN" w:bidi="ar"/>
              </w:rPr>
              <w:t>5</w:t>
            </w:r>
          </w:p>
        </w:tc>
        <w:tc>
          <w:tcPr>
            <w:tcW w:w="16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sz w:val="20"/>
                <w:szCs w:val="20"/>
              </w:rPr>
            </w:pPr>
          </w:p>
          <w:p>
            <w:pPr>
              <w:widowControl/>
              <w:jc w:val="center"/>
              <w:textAlignment w:val="center"/>
              <w:rPr>
                <w:rFonts w:hint="default"/>
                <w:sz w:val="20"/>
                <w:szCs w:val="20"/>
              </w:rPr>
            </w:pPr>
          </w:p>
          <w:p>
            <w:pPr>
              <w:widowControl/>
              <w:jc w:val="center"/>
              <w:textAlignment w:val="center"/>
              <w:rPr>
                <w:rFonts w:hint="default"/>
                <w:sz w:val="20"/>
                <w:szCs w:val="20"/>
              </w:rPr>
            </w:pPr>
          </w:p>
          <w:p>
            <w:pPr>
              <w:widowControl/>
              <w:jc w:val="center"/>
              <w:textAlignment w:val="center"/>
              <w:rPr>
                <w:rFonts w:hint="default"/>
                <w:sz w:val="20"/>
                <w:szCs w:val="20"/>
              </w:rPr>
            </w:pPr>
          </w:p>
          <w:p>
            <w:pPr>
              <w:widowControl/>
              <w:jc w:val="center"/>
              <w:textAlignment w:val="center"/>
              <w:rPr>
                <w:rFonts w:hint="default"/>
                <w:sz w:val="20"/>
                <w:szCs w:val="20"/>
              </w:rPr>
            </w:pPr>
          </w:p>
          <w:p>
            <w:pPr>
              <w:widowControl/>
              <w:jc w:val="center"/>
              <w:textAlignment w:val="center"/>
              <w:rPr>
                <w:rFonts w:hint="default"/>
                <w:sz w:val="20"/>
                <w:szCs w:val="20"/>
              </w:rPr>
            </w:pPr>
          </w:p>
          <w:p>
            <w:pPr>
              <w:widowControl/>
              <w:jc w:val="center"/>
              <w:textAlignment w:val="center"/>
              <w:rPr>
                <w:rFonts w:hint="default"/>
                <w:sz w:val="20"/>
                <w:szCs w:val="20"/>
              </w:rPr>
            </w:pPr>
          </w:p>
          <w:p>
            <w:pPr>
              <w:widowControl/>
              <w:jc w:val="center"/>
              <w:textAlignment w:val="center"/>
              <w:rPr>
                <w:rFonts w:hint="default"/>
                <w:sz w:val="20"/>
                <w:szCs w:val="20"/>
              </w:rPr>
            </w:pPr>
            <w:r>
              <w:rPr>
                <w:rFonts w:hint="default"/>
                <w:sz w:val="20"/>
                <w:szCs w:val="20"/>
              </w:rPr>
              <w:t>后轴承</w:t>
            </w:r>
          </w:p>
          <w:p>
            <w:pPr>
              <w:pStyle w:val="2"/>
              <w:rPr>
                <w:rStyle w:val="78"/>
                <w:rFonts w:hint="default"/>
                <w:lang w:bidi="ar"/>
              </w:rPr>
            </w:pPr>
          </w:p>
          <w:p>
            <w:pPr>
              <w:pStyle w:val="2"/>
              <w:rPr>
                <w:rStyle w:val="78"/>
                <w:rFonts w:hint="default"/>
                <w:lang w:bidi="ar"/>
              </w:rPr>
            </w:pPr>
          </w:p>
          <w:p>
            <w:pPr>
              <w:pStyle w:val="2"/>
              <w:rPr>
                <w:rStyle w:val="78"/>
                <w:rFonts w:hint="default"/>
                <w:lang w:bidi="ar"/>
              </w:rPr>
            </w:pPr>
          </w:p>
          <w:p>
            <w:pPr>
              <w:pStyle w:val="2"/>
              <w:rPr>
                <w:rStyle w:val="78"/>
                <w:rFonts w:hint="default"/>
                <w:lang w:bidi="ar"/>
              </w:rPr>
            </w:pPr>
          </w:p>
          <w:p>
            <w:pPr>
              <w:pStyle w:val="2"/>
              <w:rPr>
                <w:rStyle w:val="78"/>
                <w:rFonts w:hint="default"/>
                <w:lang w:bidi="ar"/>
              </w:rPr>
            </w:pPr>
          </w:p>
          <w:p>
            <w:pPr>
              <w:pStyle w:val="2"/>
              <w:ind w:left="0" w:leftChars="0" w:firstLine="400" w:firstLineChars="200"/>
              <w:jc w:val="both"/>
              <w:rPr>
                <w:rStyle w:val="78"/>
                <w:rFonts w:hint="eastAsia" w:eastAsia="宋体"/>
                <w:lang w:eastAsia="zh-CN" w:bidi="ar"/>
              </w:rPr>
            </w:pPr>
            <w:r>
              <w:rPr>
                <w:rStyle w:val="78"/>
                <w:rFonts w:hint="eastAsia"/>
                <w:lang w:eastAsia="zh-CN" w:bidi="ar"/>
              </w:rPr>
              <w:t>后轴承</w:t>
            </w: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小型轿车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丰田凯美瑞</w:t>
            </w:r>
          </w:p>
        </w:tc>
        <w:tc>
          <w:tcPr>
            <w:tcW w:w="157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sz w:val="20"/>
                <w:szCs w:val="20"/>
              </w:rPr>
            </w:pPr>
          </w:p>
          <w:p>
            <w:pPr>
              <w:widowControl/>
              <w:jc w:val="center"/>
              <w:textAlignment w:val="center"/>
              <w:rPr>
                <w:rFonts w:hint="default"/>
                <w:sz w:val="20"/>
                <w:szCs w:val="20"/>
              </w:rPr>
            </w:pPr>
          </w:p>
          <w:p>
            <w:pPr>
              <w:widowControl/>
              <w:jc w:val="center"/>
              <w:textAlignment w:val="center"/>
              <w:rPr>
                <w:rFonts w:hint="default"/>
                <w:sz w:val="20"/>
                <w:szCs w:val="20"/>
              </w:rPr>
            </w:pPr>
          </w:p>
          <w:p>
            <w:pPr>
              <w:widowControl/>
              <w:jc w:val="center"/>
              <w:textAlignment w:val="center"/>
              <w:rPr>
                <w:rFonts w:hint="default"/>
                <w:sz w:val="20"/>
                <w:szCs w:val="20"/>
              </w:rPr>
            </w:pPr>
          </w:p>
          <w:p>
            <w:pPr>
              <w:widowControl/>
              <w:jc w:val="center"/>
              <w:textAlignment w:val="center"/>
              <w:rPr>
                <w:rFonts w:hint="default"/>
                <w:sz w:val="20"/>
                <w:szCs w:val="20"/>
              </w:rPr>
            </w:pPr>
          </w:p>
          <w:p>
            <w:pPr>
              <w:widowControl/>
              <w:jc w:val="center"/>
              <w:textAlignment w:val="center"/>
              <w:rPr>
                <w:rFonts w:hint="default"/>
                <w:sz w:val="20"/>
                <w:szCs w:val="20"/>
              </w:rPr>
            </w:pPr>
          </w:p>
          <w:p>
            <w:pPr>
              <w:widowControl/>
              <w:jc w:val="center"/>
              <w:textAlignment w:val="center"/>
              <w:rPr>
                <w:rFonts w:hint="default"/>
                <w:sz w:val="20"/>
                <w:szCs w:val="20"/>
              </w:rPr>
            </w:pPr>
          </w:p>
          <w:p>
            <w:pPr>
              <w:widowControl/>
              <w:jc w:val="center"/>
              <w:textAlignment w:val="center"/>
              <w:rPr>
                <w:rFonts w:hint="default"/>
                <w:sz w:val="20"/>
                <w:szCs w:val="20"/>
              </w:rPr>
            </w:pPr>
            <w:r>
              <w:rPr>
                <w:rFonts w:hint="default"/>
                <w:sz w:val="20"/>
                <w:szCs w:val="20"/>
              </w:rPr>
              <w:t>个</w:t>
            </w:r>
          </w:p>
          <w:p>
            <w:pPr>
              <w:pStyle w:val="2"/>
              <w:rPr>
                <w:rStyle w:val="78"/>
                <w:rFonts w:hint="default"/>
                <w:lang w:bidi="ar"/>
              </w:rPr>
            </w:pPr>
          </w:p>
          <w:p>
            <w:pPr>
              <w:pStyle w:val="2"/>
              <w:rPr>
                <w:rStyle w:val="78"/>
                <w:rFonts w:hint="default"/>
                <w:lang w:bidi="ar"/>
              </w:rPr>
            </w:pPr>
          </w:p>
          <w:p>
            <w:pPr>
              <w:pStyle w:val="2"/>
              <w:rPr>
                <w:rStyle w:val="78"/>
                <w:rFonts w:hint="default"/>
                <w:lang w:bidi="ar"/>
              </w:rPr>
            </w:pPr>
          </w:p>
          <w:p>
            <w:pPr>
              <w:pStyle w:val="2"/>
              <w:rPr>
                <w:rStyle w:val="78"/>
                <w:rFonts w:hint="default"/>
                <w:lang w:bidi="ar"/>
              </w:rPr>
            </w:pPr>
          </w:p>
          <w:p>
            <w:pPr>
              <w:pStyle w:val="2"/>
              <w:rPr>
                <w:rStyle w:val="78"/>
                <w:rFonts w:hint="default"/>
                <w:lang w:bidi="ar"/>
              </w:rPr>
            </w:pPr>
          </w:p>
          <w:p>
            <w:pPr>
              <w:pStyle w:val="2"/>
              <w:ind w:left="0" w:leftChars="0" w:firstLine="600" w:firstLineChars="300"/>
              <w:rPr>
                <w:rStyle w:val="78"/>
                <w:rFonts w:hint="eastAsia" w:eastAsia="宋体"/>
                <w:lang w:eastAsia="zh-CN" w:bidi="ar"/>
              </w:rPr>
            </w:pPr>
            <w:r>
              <w:rPr>
                <w:rStyle w:val="78"/>
                <w:rFonts w:hint="eastAsia"/>
                <w:lang w:eastAsia="zh-CN" w:bidi="ar"/>
              </w:rPr>
              <w:t>个</w:t>
            </w: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160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580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740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小型轿车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朗逸</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160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425</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585</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4台</w:t>
            </w: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小型轿车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速腾</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160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425</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585</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2台</w:t>
            </w: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大型普通客车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丰田考斯特</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160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425</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585</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3台</w:t>
            </w: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大型普通客车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金龙</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260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480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740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中型普通客车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全顺</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230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295</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525</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轻型普通货车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江铃皮卡</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180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290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470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4台</w:t>
            </w: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重型专项作业车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沃尔沃清障车</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360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6500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6860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重型专项作业车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粤海牌清障车</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360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1980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2340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中型专项作业车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庆铃牌清障车</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230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345</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575</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特种作业车辆</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山猫牌滑移装载机</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Style w:val="78"/>
                <w:rFonts w:hint="default"/>
                <w:lang w:bidi="ar"/>
              </w:rPr>
              <w:t>/</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Style w:val="78"/>
                <w:rFonts w:hint="default"/>
                <w:lang w:bidi="ar"/>
              </w:rPr>
              <w:t>/</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Style w:val="78"/>
                <w:rFonts w:hint="default"/>
                <w:lang w:bidi="ar"/>
              </w:rPr>
              <w:t>/</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无需报价</w:t>
            </w: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中型载货汽车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神狐东风牌水车</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260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395</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655</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Style w:val="78"/>
                <w:rFonts w:hint="default"/>
                <w:lang w:bidi="ar"/>
              </w:rPr>
              <w:t>轻型载货汽车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江铃皮卡</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180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290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470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3台</w:t>
            </w: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Style w:val="78"/>
                <w:rFonts w:hint="default"/>
                <w:lang w:bidi="ar"/>
              </w:rPr>
              <w:t>重型载货汽车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沃尔沃清障车</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360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6500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6860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Style w:val="78"/>
                <w:rFonts w:hint="default"/>
                <w:lang w:bidi="ar"/>
              </w:rPr>
              <w:t>中型载货汽车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庆铃清障车</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230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345</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575</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Style w:val="78"/>
                <w:rFonts w:hint="default"/>
                <w:lang w:bidi="ar"/>
              </w:rPr>
              <w:t>重型载货汽车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中联牌吊车</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360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1980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2340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6</w:t>
            </w:r>
          </w:p>
        </w:tc>
        <w:tc>
          <w:tcPr>
            <w:tcW w:w="16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球头拉杆</w:t>
            </w: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小型轿车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丰田凯美瑞</w:t>
            </w:r>
          </w:p>
        </w:tc>
        <w:tc>
          <w:tcPr>
            <w:tcW w:w="157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sz w:val="20"/>
                <w:szCs w:val="20"/>
                <w:lang w:eastAsia="zh-CN"/>
              </w:rPr>
            </w:pPr>
            <w:r>
              <w:rPr>
                <w:rStyle w:val="78"/>
                <w:rFonts w:hint="eastAsia"/>
                <w:lang w:eastAsia="zh-CN" w:bidi="ar"/>
              </w:rPr>
              <w:t>套</w:t>
            </w: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80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296</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376</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小型轿车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朗逸</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80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178</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258</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4台</w:t>
            </w: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小型轿车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速腾</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80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178</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258</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2台</w:t>
            </w: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大型普通客车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丰田考斯特</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100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695</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795</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3台</w:t>
            </w: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大型普通客车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金龙</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180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680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860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中型普通客车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全顺</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160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590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750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轻型普通货车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江铃皮卡</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80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185</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265</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4台</w:t>
            </w: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重型专项作业车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沃尔沃清障车</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300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3380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3680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重型专项作业车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粤海牌清障车</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300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2260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2560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中型专项作业车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庆铃牌清障车</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80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285</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365</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特种作业车辆</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山猫牌滑移装载机</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Style w:val="78"/>
                <w:rFonts w:hint="default"/>
                <w:lang w:bidi="ar"/>
              </w:rPr>
              <w:t>/</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Style w:val="78"/>
                <w:rFonts w:hint="default"/>
                <w:lang w:bidi="ar"/>
              </w:rPr>
              <w:t>/</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Style w:val="78"/>
                <w:rFonts w:hint="default"/>
                <w:lang w:bidi="ar"/>
              </w:rPr>
              <w:t>/</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无需报价</w:t>
            </w: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中型载货汽车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神狐东风牌水车</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200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720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920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59"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Style w:val="78"/>
                <w:rFonts w:hint="default"/>
                <w:lang w:bidi="ar"/>
              </w:rPr>
              <w:t>轻型载货汽车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江铃皮卡</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80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185</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265</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3台</w:t>
            </w:r>
          </w:p>
        </w:tc>
      </w:tr>
      <w:tr>
        <w:tblPrEx>
          <w:tblCellMar>
            <w:top w:w="0" w:type="dxa"/>
            <w:left w:w="108" w:type="dxa"/>
            <w:bottom w:w="0" w:type="dxa"/>
            <w:right w:w="108" w:type="dxa"/>
          </w:tblCellMar>
        </w:tblPrEx>
        <w:trPr>
          <w:trHeight w:val="459"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Style w:val="78"/>
                <w:rFonts w:hint="default"/>
                <w:lang w:bidi="ar"/>
              </w:rPr>
              <w:t>重型载货汽车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沃尔沃清障车</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300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3380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3680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59"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Style w:val="78"/>
                <w:rFonts w:hint="default"/>
                <w:lang w:bidi="ar"/>
              </w:rPr>
              <w:t>中型载货汽车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庆铃清障车</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80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285</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365</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59"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Style w:val="78"/>
                <w:rFonts w:hint="default"/>
                <w:lang w:bidi="ar"/>
              </w:rPr>
              <w:t>重型载货汽车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中联牌吊车</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360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2260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2620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59" w:hRule="atLeast"/>
        </w:trPr>
        <w:tc>
          <w:tcPr>
            <w:tcW w:w="64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7</w:t>
            </w:r>
          </w:p>
        </w:tc>
        <w:tc>
          <w:tcPr>
            <w:tcW w:w="16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横直拉杆总    成球头</w:t>
            </w: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小型轿车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丰田凯美瑞</w:t>
            </w:r>
          </w:p>
        </w:tc>
        <w:tc>
          <w:tcPr>
            <w:tcW w:w="1577" w:type="dxa"/>
            <w:vMerge w:val="restart"/>
            <w:tcBorders>
              <w:top w:val="single" w:color="auto" w:sz="4" w:space="0"/>
              <w:left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sz w:val="20"/>
                <w:szCs w:val="20"/>
                <w:lang w:eastAsia="zh-CN"/>
              </w:rPr>
            </w:pPr>
            <w:r>
              <w:rPr>
                <w:rStyle w:val="78"/>
                <w:rFonts w:hint="eastAsia"/>
                <w:lang w:eastAsia="zh-CN" w:bidi="ar"/>
              </w:rPr>
              <w:t>套</w:t>
            </w: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120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245</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365</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小型轿车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朗逸</w:t>
            </w:r>
          </w:p>
        </w:tc>
        <w:tc>
          <w:tcPr>
            <w:tcW w:w="1577" w:type="dxa"/>
            <w:vMerge w:val="continue"/>
            <w:tcBorders>
              <w:left w:val="single" w:color="auto" w:sz="4" w:space="0"/>
              <w:right w:val="single" w:color="auto" w:sz="4" w:space="0"/>
            </w:tcBorders>
            <w:shd w:val="clear" w:color="auto" w:fill="auto"/>
            <w:vAlign w:val="center"/>
          </w:tcPr>
          <w:p>
            <w:pPr>
              <w:widowControl/>
              <w:jc w:val="center"/>
              <w:textAlignment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120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175</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295</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4台</w:t>
            </w: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小型轿车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速腾</w:t>
            </w:r>
          </w:p>
        </w:tc>
        <w:tc>
          <w:tcPr>
            <w:tcW w:w="1577" w:type="dxa"/>
            <w:vMerge w:val="continue"/>
            <w:tcBorders>
              <w:left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120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175</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295</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2台</w:t>
            </w: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大型普通客车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丰田考斯特</w:t>
            </w:r>
          </w:p>
        </w:tc>
        <w:tc>
          <w:tcPr>
            <w:tcW w:w="1577" w:type="dxa"/>
            <w:vMerge w:val="continue"/>
            <w:tcBorders>
              <w:left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120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965</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1085</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3台</w:t>
            </w: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大型普通客车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金龙</w:t>
            </w:r>
          </w:p>
        </w:tc>
        <w:tc>
          <w:tcPr>
            <w:tcW w:w="1577" w:type="dxa"/>
            <w:vMerge w:val="continue"/>
            <w:tcBorders>
              <w:left w:val="single" w:color="auto" w:sz="4" w:space="0"/>
              <w:right w:val="single" w:color="auto" w:sz="4" w:space="0"/>
            </w:tcBorders>
            <w:shd w:val="clear" w:color="auto" w:fill="auto"/>
            <w:vAlign w:val="center"/>
          </w:tcPr>
          <w:p>
            <w:pP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200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1065</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1265</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34"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中型普通客车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全顺</w:t>
            </w:r>
          </w:p>
        </w:tc>
        <w:tc>
          <w:tcPr>
            <w:tcW w:w="1577" w:type="dxa"/>
            <w:vMerge w:val="continue"/>
            <w:tcBorders>
              <w:left w:val="single" w:color="auto" w:sz="4" w:space="0"/>
              <w:right w:val="single" w:color="auto" w:sz="4" w:space="0"/>
            </w:tcBorders>
            <w:shd w:val="clear" w:color="auto" w:fill="auto"/>
            <w:vAlign w:val="center"/>
          </w:tcPr>
          <w:p>
            <w:pP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180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680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860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轻型普通货车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江铃皮卡</w:t>
            </w:r>
          </w:p>
        </w:tc>
        <w:tc>
          <w:tcPr>
            <w:tcW w:w="1577" w:type="dxa"/>
            <w:vMerge w:val="continue"/>
            <w:tcBorders>
              <w:left w:val="single" w:color="auto" w:sz="4" w:space="0"/>
              <w:right w:val="single" w:color="auto" w:sz="4" w:space="0"/>
            </w:tcBorders>
            <w:shd w:val="clear" w:color="auto" w:fill="auto"/>
            <w:vAlign w:val="center"/>
          </w:tcPr>
          <w:p>
            <w:pP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100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290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390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4台</w:t>
            </w:r>
          </w:p>
        </w:tc>
      </w:tr>
      <w:tr>
        <w:tblPrEx>
          <w:tblCellMar>
            <w:top w:w="0" w:type="dxa"/>
            <w:left w:w="108" w:type="dxa"/>
            <w:bottom w:w="0" w:type="dxa"/>
            <w:right w:w="108" w:type="dxa"/>
          </w:tblCellMar>
        </w:tblPrEx>
        <w:trPr>
          <w:trHeight w:val="519"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重型专项作业车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沃尔沃清障车</w:t>
            </w:r>
          </w:p>
        </w:tc>
        <w:tc>
          <w:tcPr>
            <w:tcW w:w="1577" w:type="dxa"/>
            <w:vMerge w:val="continue"/>
            <w:tcBorders>
              <w:left w:val="single" w:color="auto" w:sz="4" w:space="0"/>
              <w:right w:val="single" w:color="auto" w:sz="4" w:space="0"/>
            </w:tcBorders>
            <w:shd w:val="clear" w:color="auto" w:fill="auto"/>
            <w:vAlign w:val="center"/>
          </w:tcPr>
          <w:p>
            <w:pP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280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3360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3640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重型专项作业车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粤海牌清障车</w:t>
            </w:r>
          </w:p>
        </w:tc>
        <w:tc>
          <w:tcPr>
            <w:tcW w:w="1577" w:type="dxa"/>
            <w:vMerge w:val="continue"/>
            <w:tcBorders>
              <w:left w:val="single" w:color="auto" w:sz="4" w:space="0"/>
              <w:right w:val="single" w:color="auto" w:sz="4" w:space="0"/>
            </w:tcBorders>
            <w:shd w:val="clear" w:color="auto" w:fill="auto"/>
            <w:vAlign w:val="center"/>
          </w:tcPr>
          <w:p>
            <w:pP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280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2980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3260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中型专项作业车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庆铃牌清障车</w:t>
            </w:r>
          </w:p>
        </w:tc>
        <w:tc>
          <w:tcPr>
            <w:tcW w:w="1577" w:type="dxa"/>
            <w:vMerge w:val="continue"/>
            <w:tcBorders>
              <w:left w:val="single" w:color="auto" w:sz="4" w:space="0"/>
              <w:right w:val="single" w:color="auto" w:sz="4" w:space="0"/>
            </w:tcBorders>
            <w:shd w:val="clear" w:color="auto" w:fill="auto"/>
            <w:vAlign w:val="center"/>
          </w:tcPr>
          <w:p>
            <w:pP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140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585</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725</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44"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特种作业车辆</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山猫牌滑移装载机</w:t>
            </w:r>
          </w:p>
        </w:tc>
        <w:tc>
          <w:tcPr>
            <w:tcW w:w="1577" w:type="dxa"/>
            <w:vMerge w:val="continue"/>
            <w:tcBorders>
              <w:left w:val="single" w:color="auto" w:sz="4" w:space="0"/>
              <w:right w:val="single" w:color="auto" w:sz="4" w:space="0"/>
            </w:tcBorders>
            <w:shd w:val="clear" w:color="auto" w:fill="auto"/>
            <w:vAlign w:val="center"/>
          </w:tcPr>
          <w:p>
            <w:pP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Style w:val="78"/>
                <w:rFonts w:hint="default"/>
                <w:lang w:bidi="ar"/>
              </w:rPr>
              <w:t>/</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Style w:val="78"/>
                <w:rFonts w:hint="default"/>
                <w:lang w:bidi="ar"/>
              </w:rPr>
              <w:t>/</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Style w:val="78"/>
                <w:rFonts w:hint="default"/>
                <w:lang w:bidi="ar"/>
              </w:rPr>
              <w:t>/</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无需报价</w:t>
            </w: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中型载货汽车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神狐东风牌水车</w:t>
            </w:r>
          </w:p>
        </w:tc>
        <w:tc>
          <w:tcPr>
            <w:tcW w:w="1577" w:type="dxa"/>
            <w:vMerge w:val="continue"/>
            <w:tcBorders>
              <w:left w:val="single" w:color="auto" w:sz="4" w:space="0"/>
              <w:right w:val="single" w:color="auto" w:sz="4" w:space="0"/>
            </w:tcBorders>
            <w:shd w:val="clear" w:color="auto" w:fill="auto"/>
            <w:vAlign w:val="center"/>
          </w:tcPr>
          <w:p>
            <w:pP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260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980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1240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Style w:val="78"/>
                <w:rFonts w:hint="default"/>
                <w:lang w:bidi="ar"/>
              </w:rPr>
              <w:t>轻型载货汽车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江铃皮卡</w:t>
            </w:r>
          </w:p>
        </w:tc>
        <w:tc>
          <w:tcPr>
            <w:tcW w:w="1577" w:type="dxa"/>
            <w:vMerge w:val="continue"/>
            <w:tcBorders>
              <w:left w:val="single" w:color="auto" w:sz="4" w:space="0"/>
              <w:right w:val="single" w:color="auto" w:sz="4" w:space="0"/>
            </w:tcBorders>
            <w:shd w:val="clear" w:color="auto" w:fill="auto"/>
            <w:vAlign w:val="center"/>
          </w:tcPr>
          <w:p>
            <w:pPr>
              <w:rPr>
                <w:rFonts w:ascii="宋体" w:hAnsi="宋体" w:cs="宋体"/>
                <w:kern w:val="0"/>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100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290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390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3台</w:t>
            </w: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Style w:val="78"/>
                <w:rFonts w:hint="default"/>
                <w:lang w:bidi="ar"/>
              </w:rPr>
              <w:t>重型载货汽车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沃尔沃清障车</w:t>
            </w:r>
          </w:p>
        </w:tc>
        <w:tc>
          <w:tcPr>
            <w:tcW w:w="1577" w:type="dxa"/>
            <w:vMerge w:val="continue"/>
            <w:tcBorders>
              <w:left w:val="single" w:color="auto" w:sz="4" w:space="0"/>
              <w:right w:val="single" w:color="auto" w:sz="4" w:space="0"/>
            </w:tcBorders>
            <w:shd w:val="clear" w:color="auto" w:fill="auto"/>
            <w:vAlign w:val="center"/>
          </w:tcPr>
          <w:p>
            <w:pPr>
              <w:rPr>
                <w:rFonts w:ascii="宋体" w:hAnsi="宋体" w:cs="宋体"/>
                <w:kern w:val="0"/>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280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3360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3640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Style w:val="78"/>
                <w:rFonts w:hint="default"/>
                <w:lang w:bidi="ar"/>
              </w:rPr>
              <w:t>中型载货汽车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庆铃清障车</w:t>
            </w:r>
          </w:p>
        </w:tc>
        <w:tc>
          <w:tcPr>
            <w:tcW w:w="1577" w:type="dxa"/>
            <w:vMerge w:val="continue"/>
            <w:tcBorders>
              <w:left w:val="single" w:color="auto" w:sz="4" w:space="0"/>
              <w:right w:val="single" w:color="auto" w:sz="4" w:space="0"/>
            </w:tcBorders>
            <w:shd w:val="clear" w:color="auto" w:fill="auto"/>
            <w:vAlign w:val="center"/>
          </w:tcPr>
          <w:p>
            <w:pPr>
              <w:rPr>
                <w:rFonts w:ascii="宋体" w:hAnsi="宋体" w:cs="宋体"/>
                <w:kern w:val="0"/>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140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585</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725</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Style w:val="78"/>
                <w:rFonts w:hint="default"/>
                <w:lang w:bidi="ar"/>
              </w:rPr>
              <w:t>重型载货汽车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中联牌吊车</w:t>
            </w:r>
          </w:p>
        </w:tc>
        <w:tc>
          <w:tcPr>
            <w:tcW w:w="1577" w:type="dxa"/>
            <w:vMerge w:val="continue"/>
            <w:tcBorders>
              <w:left w:val="single" w:color="auto" w:sz="4" w:space="0"/>
              <w:bottom w:val="single" w:color="auto" w:sz="4" w:space="0"/>
              <w:right w:val="single" w:color="auto" w:sz="4" w:space="0"/>
            </w:tcBorders>
            <w:shd w:val="clear" w:color="auto" w:fill="auto"/>
            <w:vAlign w:val="center"/>
          </w:tcPr>
          <w:p>
            <w:pPr>
              <w:rPr>
                <w:rFonts w:ascii="宋体" w:hAnsi="宋体" w:cs="宋体"/>
                <w:kern w:val="0"/>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140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2980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3120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cs="宋体"/>
                <w:color w:val="000000"/>
                <w:kern w:val="0"/>
                <w:sz w:val="20"/>
                <w:szCs w:val="20"/>
                <w:lang w:bidi="ar"/>
              </w:rPr>
            </w:pPr>
          </w:p>
          <w:p>
            <w:pPr>
              <w:widowControl/>
              <w:jc w:val="center"/>
              <w:textAlignment w:val="center"/>
              <w:rPr>
                <w:rFonts w:hint="eastAsia" w:ascii="宋体" w:hAnsi="宋体" w:cs="宋体"/>
                <w:color w:val="000000"/>
                <w:kern w:val="0"/>
                <w:sz w:val="20"/>
                <w:szCs w:val="20"/>
                <w:lang w:bidi="ar"/>
              </w:rPr>
            </w:pPr>
          </w:p>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8</w:t>
            </w:r>
          </w:p>
          <w:p>
            <w:pPr>
              <w:widowControl/>
              <w:jc w:val="center"/>
              <w:textAlignment w:val="center"/>
              <w:rPr>
                <w:rFonts w:hint="eastAsia" w:ascii="宋体" w:hAnsi="宋体" w:cs="宋体"/>
                <w:color w:val="000000"/>
                <w:kern w:val="0"/>
                <w:sz w:val="20"/>
                <w:szCs w:val="20"/>
                <w:lang w:bidi="ar"/>
              </w:rPr>
            </w:pPr>
          </w:p>
          <w:p>
            <w:pPr>
              <w:widowControl/>
              <w:jc w:val="center"/>
              <w:textAlignment w:val="center"/>
              <w:rPr>
                <w:rFonts w:hint="eastAsia" w:ascii="宋体" w:hAnsi="宋体" w:cs="宋体"/>
                <w:color w:val="000000"/>
                <w:kern w:val="0"/>
                <w:sz w:val="20"/>
                <w:szCs w:val="20"/>
                <w:lang w:bidi="ar"/>
              </w:rPr>
            </w:pPr>
          </w:p>
          <w:p>
            <w:pPr>
              <w:widowControl/>
              <w:jc w:val="center"/>
              <w:textAlignment w:val="center"/>
              <w:rPr>
                <w:rFonts w:hint="eastAsia" w:ascii="宋体" w:hAnsi="宋体" w:cs="宋体"/>
                <w:color w:val="000000"/>
                <w:kern w:val="0"/>
                <w:sz w:val="20"/>
                <w:szCs w:val="20"/>
                <w:lang w:bidi="ar"/>
              </w:rPr>
            </w:pPr>
          </w:p>
          <w:p>
            <w:pPr>
              <w:widowControl/>
              <w:jc w:val="center"/>
              <w:textAlignment w:val="center"/>
              <w:rPr>
                <w:rFonts w:hint="eastAsia" w:ascii="宋体" w:hAnsi="宋体" w:cs="宋体"/>
                <w:color w:val="000000"/>
                <w:kern w:val="0"/>
                <w:sz w:val="20"/>
                <w:szCs w:val="20"/>
                <w:lang w:bidi="ar"/>
              </w:rPr>
            </w:pPr>
          </w:p>
          <w:p>
            <w:pPr>
              <w:widowControl/>
              <w:jc w:val="center"/>
              <w:textAlignment w:val="center"/>
              <w:rPr>
                <w:rFonts w:hint="eastAsia" w:ascii="宋体" w:hAnsi="宋体" w:cs="宋体"/>
                <w:color w:val="000000"/>
                <w:kern w:val="0"/>
                <w:sz w:val="20"/>
                <w:szCs w:val="20"/>
                <w:lang w:bidi="ar"/>
              </w:rPr>
            </w:pPr>
          </w:p>
          <w:p>
            <w:pPr>
              <w:widowControl/>
              <w:jc w:val="center"/>
              <w:textAlignment w:val="center"/>
              <w:rPr>
                <w:rFonts w:hint="eastAsia" w:ascii="宋体" w:hAnsi="宋体" w:cs="宋体"/>
                <w:color w:val="000000"/>
                <w:kern w:val="0"/>
                <w:sz w:val="20"/>
                <w:szCs w:val="20"/>
                <w:lang w:bidi="ar"/>
              </w:rPr>
            </w:pPr>
          </w:p>
          <w:p>
            <w:pPr>
              <w:widowControl/>
              <w:jc w:val="center"/>
              <w:textAlignment w:val="center"/>
              <w:rPr>
                <w:rFonts w:hint="eastAsia" w:ascii="宋体" w:hAnsi="宋体" w:cs="宋体"/>
                <w:color w:val="000000"/>
                <w:kern w:val="0"/>
                <w:sz w:val="20"/>
                <w:szCs w:val="20"/>
                <w:lang w:bidi="ar"/>
              </w:rPr>
            </w:pPr>
          </w:p>
          <w:p>
            <w:pPr>
              <w:widowControl/>
              <w:jc w:val="center"/>
              <w:textAlignment w:val="center"/>
              <w:rPr>
                <w:rFonts w:hint="eastAsia" w:ascii="宋体" w:hAnsi="宋体" w:cs="宋体"/>
                <w:color w:val="000000"/>
                <w:kern w:val="0"/>
                <w:sz w:val="20"/>
                <w:szCs w:val="20"/>
                <w:lang w:bidi="ar"/>
              </w:rPr>
            </w:pPr>
          </w:p>
          <w:p>
            <w:pPr>
              <w:widowControl/>
              <w:jc w:val="center"/>
              <w:textAlignment w:val="center"/>
              <w:rPr>
                <w:rFonts w:hint="eastAsia" w:ascii="宋体" w:hAnsi="宋体" w:cs="宋体"/>
                <w:color w:val="000000"/>
                <w:kern w:val="0"/>
                <w:sz w:val="20"/>
                <w:szCs w:val="20"/>
                <w:lang w:bidi="ar"/>
              </w:rPr>
            </w:pPr>
          </w:p>
          <w:p>
            <w:pPr>
              <w:widowControl/>
              <w:jc w:val="both"/>
              <w:textAlignment w:val="center"/>
              <w:rPr>
                <w:rFonts w:hint="eastAsia" w:ascii="宋体" w:hAnsi="宋体" w:cs="宋体"/>
                <w:color w:val="000000"/>
                <w:kern w:val="0"/>
                <w:sz w:val="20"/>
                <w:szCs w:val="20"/>
                <w:lang w:val="en-US" w:eastAsia="zh-CN" w:bidi="ar"/>
              </w:rPr>
            </w:pPr>
          </w:p>
          <w:p>
            <w:pPr>
              <w:widowControl/>
              <w:jc w:val="center"/>
              <w:textAlignment w:val="center"/>
              <w:rPr>
                <w:rFonts w:hint="eastAsia" w:ascii="宋体" w:hAnsi="宋体" w:eastAsia="宋体" w:cs="宋体"/>
                <w:sz w:val="20"/>
                <w:szCs w:val="20"/>
                <w:lang w:val="en-US" w:eastAsia="zh-CN"/>
              </w:rPr>
            </w:pPr>
            <w:r>
              <w:rPr>
                <w:rFonts w:hint="eastAsia" w:ascii="宋体" w:hAnsi="宋体" w:cs="宋体"/>
                <w:color w:val="000000"/>
                <w:kern w:val="0"/>
                <w:sz w:val="20"/>
                <w:szCs w:val="20"/>
                <w:lang w:val="en-US" w:eastAsia="zh-CN" w:bidi="ar"/>
              </w:rPr>
              <w:t>8</w:t>
            </w:r>
          </w:p>
        </w:tc>
        <w:tc>
          <w:tcPr>
            <w:tcW w:w="16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sz w:val="20"/>
                <w:szCs w:val="20"/>
              </w:rPr>
            </w:pPr>
          </w:p>
          <w:p>
            <w:pPr>
              <w:widowControl/>
              <w:jc w:val="center"/>
              <w:textAlignment w:val="center"/>
              <w:rPr>
                <w:rFonts w:hint="default"/>
                <w:sz w:val="20"/>
                <w:szCs w:val="20"/>
              </w:rPr>
            </w:pPr>
          </w:p>
          <w:p>
            <w:pPr>
              <w:widowControl/>
              <w:jc w:val="center"/>
              <w:textAlignment w:val="center"/>
              <w:rPr>
                <w:rFonts w:hint="default"/>
                <w:sz w:val="20"/>
                <w:szCs w:val="20"/>
              </w:rPr>
            </w:pPr>
            <w:r>
              <w:rPr>
                <w:rFonts w:hint="default"/>
                <w:sz w:val="20"/>
                <w:szCs w:val="20"/>
              </w:rPr>
              <w:t>前刹车片</w:t>
            </w:r>
          </w:p>
          <w:p>
            <w:pPr>
              <w:pStyle w:val="2"/>
              <w:jc w:val="center"/>
              <w:rPr>
                <w:rStyle w:val="78"/>
                <w:rFonts w:hint="default"/>
                <w:sz w:val="20"/>
                <w:szCs w:val="20"/>
                <w:lang w:bidi="ar"/>
              </w:rPr>
            </w:pPr>
          </w:p>
          <w:p>
            <w:pPr>
              <w:pStyle w:val="2"/>
              <w:jc w:val="center"/>
              <w:rPr>
                <w:rStyle w:val="78"/>
                <w:rFonts w:hint="default"/>
                <w:lang w:bidi="ar"/>
              </w:rPr>
            </w:pPr>
          </w:p>
          <w:p>
            <w:pPr>
              <w:pStyle w:val="2"/>
              <w:jc w:val="center"/>
              <w:rPr>
                <w:rStyle w:val="78"/>
                <w:rFonts w:hint="default"/>
                <w:lang w:bidi="ar"/>
              </w:rPr>
            </w:pPr>
          </w:p>
          <w:p>
            <w:pPr>
              <w:pStyle w:val="2"/>
              <w:jc w:val="center"/>
              <w:rPr>
                <w:rStyle w:val="78"/>
                <w:rFonts w:hint="default"/>
                <w:lang w:bidi="ar"/>
              </w:rPr>
            </w:pPr>
          </w:p>
          <w:p>
            <w:pPr>
              <w:pStyle w:val="2"/>
              <w:jc w:val="center"/>
              <w:rPr>
                <w:rStyle w:val="78"/>
                <w:rFonts w:hint="default"/>
                <w:lang w:bidi="ar"/>
              </w:rPr>
            </w:pPr>
          </w:p>
          <w:p>
            <w:pPr>
              <w:pStyle w:val="2"/>
              <w:ind w:left="0" w:leftChars="0" w:firstLine="0" w:firstLineChars="0"/>
              <w:jc w:val="center"/>
              <w:rPr>
                <w:rStyle w:val="78"/>
                <w:rFonts w:hint="eastAsia" w:eastAsia="宋体"/>
                <w:lang w:eastAsia="zh-CN" w:bidi="ar"/>
              </w:rPr>
            </w:pPr>
            <w:r>
              <w:rPr>
                <w:rStyle w:val="78"/>
                <w:rFonts w:hint="eastAsia"/>
                <w:lang w:eastAsia="zh-CN" w:bidi="ar"/>
              </w:rPr>
              <w:t>前刹车片</w:t>
            </w: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小型轿车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丰田凯美瑞</w:t>
            </w:r>
          </w:p>
        </w:tc>
        <w:tc>
          <w:tcPr>
            <w:tcW w:w="157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sz w:val="20"/>
                <w:szCs w:val="20"/>
              </w:rPr>
            </w:pPr>
          </w:p>
          <w:p>
            <w:pPr>
              <w:widowControl/>
              <w:jc w:val="center"/>
              <w:textAlignment w:val="center"/>
              <w:rPr>
                <w:rFonts w:hint="default"/>
                <w:sz w:val="20"/>
                <w:szCs w:val="20"/>
              </w:rPr>
            </w:pPr>
          </w:p>
          <w:p>
            <w:pPr>
              <w:widowControl/>
              <w:jc w:val="center"/>
              <w:textAlignment w:val="center"/>
              <w:rPr>
                <w:rFonts w:hint="default"/>
                <w:sz w:val="20"/>
                <w:szCs w:val="20"/>
              </w:rPr>
            </w:pPr>
            <w:r>
              <w:rPr>
                <w:rFonts w:hint="default"/>
                <w:sz w:val="20"/>
                <w:szCs w:val="20"/>
              </w:rPr>
              <w:t>套</w:t>
            </w:r>
          </w:p>
          <w:p>
            <w:pPr>
              <w:pStyle w:val="2"/>
              <w:rPr>
                <w:rStyle w:val="78"/>
                <w:rFonts w:hint="default"/>
                <w:lang w:bidi="ar"/>
              </w:rPr>
            </w:pPr>
          </w:p>
          <w:p>
            <w:pPr>
              <w:pStyle w:val="2"/>
              <w:rPr>
                <w:rStyle w:val="78"/>
                <w:rFonts w:hint="default"/>
                <w:lang w:bidi="ar"/>
              </w:rPr>
            </w:pPr>
          </w:p>
          <w:p>
            <w:pPr>
              <w:pStyle w:val="2"/>
              <w:rPr>
                <w:rStyle w:val="78"/>
                <w:rFonts w:hint="default"/>
                <w:lang w:bidi="ar"/>
              </w:rPr>
            </w:pPr>
          </w:p>
          <w:p>
            <w:pPr>
              <w:pStyle w:val="2"/>
              <w:rPr>
                <w:rStyle w:val="78"/>
                <w:rFonts w:hint="default"/>
                <w:lang w:bidi="ar"/>
              </w:rPr>
            </w:pPr>
          </w:p>
          <w:p>
            <w:pPr>
              <w:pStyle w:val="2"/>
              <w:rPr>
                <w:rStyle w:val="78"/>
                <w:rFonts w:hint="default"/>
                <w:lang w:bidi="ar"/>
              </w:rPr>
            </w:pPr>
          </w:p>
          <w:p>
            <w:pPr>
              <w:pStyle w:val="2"/>
              <w:ind w:left="0" w:leftChars="0" w:firstLine="0" w:firstLineChars="0"/>
              <w:jc w:val="center"/>
              <w:rPr>
                <w:rStyle w:val="78"/>
                <w:rFonts w:hint="eastAsia" w:eastAsia="宋体"/>
                <w:lang w:eastAsia="zh-CN" w:bidi="ar"/>
              </w:rPr>
            </w:pPr>
            <w:r>
              <w:rPr>
                <w:rStyle w:val="78"/>
                <w:rFonts w:hint="eastAsia"/>
                <w:lang w:eastAsia="zh-CN" w:bidi="ar"/>
              </w:rPr>
              <w:t>套</w:t>
            </w: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120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385</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505</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小型轿车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朗逸</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120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380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500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4台</w:t>
            </w: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小型轿车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速腾</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120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380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500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2台</w:t>
            </w: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大型普通客车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丰田考斯特</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120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965</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1085</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3台</w:t>
            </w: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大型普通客车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金龙</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400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1380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1780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中型普通客车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全顺</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180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485</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665</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轻型普通货车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江铃皮卡</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120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335</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455</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4台</w:t>
            </w: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重型专项作业车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沃尔沃清障车</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600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2930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3530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重型专项作业车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粤海牌清障车</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600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2750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3350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中型专项作业车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庆铃牌清障车</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160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760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920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特种作业车辆</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山猫牌滑移装载机</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Style w:val="78"/>
                <w:rFonts w:hint="default"/>
                <w:lang w:bidi="ar"/>
              </w:rPr>
              <w:t>/</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Style w:val="78"/>
                <w:rFonts w:hint="default"/>
                <w:lang w:bidi="ar"/>
              </w:rPr>
              <w:t>/</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Style w:val="78"/>
                <w:rFonts w:hint="default"/>
                <w:lang w:bidi="ar"/>
              </w:rPr>
              <w:t>/</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无需报价</w:t>
            </w: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中型载货汽车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神狐东风牌水车</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400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820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1220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Style w:val="78"/>
                <w:rFonts w:hint="default"/>
                <w:lang w:bidi="ar"/>
              </w:rPr>
              <w:t>轻型载货汽车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江铃皮卡</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120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335</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455</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3台</w:t>
            </w: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Style w:val="78"/>
                <w:rFonts w:hint="default"/>
                <w:lang w:bidi="ar"/>
              </w:rPr>
              <w:t>重型载货汽车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沃尔沃清障车</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600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2930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3530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Style w:val="78"/>
                <w:rFonts w:hint="default"/>
                <w:lang w:bidi="ar"/>
              </w:rPr>
              <w:t>中型载货汽车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庆铃清障车</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160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760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920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Style w:val="78"/>
                <w:rFonts w:hint="default"/>
                <w:lang w:bidi="ar"/>
              </w:rPr>
              <w:t>重型载货汽车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中联牌吊车</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600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2750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3350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00" w:firstLineChars="100"/>
              <w:jc w:val="both"/>
              <w:textAlignment w:val="center"/>
              <w:rPr>
                <w:rFonts w:hint="eastAsia" w:ascii="宋体" w:hAnsi="宋体" w:cs="宋体"/>
                <w:color w:val="000000"/>
                <w:kern w:val="0"/>
                <w:sz w:val="20"/>
                <w:szCs w:val="20"/>
                <w:lang w:bidi="ar"/>
              </w:rPr>
            </w:pPr>
          </w:p>
          <w:p>
            <w:pPr>
              <w:widowControl/>
              <w:ind w:firstLine="200" w:firstLineChars="100"/>
              <w:jc w:val="both"/>
              <w:textAlignment w:val="center"/>
              <w:rPr>
                <w:rFonts w:hint="eastAsia" w:ascii="宋体" w:hAnsi="宋体" w:cs="宋体"/>
                <w:color w:val="000000"/>
                <w:kern w:val="0"/>
                <w:sz w:val="20"/>
                <w:szCs w:val="20"/>
                <w:lang w:bidi="ar"/>
              </w:rPr>
            </w:pPr>
          </w:p>
          <w:p>
            <w:pPr>
              <w:widowControl/>
              <w:ind w:firstLine="200" w:firstLineChars="100"/>
              <w:jc w:val="both"/>
              <w:textAlignment w:val="center"/>
              <w:rPr>
                <w:rFonts w:hint="eastAsia" w:ascii="宋体" w:hAnsi="宋体" w:cs="宋体"/>
                <w:color w:val="000000"/>
                <w:kern w:val="0"/>
                <w:sz w:val="20"/>
                <w:szCs w:val="20"/>
                <w:lang w:bidi="ar"/>
              </w:rPr>
            </w:pPr>
          </w:p>
          <w:p>
            <w:pPr>
              <w:widowControl/>
              <w:ind w:firstLine="200" w:firstLineChars="100"/>
              <w:jc w:val="both"/>
              <w:textAlignment w:val="center"/>
              <w:rPr>
                <w:rFonts w:hint="eastAsia" w:ascii="宋体" w:hAnsi="宋体" w:cs="宋体"/>
                <w:color w:val="000000"/>
                <w:kern w:val="0"/>
                <w:sz w:val="20"/>
                <w:szCs w:val="20"/>
                <w:lang w:bidi="ar"/>
              </w:rPr>
            </w:pPr>
          </w:p>
          <w:p>
            <w:pPr>
              <w:widowControl/>
              <w:ind w:firstLine="200" w:firstLineChars="100"/>
              <w:jc w:val="both"/>
              <w:textAlignment w:val="center"/>
              <w:rPr>
                <w:rFonts w:hint="eastAsia" w:ascii="宋体" w:hAnsi="宋体" w:cs="宋体"/>
                <w:color w:val="000000"/>
                <w:kern w:val="0"/>
                <w:sz w:val="20"/>
                <w:szCs w:val="20"/>
                <w:lang w:bidi="ar"/>
              </w:rPr>
            </w:pPr>
          </w:p>
          <w:p>
            <w:pPr>
              <w:widowControl/>
              <w:ind w:firstLine="200" w:firstLineChars="100"/>
              <w:jc w:val="both"/>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9</w:t>
            </w:r>
          </w:p>
          <w:p>
            <w:pPr>
              <w:widowControl/>
              <w:ind w:firstLine="200" w:firstLineChars="100"/>
              <w:jc w:val="both"/>
              <w:textAlignment w:val="center"/>
              <w:rPr>
                <w:rFonts w:hint="eastAsia" w:ascii="宋体" w:hAnsi="宋体" w:cs="宋体"/>
                <w:color w:val="000000"/>
                <w:kern w:val="0"/>
                <w:sz w:val="20"/>
                <w:szCs w:val="20"/>
                <w:lang w:bidi="ar"/>
              </w:rPr>
            </w:pPr>
          </w:p>
          <w:p>
            <w:pPr>
              <w:widowControl/>
              <w:ind w:firstLine="200" w:firstLineChars="100"/>
              <w:jc w:val="both"/>
              <w:textAlignment w:val="center"/>
              <w:rPr>
                <w:rFonts w:hint="eastAsia" w:ascii="宋体" w:hAnsi="宋体" w:cs="宋体"/>
                <w:color w:val="000000"/>
                <w:kern w:val="0"/>
                <w:sz w:val="20"/>
                <w:szCs w:val="20"/>
                <w:lang w:bidi="ar"/>
              </w:rPr>
            </w:pPr>
          </w:p>
          <w:p>
            <w:pPr>
              <w:widowControl/>
              <w:ind w:firstLine="200" w:firstLineChars="100"/>
              <w:jc w:val="both"/>
              <w:textAlignment w:val="center"/>
              <w:rPr>
                <w:rFonts w:hint="eastAsia" w:ascii="宋体" w:hAnsi="宋体" w:cs="宋体"/>
                <w:color w:val="000000"/>
                <w:kern w:val="0"/>
                <w:sz w:val="20"/>
                <w:szCs w:val="20"/>
                <w:lang w:bidi="ar"/>
              </w:rPr>
            </w:pPr>
          </w:p>
          <w:p>
            <w:pPr>
              <w:widowControl/>
              <w:ind w:firstLine="200" w:firstLineChars="100"/>
              <w:jc w:val="both"/>
              <w:textAlignment w:val="center"/>
              <w:rPr>
                <w:rFonts w:hint="eastAsia" w:ascii="宋体" w:hAnsi="宋体" w:cs="宋体"/>
                <w:color w:val="000000"/>
                <w:kern w:val="0"/>
                <w:sz w:val="20"/>
                <w:szCs w:val="20"/>
                <w:lang w:bidi="ar"/>
              </w:rPr>
            </w:pPr>
          </w:p>
          <w:p>
            <w:pPr>
              <w:widowControl/>
              <w:ind w:firstLine="200" w:firstLineChars="100"/>
              <w:jc w:val="both"/>
              <w:textAlignment w:val="center"/>
              <w:rPr>
                <w:rFonts w:hint="eastAsia" w:ascii="宋体" w:hAnsi="宋体" w:cs="宋体"/>
                <w:color w:val="000000"/>
                <w:kern w:val="0"/>
                <w:sz w:val="20"/>
                <w:szCs w:val="20"/>
                <w:lang w:bidi="ar"/>
              </w:rPr>
            </w:pPr>
          </w:p>
          <w:p>
            <w:pPr>
              <w:widowControl/>
              <w:ind w:firstLine="200" w:firstLineChars="100"/>
              <w:jc w:val="both"/>
              <w:textAlignment w:val="center"/>
              <w:rPr>
                <w:rFonts w:hint="eastAsia" w:ascii="宋体" w:hAnsi="宋体" w:cs="宋体"/>
                <w:color w:val="000000"/>
                <w:kern w:val="0"/>
                <w:sz w:val="20"/>
                <w:szCs w:val="20"/>
                <w:lang w:bidi="ar"/>
              </w:rPr>
            </w:pPr>
          </w:p>
          <w:p>
            <w:pPr>
              <w:widowControl/>
              <w:ind w:firstLine="200" w:firstLineChars="100"/>
              <w:jc w:val="both"/>
              <w:textAlignment w:val="center"/>
              <w:rPr>
                <w:rFonts w:hint="eastAsia" w:ascii="宋体" w:hAnsi="宋体" w:cs="宋体"/>
                <w:color w:val="000000"/>
                <w:kern w:val="0"/>
                <w:sz w:val="20"/>
                <w:szCs w:val="20"/>
                <w:lang w:bidi="ar"/>
              </w:rPr>
            </w:pPr>
          </w:p>
          <w:p>
            <w:pPr>
              <w:widowControl/>
              <w:ind w:firstLine="200" w:firstLineChars="100"/>
              <w:jc w:val="both"/>
              <w:textAlignment w:val="center"/>
              <w:rPr>
                <w:rFonts w:hint="eastAsia" w:ascii="宋体" w:hAnsi="宋体" w:cs="宋体"/>
                <w:color w:val="000000"/>
                <w:kern w:val="0"/>
                <w:sz w:val="20"/>
                <w:szCs w:val="20"/>
                <w:lang w:bidi="ar"/>
              </w:rPr>
            </w:pPr>
          </w:p>
          <w:p>
            <w:pPr>
              <w:widowControl/>
              <w:ind w:firstLine="200" w:firstLineChars="100"/>
              <w:jc w:val="both"/>
              <w:textAlignment w:val="center"/>
              <w:rPr>
                <w:rFonts w:hint="eastAsia" w:ascii="宋体" w:hAnsi="宋体" w:cs="宋体"/>
                <w:color w:val="000000"/>
                <w:kern w:val="0"/>
                <w:sz w:val="20"/>
                <w:szCs w:val="20"/>
                <w:lang w:bidi="ar"/>
              </w:rPr>
            </w:pPr>
          </w:p>
          <w:p>
            <w:pPr>
              <w:widowControl/>
              <w:ind w:firstLine="200" w:firstLineChars="100"/>
              <w:jc w:val="both"/>
              <w:textAlignment w:val="center"/>
              <w:rPr>
                <w:rFonts w:hint="eastAsia" w:ascii="宋体" w:hAnsi="宋体" w:cs="宋体"/>
                <w:color w:val="000000"/>
                <w:kern w:val="0"/>
                <w:sz w:val="20"/>
                <w:szCs w:val="20"/>
                <w:lang w:bidi="ar"/>
              </w:rPr>
            </w:pPr>
          </w:p>
          <w:p>
            <w:pPr>
              <w:widowControl/>
              <w:ind w:firstLine="200" w:firstLineChars="100"/>
              <w:jc w:val="both"/>
              <w:textAlignment w:val="center"/>
              <w:rPr>
                <w:rFonts w:hint="eastAsia" w:ascii="宋体" w:hAnsi="宋体" w:eastAsia="宋体" w:cs="宋体"/>
                <w:sz w:val="20"/>
                <w:szCs w:val="20"/>
                <w:lang w:val="en-US" w:eastAsia="zh-CN"/>
              </w:rPr>
            </w:pPr>
            <w:r>
              <w:rPr>
                <w:rFonts w:hint="eastAsia" w:ascii="宋体" w:hAnsi="宋体" w:cs="宋体"/>
                <w:color w:val="000000"/>
                <w:kern w:val="0"/>
                <w:sz w:val="20"/>
                <w:szCs w:val="20"/>
                <w:lang w:val="en-US" w:eastAsia="zh-CN" w:bidi="ar"/>
              </w:rPr>
              <w:t>9</w:t>
            </w:r>
          </w:p>
        </w:tc>
        <w:tc>
          <w:tcPr>
            <w:tcW w:w="16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rPr>
            </w:pPr>
          </w:p>
          <w:p>
            <w:pPr>
              <w:widowControl/>
              <w:jc w:val="center"/>
              <w:textAlignment w:val="center"/>
              <w:rPr>
                <w:rFonts w:hint="default"/>
              </w:rPr>
            </w:pPr>
          </w:p>
          <w:p>
            <w:pPr>
              <w:widowControl/>
              <w:jc w:val="center"/>
              <w:textAlignment w:val="center"/>
              <w:rPr>
                <w:rFonts w:hint="default"/>
              </w:rPr>
            </w:pPr>
          </w:p>
          <w:p>
            <w:pPr>
              <w:widowControl/>
              <w:jc w:val="center"/>
              <w:textAlignment w:val="center"/>
              <w:rPr>
                <w:rFonts w:hint="default"/>
              </w:rPr>
            </w:pPr>
          </w:p>
          <w:p>
            <w:pPr>
              <w:widowControl/>
              <w:jc w:val="center"/>
              <w:textAlignment w:val="center"/>
              <w:rPr>
                <w:rFonts w:hint="default"/>
              </w:rPr>
            </w:pPr>
          </w:p>
          <w:p>
            <w:pPr>
              <w:widowControl/>
              <w:jc w:val="center"/>
              <w:textAlignment w:val="center"/>
              <w:rPr>
                <w:rFonts w:hint="default"/>
                <w:sz w:val="20"/>
                <w:szCs w:val="20"/>
              </w:rPr>
            </w:pPr>
            <w:r>
              <w:rPr>
                <w:rFonts w:hint="default"/>
                <w:sz w:val="20"/>
                <w:szCs w:val="20"/>
              </w:rPr>
              <w:t>后刹车片</w:t>
            </w:r>
          </w:p>
          <w:p>
            <w:pPr>
              <w:pStyle w:val="2"/>
              <w:rPr>
                <w:rStyle w:val="78"/>
                <w:rFonts w:hint="default"/>
                <w:lang w:bidi="ar"/>
              </w:rPr>
            </w:pPr>
          </w:p>
          <w:p>
            <w:pPr>
              <w:pStyle w:val="2"/>
              <w:rPr>
                <w:rStyle w:val="78"/>
                <w:rFonts w:hint="default"/>
                <w:lang w:bidi="ar"/>
              </w:rPr>
            </w:pPr>
          </w:p>
          <w:p>
            <w:pPr>
              <w:pStyle w:val="2"/>
              <w:rPr>
                <w:rStyle w:val="78"/>
                <w:rFonts w:hint="default"/>
                <w:lang w:bidi="ar"/>
              </w:rPr>
            </w:pPr>
          </w:p>
          <w:p>
            <w:pPr>
              <w:pStyle w:val="2"/>
              <w:rPr>
                <w:rStyle w:val="78"/>
                <w:rFonts w:hint="default"/>
                <w:lang w:bidi="ar"/>
              </w:rPr>
            </w:pPr>
          </w:p>
          <w:p>
            <w:pPr>
              <w:pStyle w:val="2"/>
              <w:rPr>
                <w:rStyle w:val="78"/>
                <w:rFonts w:hint="default"/>
                <w:lang w:bidi="ar"/>
              </w:rPr>
            </w:pPr>
          </w:p>
          <w:p>
            <w:pPr>
              <w:pStyle w:val="2"/>
              <w:ind w:left="0" w:leftChars="0" w:firstLine="0" w:firstLineChars="0"/>
              <w:jc w:val="center"/>
              <w:rPr>
                <w:rStyle w:val="78"/>
                <w:rFonts w:hint="eastAsia" w:eastAsia="宋体"/>
                <w:lang w:eastAsia="zh-CN" w:bidi="ar"/>
              </w:rPr>
            </w:pPr>
            <w:r>
              <w:rPr>
                <w:rStyle w:val="78"/>
                <w:rFonts w:hint="eastAsia"/>
                <w:lang w:eastAsia="zh-CN" w:bidi="ar"/>
              </w:rPr>
              <w:t>后刹车片</w:t>
            </w: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小型轿车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丰田凯美瑞</w:t>
            </w:r>
          </w:p>
        </w:tc>
        <w:tc>
          <w:tcPr>
            <w:tcW w:w="157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sz w:val="20"/>
                <w:szCs w:val="20"/>
              </w:rPr>
            </w:pPr>
          </w:p>
          <w:p>
            <w:pPr>
              <w:widowControl/>
              <w:jc w:val="center"/>
              <w:textAlignment w:val="center"/>
              <w:rPr>
                <w:rFonts w:hint="default"/>
                <w:sz w:val="20"/>
                <w:szCs w:val="20"/>
              </w:rPr>
            </w:pPr>
          </w:p>
          <w:p>
            <w:pPr>
              <w:widowControl/>
              <w:jc w:val="center"/>
              <w:textAlignment w:val="center"/>
              <w:rPr>
                <w:rFonts w:hint="default"/>
                <w:sz w:val="20"/>
                <w:szCs w:val="20"/>
              </w:rPr>
            </w:pPr>
          </w:p>
          <w:p>
            <w:pPr>
              <w:widowControl/>
              <w:jc w:val="center"/>
              <w:textAlignment w:val="center"/>
              <w:rPr>
                <w:rFonts w:hint="default"/>
                <w:sz w:val="20"/>
                <w:szCs w:val="20"/>
              </w:rPr>
            </w:pPr>
          </w:p>
          <w:p>
            <w:pPr>
              <w:widowControl/>
              <w:jc w:val="center"/>
              <w:textAlignment w:val="center"/>
              <w:rPr>
                <w:rFonts w:hint="default"/>
                <w:sz w:val="20"/>
                <w:szCs w:val="20"/>
              </w:rPr>
            </w:pPr>
          </w:p>
          <w:p>
            <w:pPr>
              <w:widowControl/>
              <w:jc w:val="center"/>
              <w:textAlignment w:val="center"/>
              <w:rPr>
                <w:rFonts w:hint="default"/>
              </w:rPr>
            </w:pPr>
            <w:r>
              <w:rPr>
                <w:rFonts w:hint="default"/>
                <w:sz w:val="20"/>
                <w:szCs w:val="20"/>
              </w:rPr>
              <w:t>套</w:t>
            </w:r>
          </w:p>
          <w:p>
            <w:pPr>
              <w:pStyle w:val="2"/>
              <w:rPr>
                <w:rStyle w:val="78"/>
                <w:rFonts w:hint="default"/>
                <w:lang w:bidi="ar"/>
              </w:rPr>
            </w:pPr>
          </w:p>
          <w:p>
            <w:pPr>
              <w:pStyle w:val="2"/>
              <w:rPr>
                <w:rStyle w:val="78"/>
                <w:rFonts w:hint="default"/>
                <w:lang w:bidi="ar"/>
              </w:rPr>
            </w:pPr>
          </w:p>
          <w:p>
            <w:pPr>
              <w:pStyle w:val="2"/>
              <w:rPr>
                <w:rStyle w:val="78"/>
                <w:rFonts w:hint="default"/>
                <w:lang w:bidi="ar"/>
              </w:rPr>
            </w:pPr>
          </w:p>
          <w:p>
            <w:pPr>
              <w:pStyle w:val="2"/>
              <w:rPr>
                <w:rStyle w:val="78"/>
                <w:rFonts w:hint="default"/>
                <w:lang w:bidi="ar"/>
              </w:rPr>
            </w:pPr>
          </w:p>
          <w:p>
            <w:pPr>
              <w:pStyle w:val="2"/>
              <w:rPr>
                <w:rStyle w:val="78"/>
                <w:rFonts w:hint="default"/>
                <w:lang w:bidi="ar"/>
              </w:rPr>
            </w:pPr>
          </w:p>
          <w:p>
            <w:pPr>
              <w:pStyle w:val="2"/>
              <w:ind w:left="0" w:leftChars="0" w:firstLine="0" w:firstLineChars="0"/>
              <w:jc w:val="center"/>
              <w:rPr>
                <w:rStyle w:val="78"/>
                <w:rFonts w:hint="eastAsia" w:eastAsia="宋体"/>
                <w:lang w:eastAsia="zh-CN" w:bidi="ar"/>
              </w:rPr>
            </w:pPr>
            <w:r>
              <w:rPr>
                <w:rStyle w:val="78"/>
                <w:rFonts w:hint="eastAsia"/>
                <w:lang w:eastAsia="zh-CN" w:bidi="ar"/>
              </w:rPr>
              <w:t>套</w:t>
            </w: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120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335</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455</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小型轿车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朗逸</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120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220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340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4台</w:t>
            </w: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小型轿车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速腾</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120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220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340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2台</w:t>
            </w: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大型普通客车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丰田考斯特</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120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780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900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3台</w:t>
            </w: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大型普通客车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金龙</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400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1480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1880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中型普通客车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全顺</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180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390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570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轻型普通货车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江铃皮卡</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120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395</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515</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4台</w:t>
            </w: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重型专项作业车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沃尔沃清障车</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600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2930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3530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重型专项作业车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粤海牌清障车</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600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2750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3350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中型专项作业车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庆铃牌清障车</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160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965</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1125</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特种作业车辆</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山猫牌滑移装载机</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Style w:val="78"/>
                <w:rFonts w:hint="default"/>
                <w:lang w:bidi="ar"/>
              </w:rPr>
              <w:t>/</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Style w:val="78"/>
                <w:rFonts w:hint="default"/>
                <w:lang w:bidi="ar"/>
              </w:rPr>
              <w:t>/</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Style w:val="78"/>
                <w:rFonts w:hint="default"/>
                <w:lang w:bidi="ar"/>
              </w:rPr>
              <w:t>/</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无需报价</w:t>
            </w: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中型载货汽车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神狐东风牌水车</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400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765</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1165</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Style w:val="78"/>
                <w:rFonts w:hint="default"/>
                <w:lang w:bidi="ar"/>
              </w:rPr>
              <w:t>轻型载货汽车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江铃皮卡</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120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395</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515</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3台</w:t>
            </w: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Style w:val="78"/>
                <w:rFonts w:hint="default"/>
                <w:lang w:bidi="ar"/>
              </w:rPr>
              <w:t>重型载货汽车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沃尔沃清障车</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600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2930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3530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Style w:val="78"/>
                <w:rFonts w:hint="default"/>
                <w:lang w:bidi="ar"/>
              </w:rPr>
              <w:t>中型载货汽车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庆铃清障车</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160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965</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1125</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Style w:val="78"/>
                <w:rFonts w:hint="default"/>
                <w:lang w:bidi="ar"/>
              </w:rPr>
              <w:t>重型载货汽车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中联牌吊车</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600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2750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3350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textAlignment w:val="center"/>
              <w:rPr>
                <w:rFonts w:hint="eastAsia" w:ascii="宋体" w:hAnsi="宋体" w:cs="宋体"/>
                <w:color w:val="000000"/>
                <w:kern w:val="0"/>
                <w:sz w:val="20"/>
                <w:szCs w:val="20"/>
                <w:lang w:bidi="ar"/>
              </w:rPr>
            </w:pPr>
          </w:p>
          <w:p>
            <w:pPr>
              <w:widowControl/>
              <w:jc w:val="both"/>
              <w:textAlignment w:val="center"/>
              <w:rPr>
                <w:rFonts w:hint="eastAsia" w:ascii="宋体" w:hAnsi="宋体" w:cs="宋体"/>
                <w:color w:val="000000"/>
                <w:kern w:val="0"/>
                <w:sz w:val="20"/>
                <w:szCs w:val="20"/>
                <w:lang w:bidi="ar"/>
              </w:rPr>
            </w:pPr>
          </w:p>
          <w:p>
            <w:pPr>
              <w:widowControl/>
              <w:jc w:val="both"/>
              <w:textAlignment w:val="center"/>
              <w:rPr>
                <w:rFonts w:hint="eastAsia" w:ascii="宋体" w:hAnsi="宋体" w:cs="宋体"/>
                <w:color w:val="000000"/>
                <w:kern w:val="0"/>
                <w:sz w:val="20"/>
                <w:szCs w:val="20"/>
                <w:lang w:bidi="ar"/>
              </w:rPr>
            </w:pPr>
          </w:p>
          <w:p>
            <w:pPr>
              <w:widowControl/>
              <w:jc w:val="both"/>
              <w:textAlignment w:val="center"/>
              <w:rPr>
                <w:rFonts w:hint="eastAsia" w:ascii="宋体" w:hAnsi="宋体" w:cs="宋体"/>
                <w:color w:val="000000"/>
                <w:kern w:val="0"/>
                <w:sz w:val="20"/>
                <w:szCs w:val="20"/>
                <w:lang w:bidi="ar"/>
              </w:rPr>
            </w:pPr>
          </w:p>
          <w:p>
            <w:pPr>
              <w:widowControl/>
              <w:jc w:val="both"/>
              <w:textAlignment w:val="center"/>
              <w:rPr>
                <w:rFonts w:hint="eastAsia" w:ascii="宋体" w:hAnsi="宋体" w:cs="宋体"/>
                <w:color w:val="000000"/>
                <w:kern w:val="0"/>
                <w:sz w:val="20"/>
                <w:szCs w:val="20"/>
                <w:lang w:bidi="ar"/>
              </w:rPr>
            </w:pPr>
          </w:p>
          <w:p>
            <w:pPr>
              <w:widowControl/>
              <w:jc w:val="both"/>
              <w:textAlignment w:val="center"/>
              <w:rPr>
                <w:rFonts w:hint="eastAsia" w:ascii="宋体" w:hAnsi="宋体" w:cs="宋体"/>
                <w:color w:val="000000"/>
                <w:kern w:val="0"/>
                <w:sz w:val="20"/>
                <w:szCs w:val="20"/>
                <w:lang w:bidi="ar"/>
              </w:rPr>
            </w:pPr>
          </w:p>
          <w:p>
            <w:pPr>
              <w:widowControl/>
              <w:jc w:val="both"/>
              <w:textAlignment w:val="center"/>
              <w:rPr>
                <w:rFonts w:hint="eastAsia" w:ascii="宋体" w:hAnsi="宋体" w:cs="宋体"/>
                <w:color w:val="000000"/>
                <w:kern w:val="0"/>
                <w:sz w:val="20"/>
                <w:szCs w:val="20"/>
                <w:lang w:bidi="ar"/>
              </w:rPr>
            </w:pPr>
          </w:p>
          <w:p>
            <w:pPr>
              <w:widowControl/>
              <w:jc w:val="both"/>
              <w:textAlignment w:val="center"/>
              <w:rPr>
                <w:rFonts w:hint="eastAsia" w:ascii="宋体" w:hAnsi="宋体" w:cs="宋体"/>
                <w:color w:val="000000"/>
                <w:kern w:val="0"/>
                <w:sz w:val="20"/>
                <w:szCs w:val="20"/>
                <w:lang w:bidi="ar"/>
              </w:rPr>
            </w:pPr>
          </w:p>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10</w:t>
            </w:r>
          </w:p>
          <w:p>
            <w:pPr>
              <w:widowControl/>
              <w:jc w:val="both"/>
              <w:textAlignment w:val="center"/>
              <w:rPr>
                <w:rFonts w:hint="eastAsia" w:ascii="宋体" w:hAnsi="宋体" w:cs="宋体"/>
                <w:color w:val="000000"/>
                <w:kern w:val="0"/>
                <w:sz w:val="20"/>
                <w:szCs w:val="20"/>
                <w:lang w:bidi="ar"/>
              </w:rPr>
            </w:pPr>
          </w:p>
          <w:p>
            <w:pPr>
              <w:widowControl/>
              <w:jc w:val="both"/>
              <w:textAlignment w:val="center"/>
              <w:rPr>
                <w:rFonts w:hint="eastAsia" w:ascii="宋体" w:hAnsi="宋体" w:cs="宋体"/>
                <w:color w:val="000000"/>
                <w:kern w:val="0"/>
                <w:sz w:val="20"/>
                <w:szCs w:val="20"/>
                <w:lang w:bidi="ar"/>
              </w:rPr>
            </w:pPr>
          </w:p>
          <w:p>
            <w:pPr>
              <w:widowControl/>
              <w:jc w:val="both"/>
              <w:textAlignment w:val="center"/>
              <w:rPr>
                <w:rFonts w:hint="eastAsia" w:ascii="宋体" w:hAnsi="宋体" w:cs="宋体"/>
                <w:color w:val="000000"/>
                <w:kern w:val="0"/>
                <w:sz w:val="20"/>
                <w:szCs w:val="20"/>
                <w:lang w:bidi="ar"/>
              </w:rPr>
            </w:pPr>
          </w:p>
          <w:p>
            <w:pPr>
              <w:widowControl/>
              <w:jc w:val="both"/>
              <w:textAlignment w:val="center"/>
              <w:rPr>
                <w:rFonts w:hint="eastAsia" w:ascii="宋体" w:hAnsi="宋体" w:cs="宋体"/>
                <w:color w:val="000000"/>
                <w:kern w:val="0"/>
                <w:sz w:val="20"/>
                <w:szCs w:val="20"/>
                <w:lang w:bidi="ar"/>
              </w:rPr>
            </w:pPr>
          </w:p>
          <w:p>
            <w:pPr>
              <w:widowControl/>
              <w:jc w:val="both"/>
              <w:textAlignment w:val="center"/>
              <w:rPr>
                <w:rFonts w:hint="eastAsia" w:ascii="宋体" w:hAnsi="宋体" w:cs="宋体"/>
                <w:color w:val="000000"/>
                <w:kern w:val="0"/>
                <w:sz w:val="20"/>
                <w:szCs w:val="20"/>
                <w:lang w:bidi="ar"/>
              </w:rPr>
            </w:pPr>
          </w:p>
          <w:p>
            <w:pPr>
              <w:widowControl/>
              <w:jc w:val="both"/>
              <w:textAlignment w:val="center"/>
              <w:rPr>
                <w:rFonts w:hint="eastAsia" w:ascii="宋体" w:hAnsi="宋体" w:cs="宋体"/>
                <w:color w:val="000000"/>
                <w:kern w:val="0"/>
                <w:sz w:val="20"/>
                <w:szCs w:val="20"/>
                <w:lang w:bidi="ar"/>
              </w:rPr>
            </w:pPr>
          </w:p>
          <w:p>
            <w:pPr>
              <w:widowControl/>
              <w:jc w:val="both"/>
              <w:textAlignment w:val="center"/>
              <w:rPr>
                <w:rFonts w:hint="eastAsia" w:ascii="宋体" w:hAnsi="宋体" w:cs="宋体"/>
                <w:color w:val="000000"/>
                <w:kern w:val="0"/>
                <w:sz w:val="20"/>
                <w:szCs w:val="20"/>
                <w:lang w:bidi="ar"/>
              </w:rPr>
            </w:pPr>
          </w:p>
          <w:p>
            <w:pPr>
              <w:widowControl/>
              <w:jc w:val="both"/>
              <w:textAlignment w:val="center"/>
              <w:rPr>
                <w:rFonts w:hint="eastAsia" w:ascii="宋体" w:hAnsi="宋体" w:cs="宋体"/>
                <w:color w:val="000000"/>
                <w:kern w:val="0"/>
                <w:sz w:val="20"/>
                <w:szCs w:val="20"/>
                <w:lang w:bidi="ar"/>
              </w:rPr>
            </w:pPr>
          </w:p>
          <w:p>
            <w:pPr>
              <w:widowControl/>
              <w:jc w:val="both"/>
              <w:textAlignment w:val="center"/>
              <w:rPr>
                <w:rFonts w:hint="eastAsia" w:ascii="宋体" w:hAnsi="宋体" w:cs="宋体"/>
                <w:color w:val="000000"/>
                <w:kern w:val="0"/>
                <w:sz w:val="20"/>
                <w:szCs w:val="20"/>
                <w:lang w:bidi="ar"/>
              </w:rPr>
            </w:pPr>
          </w:p>
          <w:p>
            <w:pPr>
              <w:widowControl/>
              <w:jc w:val="both"/>
              <w:textAlignment w:val="center"/>
              <w:rPr>
                <w:rFonts w:hint="eastAsia" w:ascii="宋体" w:hAnsi="宋体" w:cs="宋体"/>
                <w:color w:val="000000"/>
                <w:kern w:val="0"/>
                <w:sz w:val="20"/>
                <w:szCs w:val="20"/>
                <w:lang w:bidi="ar"/>
              </w:rPr>
            </w:pPr>
          </w:p>
          <w:p>
            <w:pPr>
              <w:widowControl/>
              <w:ind w:firstLine="200" w:firstLineChars="100"/>
              <w:jc w:val="both"/>
              <w:textAlignment w:val="center"/>
              <w:rPr>
                <w:rFonts w:hint="default" w:ascii="宋体" w:hAnsi="宋体" w:eastAsia="宋体" w:cs="宋体"/>
                <w:sz w:val="20"/>
                <w:szCs w:val="20"/>
                <w:lang w:val="en-US" w:eastAsia="zh-CN"/>
              </w:rPr>
            </w:pPr>
            <w:r>
              <w:rPr>
                <w:rFonts w:hint="eastAsia" w:ascii="宋体" w:hAnsi="宋体" w:cs="宋体"/>
                <w:color w:val="000000"/>
                <w:kern w:val="0"/>
                <w:sz w:val="20"/>
                <w:szCs w:val="20"/>
                <w:lang w:val="en-US" w:eastAsia="zh-CN" w:bidi="ar"/>
              </w:rPr>
              <w:t>10</w:t>
            </w:r>
          </w:p>
        </w:tc>
        <w:tc>
          <w:tcPr>
            <w:tcW w:w="16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sz w:val="20"/>
                <w:szCs w:val="20"/>
              </w:rPr>
            </w:pPr>
          </w:p>
          <w:p>
            <w:pPr>
              <w:widowControl/>
              <w:jc w:val="center"/>
              <w:textAlignment w:val="center"/>
              <w:rPr>
                <w:rFonts w:hint="default"/>
                <w:sz w:val="20"/>
                <w:szCs w:val="20"/>
              </w:rPr>
            </w:pPr>
          </w:p>
          <w:p>
            <w:pPr>
              <w:widowControl/>
              <w:jc w:val="center"/>
              <w:textAlignment w:val="center"/>
              <w:rPr>
                <w:rFonts w:hint="default"/>
                <w:sz w:val="20"/>
                <w:szCs w:val="20"/>
              </w:rPr>
            </w:pPr>
          </w:p>
          <w:p>
            <w:pPr>
              <w:widowControl/>
              <w:jc w:val="center"/>
              <w:textAlignment w:val="center"/>
              <w:rPr>
                <w:rFonts w:hint="default"/>
                <w:sz w:val="20"/>
                <w:szCs w:val="20"/>
              </w:rPr>
            </w:pPr>
          </w:p>
          <w:p>
            <w:pPr>
              <w:widowControl/>
              <w:jc w:val="center"/>
              <w:textAlignment w:val="center"/>
              <w:rPr>
                <w:rFonts w:hint="default"/>
                <w:sz w:val="20"/>
                <w:szCs w:val="20"/>
              </w:rPr>
            </w:pPr>
          </w:p>
          <w:p>
            <w:pPr>
              <w:widowControl/>
              <w:jc w:val="center"/>
              <w:textAlignment w:val="center"/>
              <w:rPr>
                <w:rFonts w:hint="default"/>
                <w:sz w:val="20"/>
                <w:szCs w:val="20"/>
              </w:rPr>
            </w:pPr>
          </w:p>
          <w:p>
            <w:pPr>
              <w:widowControl/>
              <w:jc w:val="center"/>
              <w:textAlignment w:val="center"/>
              <w:rPr>
                <w:rFonts w:hint="default"/>
                <w:sz w:val="20"/>
                <w:szCs w:val="20"/>
              </w:rPr>
            </w:pPr>
          </w:p>
          <w:p>
            <w:pPr>
              <w:widowControl/>
              <w:jc w:val="center"/>
              <w:textAlignment w:val="center"/>
              <w:rPr>
                <w:rFonts w:hint="default"/>
                <w:sz w:val="20"/>
                <w:szCs w:val="20"/>
              </w:rPr>
            </w:pPr>
          </w:p>
          <w:p>
            <w:pPr>
              <w:widowControl/>
              <w:jc w:val="center"/>
              <w:textAlignment w:val="center"/>
              <w:rPr>
                <w:rFonts w:hint="default"/>
                <w:sz w:val="20"/>
                <w:szCs w:val="20"/>
              </w:rPr>
            </w:pPr>
            <w:r>
              <w:rPr>
                <w:rFonts w:hint="default"/>
                <w:sz w:val="20"/>
                <w:szCs w:val="20"/>
              </w:rPr>
              <w:t>电瓶</w:t>
            </w:r>
          </w:p>
          <w:p>
            <w:pPr>
              <w:pStyle w:val="2"/>
              <w:jc w:val="center"/>
              <w:rPr>
                <w:rStyle w:val="78"/>
                <w:rFonts w:hint="default"/>
                <w:lang w:bidi="ar"/>
              </w:rPr>
            </w:pPr>
          </w:p>
          <w:p>
            <w:pPr>
              <w:pStyle w:val="2"/>
              <w:jc w:val="center"/>
              <w:rPr>
                <w:rStyle w:val="78"/>
                <w:rFonts w:hint="default"/>
                <w:lang w:bidi="ar"/>
              </w:rPr>
            </w:pPr>
          </w:p>
          <w:p>
            <w:pPr>
              <w:pStyle w:val="2"/>
              <w:jc w:val="center"/>
              <w:rPr>
                <w:rStyle w:val="78"/>
                <w:rFonts w:hint="default"/>
                <w:lang w:bidi="ar"/>
              </w:rPr>
            </w:pPr>
          </w:p>
          <w:p>
            <w:pPr>
              <w:pStyle w:val="2"/>
              <w:jc w:val="center"/>
              <w:rPr>
                <w:rStyle w:val="78"/>
                <w:rFonts w:hint="default"/>
                <w:lang w:bidi="ar"/>
              </w:rPr>
            </w:pPr>
          </w:p>
          <w:p>
            <w:pPr>
              <w:pStyle w:val="2"/>
              <w:jc w:val="center"/>
              <w:rPr>
                <w:rStyle w:val="78"/>
                <w:rFonts w:hint="default"/>
                <w:lang w:bidi="ar"/>
              </w:rPr>
            </w:pPr>
          </w:p>
          <w:p>
            <w:pPr>
              <w:pStyle w:val="2"/>
              <w:ind w:left="0" w:leftChars="0" w:firstLine="0" w:firstLineChars="0"/>
              <w:jc w:val="center"/>
              <w:rPr>
                <w:rStyle w:val="78"/>
                <w:rFonts w:hint="eastAsia" w:eastAsia="宋体"/>
                <w:lang w:eastAsia="zh-CN" w:bidi="ar"/>
              </w:rPr>
            </w:pPr>
            <w:r>
              <w:rPr>
                <w:rStyle w:val="78"/>
                <w:rFonts w:hint="eastAsia"/>
                <w:lang w:eastAsia="zh-CN" w:bidi="ar"/>
              </w:rPr>
              <w:t>电瓶</w:t>
            </w: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小型轿车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丰田凯美瑞</w:t>
            </w:r>
          </w:p>
        </w:tc>
        <w:tc>
          <w:tcPr>
            <w:tcW w:w="157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sz w:val="20"/>
                <w:szCs w:val="20"/>
              </w:rPr>
            </w:pPr>
          </w:p>
          <w:p>
            <w:pPr>
              <w:widowControl/>
              <w:jc w:val="center"/>
              <w:textAlignment w:val="center"/>
              <w:rPr>
                <w:rFonts w:hint="default"/>
                <w:sz w:val="20"/>
                <w:szCs w:val="20"/>
              </w:rPr>
            </w:pPr>
          </w:p>
          <w:p>
            <w:pPr>
              <w:widowControl/>
              <w:jc w:val="center"/>
              <w:textAlignment w:val="center"/>
              <w:rPr>
                <w:rFonts w:hint="default"/>
                <w:sz w:val="20"/>
                <w:szCs w:val="20"/>
              </w:rPr>
            </w:pPr>
          </w:p>
          <w:p>
            <w:pPr>
              <w:widowControl/>
              <w:jc w:val="center"/>
              <w:textAlignment w:val="center"/>
              <w:rPr>
                <w:rFonts w:hint="default"/>
                <w:sz w:val="20"/>
                <w:szCs w:val="20"/>
              </w:rPr>
            </w:pPr>
          </w:p>
          <w:p>
            <w:pPr>
              <w:widowControl/>
              <w:jc w:val="center"/>
              <w:textAlignment w:val="center"/>
              <w:rPr>
                <w:rFonts w:hint="default"/>
                <w:sz w:val="20"/>
                <w:szCs w:val="20"/>
              </w:rPr>
            </w:pPr>
          </w:p>
          <w:p>
            <w:pPr>
              <w:widowControl/>
              <w:jc w:val="center"/>
              <w:textAlignment w:val="center"/>
              <w:rPr>
                <w:rFonts w:hint="default"/>
                <w:sz w:val="20"/>
                <w:szCs w:val="20"/>
              </w:rPr>
            </w:pPr>
          </w:p>
          <w:p>
            <w:pPr>
              <w:widowControl/>
              <w:jc w:val="center"/>
              <w:textAlignment w:val="center"/>
              <w:rPr>
                <w:rFonts w:hint="default"/>
                <w:sz w:val="20"/>
                <w:szCs w:val="20"/>
              </w:rPr>
            </w:pPr>
          </w:p>
          <w:p>
            <w:pPr>
              <w:widowControl/>
              <w:jc w:val="center"/>
              <w:textAlignment w:val="center"/>
              <w:rPr>
                <w:rFonts w:hint="default"/>
                <w:sz w:val="20"/>
                <w:szCs w:val="20"/>
              </w:rPr>
            </w:pPr>
          </w:p>
          <w:p>
            <w:pPr>
              <w:pStyle w:val="2"/>
              <w:ind w:left="0" w:leftChars="0" w:firstLine="600" w:firstLineChars="300"/>
              <w:jc w:val="both"/>
              <w:rPr>
                <w:rStyle w:val="78"/>
                <w:rFonts w:hint="eastAsia" w:eastAsia="宋体"/>
                <w:color w:val="000000" w:themeColor="text1"/>
                <w:lang w:eastAsia="zh-CN" w:bidi="ar"/>
                <w14:textFill>
                  <w14:solidFill>
                    <w14:schemeClr w14:val="tx1"/>
                  </w14:solidFill>
                </w14:textFill>
              </w:rPr>
            </w:pPr>
            <w:r>
              <w:rPr>
                <w:rFonts w:hint="eastAsia"/>
                <w:color w:val="000000" w:themeColor="text1"/>
                <w:sz w:val="20"/>
                <w:szCs w:val="20"/>
                <w:lang w:eastAsia="zh-CN"/>
                <w14:textFill>
                  <w14:solidFill>
                    <w14:schemeClr w14:val="tx1"/>
                  </w14:solidFill>
                </w14:textFill>
              </w:rPr>
              <w:t>台</w:t>
            </w:r>
          </w:p>
          <w:p>
            <w:pPr>
              <w:pStyle w:val="2"/>
              <w:jc w:val="center"/>
              <w:rPr>
                <w:rStyle w:val="78"/>
                <w:rFonts w:hint="default"/>
                <w:lang w:bidi="ar"/>
              </w:rPr>
            </w:pPr>
          </w:p>
          <w:p>
            <w:pPr>
              <w:pStyle w:val="2"/>
              <w:jc w:val="center"/>
              <w:rPr>
                <w:rStyle w:val="78"/>
                <w:rFonts w:hint="default"/>
                <w:lang w:bidi="ar"/>
              </w:rPr>
            </w:pPr>
          </w:p>
          <w:p>
            <w:pPr>
              <w:pStyle w:val="2"/>
              <w:jc w:val="center"/>
              <w:rPr>
                <w:rStyle w:val="78"/>
                <w:rFonts w:hint="default"/>
                <w:lang w:bidi="ar"/>
              </w:rPr>
            </w:pPr>
          </w:p>
          <w:p>
            <w:pPr>
              <w:pStyle w:val="2"/>
              <w:jc w:val="center"/>
              <w:rPr>
                <w:rStyle w:val="78"/>
                <w:rFonts w:hint="default"/>
                <w:lang w:bidi="ar"/>
              </w:rPr>
            </w:pPr>
          </w:p>
          <w:p>
            <w:pPr>
              <w:pStyle w:val="2"/>
              <w:ind w:left="0" w:leftChars="0" w:firstLine="0" w:firstLineChars="0"/>
              <w:jc w:val="center"/>
              <w:rPr>
                <w:rStyle w:val="78"/>
                <w:rFonts w:hint="eastAsia" w:eastAsia="宋体"/>
                <w:lang w:eastAsia="zh-CN" w:bidi="ar"/>
              </w:rPr>
            </w:pPr>
            <w:r>
              <w:rPr>
                <w:rStyle w:val="78"/>
                <w:rFonts w:hint="eastAsia"/>
                <w:color w:val="000000" w:themeColor="text1"/>
                <w:lang w:eastAsia="zh-CN" w:bidi="ar"/>
                <w14:textFill>
                  <w14:solidFill>
                    <w14:schemeClr w14:val="tx1"/>
                  </w14:solidFill>
                </w14:textFill>
              </w:rPr>
              <w:t>台</w:t>
            </w: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80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640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720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小型轿车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朗逸</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80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640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720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4台</w:t>
            </w: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小型轿车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速腾</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80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640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720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2台</w:t>
            </w: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大型普通客车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丰田考斯特</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80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680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760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3台</w:t>
            </w: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大型普通客车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金龙</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150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1940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2090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中型普通客车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全顺</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120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1660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1780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轻型普通货车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江铃皮卡</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80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660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740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4台</w:t>
            </w: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重型专项作业车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沃尔沃清障车</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400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2620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3020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重型专项作业车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粤海牌清障车</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400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2420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2820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中型专项作业车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庆铃牌清障车</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80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1660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1740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特种作业车辆</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山猫牌滑移装载机</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Style w:val="78"/>
                <w:rFonts w:hint="default"/>
                <w:lang w:bidi="ar"/>
              </w:rPr>
              <w:t>/</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Style w:val="78"/>
                <w:rFonts w:hint="default"/>
                <w:lang w:bidi="ar"/>
              </w:rPr>
              <w:t>/</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Style w:val="78"/>
                <w:rFonts w:hint="default"/>
                <w:lang w:bidi="ar"/>
              </w:rPr>
              <w:t>/</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无需报价</w:t>
            </w: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中型载货汽车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神狐东风牌水车</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400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1760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2160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Style w:val="78"/>
                <w:rFonts w:hint="default"/>
                <w:lang w:bidi="ar"/>
              </w:rPr>
              <w:t>轻型载货汽车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江铃皮卡</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80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660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740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3台</w:t>
            </w: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Style w:val="78"/>
                <w:rFonts w:hint="default"/>
                <w:lang w:bidi="ar"/>
              </w:rPr>
              <w:t>重型载货汽车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沃尔沃清障车</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400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2620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3020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Style w:val="78"/>
                <w:rFonts w:hint="default"/>
                <w:lang w:bidi="ar"/>
              </w:rPr>
              <w:t>中型载货汽车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庆铃清障车</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80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1660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1740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Style w:val="78"/>
                <w:rFonts w:hint="default"/>
                <w:lang w:bidi="ar"/>
              </w:rPr>
              <w:t>重型载货汽车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中联牌吊车</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400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2860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3260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kern w:val="0"/>
                <w:sz w:val="20"/>
                <w:szCs w:val="20"/>
              </w:rPr>
            </w:pPr>
            <w:r>
              <w:rPr>
                <w:rFonts w:hint="eastAsia" w:ascii="宋体" w:hAnsi="宋体" w:cs="宋体"/>
                <w:color w:val="000000"/>
                <w:kern w:val="0"/>
                <w:sz w:val="20"/>
                <w:szCs w:val="20"/>
                <w:lang w:bidi="ar"/>
              </w:rPr>
              <w:t>11</w:t>
            </w:r>
          </w:p>
        </w:tc>
        <w:tc>
          <w:tcPr>
            <w:tcW w:w="16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kern w:val="0"/>
                <w:sz w:val="20"/>
                <w:szCs w:val="20"/>
              </w:rPr>
            </w:pPr>
            <w:r>
              <w:rPr>
                <w:rStyle w:val="78"/>
                <w:rFonts w:hint="default"/>
                <w:lang w:bidi="ar"/>
              </w:rPr>
              <w:t>启动机</w:t>
            </w: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Style w:val="78"/>
                <w:rFonts w:hint="default"/>
                <w:lang w:bidi="ar"/>
              </w:rPr>
              <w:t>小型轿车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丰田凯美瑞</w:t>
            </w:r>
          </w:p>
        </w:tc>
        <w:tc>
          <w:tcPr>
            <w:tcW w:w="157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kern w:val="0"/>
                <w:sz w:val="20"/>
                <w:szCs w:val="20"/>
              </w:rPr>
            </w:pPr>
            <w:r>
              <w:rPr>
                <w:rStyle w:val="78"/>
                <w:rFonts w:hint="default"/>
                <w:lang w:bidi="ar"/>
              </w:rPr>
              <w:t>台</w:t>
            </w: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280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1060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1340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Style w:val="78"/>
                <w:rFonts w:hint="default"/>
                <w:lang w:bidi="ar"/>
              </w:rPr>
              <w:t>小型轿车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朗逸</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280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890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1170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4台</w:t>
            </w: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Style w:val="78"/>
                <w:rFonts w:hint="default"/>
                <w:lang w:bidi="ar"/>
              </w:rPr>
              <w:t>小型轿车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速腾</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280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890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1170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2台</w:t>
            </w: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Style w:val="78"/>
                <w:rFonts w:hint="default"/>
                <w:lang w:bidi="ar"/>
              </w:rPr>
              <w:t>大型普通客车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丰田考斯特</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280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2260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2540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3台</w:t>
            </w: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Style w:val="78"/>
                <w:rFonts w:hint="default"/>
                <w:lang w:bidi="ar"/>
              </w:rPr>
              <w:t>大型普通客车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金龙</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360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1770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2130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Style w:val="78"/>
                <w:rFonts w:hint="default"/>
                <w:lang w:bidi="ar"/>
              </w:rPr>
              <w:t>中型普通客车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全顺</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260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1620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1880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Style w:val="78"/>
                <w:rFonts w:hint="default"/>
                <w:lang w:bidi="ar"/>
              </w:rPr>
              <w:t>轻型普通货车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江铃皮卡</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280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980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1260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4台</w:t>
            </w: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Style w:val="78"/>
                <w:rFonts w:hint="default"/>
                <w:lang w:bidi="ar"/>
              </w:rPr>
              <w:t>重型专项作业车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沃尔沃清障车</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560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10600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11160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Style w:val="78"/>
                <w:rFonts w:hint="default"/>
                <w:lang w:bidi="ar"/>
              </w:rPr>
              <w:t>重型专项作业车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粤海牌清障车</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460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4000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4460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Style w:val="78"/>
                <w:rFonts w:hint="default"/>
                <w:lang w:bidi="ar"/>
              </w:rPr>
              <w:t>中型专项作业车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庆铃牌清障车</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280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1880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2160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Style w:val="78"/>
                <w:rFonts w:hint="default"/>
                <w:lang w:bidi="ar"/>
              </w:rPr>
              <w:t>特种作业车辆</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山猫牌滑移装载机</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Style w:val="78"/>
                <w:rFonts w:hint="default"/>
                <w:lang w:bidi="ar"/>
              </w:rPr>
              <w:t>/</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Style w:val="78"/>
                <w:rFonts w:hint="default"/>
                <w:lang w:bidi="ar"/>
              </w:rPr>
              <w:t>/</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Style w:val="78"/>
                <w:rFonts w:hint="default"/>
                <w:lang w:bidi="ar"/>
              </w:rPr>
              <w:t>/</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无需报价</w:t>
            </w: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Style w:val="78"/>
                <w:rFonts w:hint="default"/>
                <w:lang w:bidi="ar"/>
              </w:rPr>
              <w:t>中型载货汽车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神狐东风牌水车</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360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1560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1920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Style w:val="78"/>
                <w:rFonts w:hint="default"/>
                <w:lang w:bidi="ar"/>
              </w:rPr>
              <w:t>轻型载货汽车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江铃皮卡</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Fonts w:hint="eastAsia" w:ascii="宋体" w:hAnsi="宋体" w:cs="宋体"/>
                <w:color w:val="000000"/>
                <w:kern w:val="0"/>
                <w:sz w:val="20"/>
                <w:szCs w:val="20"/>
                <w:lang w:bidi="ar"/>
              </w:rPr>
              <w:t>3</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280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980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1260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Style w:val="78"/>
                <w:rFonts w:hint="default"/>
                <w:lang w:bidi="ar"/>
              </w:rPr>
              <w:t>重型载货汽车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沃尔沃清障车</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560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10600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11160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Style w:val="78"/>
                <w:rFonts w:hint="default"/>
                <w:lang w:bidi="ar"/>
              </w:rPr>
              <w:t>中型载货汽车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庆铃清障车</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460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4000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4460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Style w:val="78"/>
                <w:rFonts w:hint="default"/>
                <w:lang w:bidi="ar"/>
              </w:rPr>
              <w:t>重型载货汽车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中联牌吊车</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360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4000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4360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cs="宋体"/>
                <w:color w:val="000000"/>
                <w:kern w:val="0"/>
                <w:sz w:val="20"/>
                <w:szCs w:val="20"/>
                <w:lang w:bidi="ar"/>
              </w:rPr>
            </w:pPr>
          </w:p>
          <w:p>
            <w:pPr>
              <w:widowControl/>
              <w:ind w:firstLine="200" w:firstLineChars="100"/>
              <w:jc w:val="both"/>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12</w:t>
            </w:r>
          </w:p>
          <w:p>
            <w:pPr>
              <w:widowControl/>
              <w:jc w:val="center"/>
              <w:textAlignment w:val="center"/>
              <w:rPr>
                <w:rFonts w:hint="eastAsia" w:ascii="宋体" w:hAnsi="宋体" w:cs="宋体"/>
                <w:color w:val="000000"/>
                <w:kern w:val="0"/>
                <w:sz w:val="20"/>
                <w:szCs w:val="20"/>
                <w:lang w:bidi="ar"/>
              </w:rPr>
            </w:pPr>
          </w:p>
          <w:p>
            <w:pPr>
              <w:widowControl/>
              <w:jc w:val="center"/>
              <w:textAlignment w:val="center"/>
              <w:rPr>
                <w:rFonts w:hint="eastAsia" w:ascii="宋体" w:hAnsi="宋体" w:cs="宋体"/>
                <w:color w:val="000000"/>
                <w:kern w:val="0"/>
                <w:sz w:val="20"/>
                <w:szCs w:val="20"/>
                <w:lang w:bidi="ar"/>
              </w:rPr>
            </w:pPr>
          </w:p>
          <w:p>
            <w:pPr>
              <w:widowControl/>
              <w:jc w:val="center"/>
              <w:textAlignment w:val="center"/>
              <w:rPr>
                <w:rFonts w:hint="eastAsia" w:ascii="宋体" w:hAnsi="宋体" w:cs="宋体"/>
                <w:color w:val="000000"/>
                <w:kern w:val="0"/>
                <w:sz w:val="20"/>
                <w:szCs w:val="20"/>
                <w:lang w:bidi="ar"/>
              </w:rPr>
            </w:pPr>
          </w:p>
          <w:p>
            <w:pPr>
              <w:widowControl/>
              <w:jc w:val="center"/>
              <w:textAlignment w:val="center"/>
              <w:rPr>
                <w:rFonts w:hint="eastAsia" w:ascii="宋体" w:hAnsi="宋体" w:cs="宋体"/>
                <w:color w:val="000000"/>
                <w:kern w:val="0"/>
                <w:sz w:val="20"/>
                <w:szCs w:val="20"/>
                <w:lang w:bidi="ar"/>
              </w:rPr>
            </w:pPr>
          </w:p>
          <w:p>
            <w:pPr>
              <w:widowControl/>
              <w:jc w:val="center"/>
              <w:textAlignment w:val="center"/>
              <w:rPr>
                <w:rFonts w:hint="eastAsia" w:ascii="宋体" w:hAnsi="宋体" w:cs="宋体"/>
                <w:color w:val="000000"/>
                <w:kern w:val="0"/>
                <w:sz w:val="20"/>
                <w:szCs w:val="20"/>
                <w:lang w:bidi="ar"/>
              </w:rPr>
            </w:pPr>
          </w:p>
          <w:p>
            <w:pPr>
              <w:widowControl/>
              <w:jc w:val="center"/>
              <w:textAlignment w:val="center"/>
              <w:rPr>
                <w:rFonts w:hint="eastAsia" w:ascii="宋体" w:hAnsi="宋体" w:cs="宋体"/>
                <w:color w:val="000000"/>
                <w:kern w:val="0"/>
                <w:sz w:val="20"/>
                <w:szCs w:val="20"/>
                <w:lang w:bidi="ar"/>
              </w:rPr>
            </w:pPr>
          </w:p>
          <w:p>
            <w:pPr>
              <w:widowControl/>
              <w:jc w:val="center"/>
              <w:textAlignment w:val="center"/>
              <w:rPr>
                <w:rFonts w:hint="eastAsia" w:ascii="宋体" w:hAnsi="宋体" w:cs="宋体"/>
                <w:color w:val="000000"/>
                <w:kern w:val="0"/>
                <w:sz w:val="20"/>
                <w:szCs w:val="20"/>
                <w:lang w:bidi="ar"/>
              </w:rPr>
            </w:pPr>
          </w:p>
          <w:p>
            <w:pPr>
              <w:widowControl/>
              <w:jc w:val="center"/>
              <w:textAlignment w:val="center"/>
              <w:rPr>
                <w:rFonts w:hint="eastAsia" w:ascii="宋体" w:hAnsi="宋体" w:cs="宋体"/>
                <w:color w:val="000000"/>
                <w:kern w:val="0"/>
                <w:sz w:val="20"/>
                <w:szCs w:val="20"/>
                <w:lang w:bidi="ar"/>
              </w:rPr>
            </w:pPr>
          </w:p>
          <w:p>
            <w:pPr>
              <w:widowControl/>
              <w:jc w:val="center"/>
              <w:textAlignment w:val="center"/>
              <w:rPr>
                <w:rFonts w:hint="eastAsia" w:ascii="宋体" w:hAnsi="宋体" w:cs="宋体"/>
                <w:color w:val="000000"/>
                <w:kern w:val="0"/>
                <w:sz w:val="20"/>
                <w:szCs w:val="20"/>
                <w:lang w:bidi="ar"/>
              </w:rPr>
            </w:pPr>
          </w:p>
          <w:p>
            <w:pPr>
              <w:widowControl/>
              <w:jc w:val="center"/>
              <w:textAlignment w:val="center"/>
              <w:rPr>
                <w:rFonts w:hint="eastAsia" w:ascii="宋体" w:hAnsi="宋体" w:cs="宋体"/>
                <w:color w:val="000000"/>
                <w:kern w:val="0"/>
                <w:sz w:val="20"/>
                <w:szCs w:val="20"/>
                <w:lang w:bidi="ar"/>
              </w:rPr>
            </w:pPr>
          </w:p>
          <w:p>
            <w:pPr>
              <w:widowControl/>
              <w:jc w:val="center"/>
              <w:textAlignment w:val="center"/>
              <w:rPr>
                <w:rFonts w:hint="eastAsia" w:ascii="宋体" w:hAnsi="宋体" w:cs="宋体"/>
                <w:color w:val="000000"/>
                <w:kern w:val="0"/>
                <w:sz w:val="20"/>
                <w:szCs w:val="20"/>
                <w:lang w:bidi="ar"/>
              </w:rPr>
            </w:pPr>
          </w:p>
          <w:p>
            <w:pPr>
              <w:widowControl/>
              <w:jc w:val="both"/>
              <w:textAlignment w:val="center"/>
              <w:rPr>
                <w:rFonts w:hint="eastAsia" w:ascii="宋体" w:hAnsi="宋体" w:cs="宋体"/>
                <w:color w:val="000000"/>
                <w:kern w:val="0"/>
                <w:sz w:val="20"/>
                <w:szCs w:val="20"/>
                <w:lang w:val="en-US" w:eastAsia="zh-CN" w:bidi="ar"/>
              </w:rPr>
            </w:pPr>
          </w:p>
          <w:p>
            <w:pPr>
              <w:widowControl/>
              <w:jc w:val="center"/>
              <w:textAlignment w:val="center"/>
              <w:rPr>
                <w:rFonts w:hint="default" w:ascii="宋体" w:hAnsi="宋体" w:eastAsia="宋体" w:cs="宋体"/>
                <w:sz w:val="20"/>
                <w:szCs w:val="20"/>
                <w:lang w:val="en-US" w:eastAsia="zh-CN"/>
              </w:rPr>
            </w:pPr>
            <w:r>
              <w:rPr>
                <w:rFonts w:hint="eastAsia" w:ascii="宋体" w:hAnsi="宋体" w:cs="宋体"/>
                <w:color w:val="000000"/>
                <w:kern w:val="0"/>
                <w:sz w:val="20"/>
                <w:szCs w:val="20"/>
                <w:lang w:val="en-US" w:eastAsia="zh-CN" w:bidi="ar"/>
              </w:rPr>
              <w:t>12</w:t>
            </w:r>
          </w:p>
        </w:tc>
        <w:tc>
          <w:tcPr>
            <w:tcW w:w="16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rPr>
            </w:pPr>
          </w:p>
          <w:p>
            <w:pPr>
              <w:widowControl/>
              <w:jc w:val="center"/>
              <w:textAlignment w:val="center"/>
              <w:rPr>
                <w:rFonts w:hint="default"/>
                <w:sz w:val="20"/>
                <w:szCs w:val="20"/>
              </w:rPr>
            </w:pPr>
            <w:r>
              <w:rPr>
                <w:rFonts w:hint="default"/>
                <w:sz w:val="20"/>
                <w:szCs w:val="20"/>
              </w:rPr>
              <w:t>发电机</w:t>
            </w:r>
          </w:p>
          <w:p>
            <w:pPr>
              <w:pStyle w:val="2"/>
              <w:rPr>
                <w:rStyle w:val="78"/>
                <w:rFonts w:hint="default"/>
                <w:lang w:bidi="ar"/>
              </w:rPr>
            </w:pPr>
          </w:p>
          <w:p>
            <w:pPr>
              <w:pStyle w:val="2"/>
              <w:rPr>
                <w:rStyle w:val="78"/>
                <w:rFonts w:hint="default"/>
                <w:lang w:bidi="ar"/>
              </w:rPr>
            </w:pPr>
          </w:p>
          <w:p>
            <w:pPr>
              <w:pStyle w:val="2"/>
              <w:rPr>
                <w:rStyle w:val="78"/>
                <w:rFonts w:hint="default"/>
                <w:lang w:bidi="ar"/>
              </w:rPr>
            </w:pPr>
          </w:p>
          <w:p>
            <w:pPr>
              <w:pStyle w:val="2"/>
              <w:rPr>
                <w:rStyle w:val="78"/>
                <w:rFonts w:hint="default"/>
                <w:lang w:bidi="ar"/>
              </w:rPr>
            </w:pPr>
          </w:p>
          <w:p>
            <w:pPr>
              <w:pStyle w:val="2"/>
              <w:rPr>
                <w:rStyle w:val="78"/>
                <w:rFonts w:hint="default"/>
                <w:lang w:bidi="ar"/>
              </w:rPr>
            </w:pPr>
          </w:p>
          <w:p>
            <w:pPr>
              <w:pStyle w:val="2"/>
              <w:ind w:left="0" w:leftChars="0" w:firstLine="0" w:firstLineChars="0"/>
              <w:jc w:val="center"/>
              <w:rPr>
                <w:rStyle w:val="78"/>
                <w:rFonts w:hint="eastAsia"/>
                <w:lang w:eastAsia="zh-CN" w:bidi="ar"/>
              </w:rPr>
            </w:pPr>
          </w:p>
          <w:p>
            <w:pPr>
              <w:pStyle w:val="2"/>
              <w:ind w:left="0" w:leftChars="0" w:firstLine="400" w:firstLineChars="200"/>
              <w:jc w:val="both"/>
              <w:rPr>
                <w:rStyle w:val="78"/>
                <w:rFonts w:hint="eastAsia" w:eastAsia="宋体"/>
                <w:lang w:eastAsia="zh-CN" w:bidi="ar"/>
              </w:rPr>
            </w:pPr>
            <w:r>
              <w:rPr>
                <w:rStyle w:val="78"/>
                <w:rFonts w:hint="eastAsia"/>
                <w:lang w:eastAsia="zh-CN" w:bidi="ar"/>
              </w:rPr>
              <w:t>发电机</w:t>
            </w: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小型轿车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丰田凯美瑞</w:t>
            </w:r>
          </w:p>
        </w:tc>
        <w:tc>
          <w:tcPr>
            <w:tcW w:w="157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rPr>
            </w:pPr>
          </w:p>
          <w:p>
            <w:pPr>
              <w:widowControl/>
              <w:ind w:firstLine="630" w:firstLineChars="300"/>
              <w:jc w:val="both"/>
              <w:textAlignment w:val="center"/>
              <w:rPr>
                <w:rFonts w:hint="default"/>
              </w:rPr>
            </w:pPr>
            <w:r>
              <w:rPr>
                <w:rFonts w:hint="default"/>
              </w:rPr>
              <w:t>台</w:t>
            </w:r>
          </w:p>
          <w:p>
            <w:pPr>
              <w:pStyle w:val="2"/>
              <w:rPr>
                <w:rStyle w:val="78"/>
                <w:rFonts w:hint="default" w:eastAsia="宋体"/>
                <w:lang w:val="en-US" w:eastAsia="zh-CN" w:bidi="ar"/>
              </w:rPr>
            </w:pPr>
            <w:r>
              <w:rPr>
                <w:rStyle w:val="78"/>
                <w:rFonts w:hint="eastAsia"/>
                <w:lang w:val="en-US" w:eastAsia="zh-CN" w:bidi="ar"/>
              </w:rPr>
              <w:t xml:space="preserve">   </w:t>
            </w:r>
          </w:p>
          <w:p>
            <w:pPr>
              <w:pStyle w:val="2"/>
              <w:rPr>
                <w:rStyle w:val="78"/>
                <w:rFonts w:hint="default"/>
                <w:lang w:bidi="ar"/>
              </w:rPr>
            </w:pPr>
          </w:p>
          <w:p>
            <w:pPr>
              <w:pStyle w:val="2"/>
              <w:rPr>
                <w:rStyle w:val="78"/>
                <w:rFonts w:hint="default"/>
                <w:lang w:bidi="ar"/>
              </w:rPr>
            </w:pPr>
          </w:p>
          <w:p>
            <w:pPr>
              <w:pStyle w:val="2"/>
              <w:rPr>
                <w:rStyle w:val="78"/>
                <w:rFonts w:hint="default"/>
                <w:lang w:bidi="ar"/>
              </w:rPr>
            </w:pPr>
          </w:p>
          <w:p>
            <w:pPr>
              <w:pStyle w:val="2"/>
              <w:rPr>
                <w:rStyle w:val="78"/>
                <w:rFonts w:hint="default"/>
                <w:lang w:bidi="ar"/>
              </w:rPr>
            </w:pPr>
          </w:p>
          <w:p>
            <w:pPr>
              <w:pStyle w:val="2"/>
              <w:ind w:left="0" w:leftChars="0" w:firstLine="0" w:firstLineChars="0"/>
              <w:jc w:val="center"/>
              <w:rPr>
                <w:rStyle w:val="78"/>
                <w:rFonts w:hint="eastAsia"/>
                <w:lang w:eastAsia="zh-CN" w:bidi="ar"/>
              </w:rPr>
            </w:pPr>
          </w:p>
          <w:p>
            <w:pPr>
              <w:pStyle w:val="2"/>
              <w:ind w:left="0" w:leftChars="0" w:firstLine="0" w:firstLineChars="0"/>
              <w:jc w:val="center"/>
              <w:rPr>
                <w:rStyle w:val="78"/>
                <w:rFonts w:hint="eastAsia" w:eastAsia="宋体"/>
                <w:lang w:eastAsia="zh-CN" w:bidi="ar"/>
              </w:rPr>
            </w:pPr>
            <w:r>
              <w:rPr>
                <w:rStyle w:val="78"/>
                <w:rFonts w:hint="eastAsia"/>
                <w:lang w:eastAsia="zh-CN" w:bidi="ar"/>
              </w:rPr>
              <w:t>台</w:t>
            </w: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280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2860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3140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小型轿车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朗逸</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280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860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1140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4台</w:t>
            </w: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小型轿车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速腾</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280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860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1140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2台</w:t>
            </w: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大型普通客车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丰田考斯特</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280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2660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2940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3台</w:t>
            </w: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大型普通客车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金龙</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360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3460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3820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中型普通客车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全顺</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260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1660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1920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轻型普通货车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江铃皮卡</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280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1260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1540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4台</w:t>
            </w: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重型专项作业车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沃尔沃清障车</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660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9600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10260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重型专项作业车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粤海牌清障车</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460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5800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6260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中型专项作业车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庆铃牌清障车</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280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1990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2270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特种作业车辆</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山猫牌滑移装载机</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Style w:val="78"/>
                <w:rFonts w:hint="default"/>
                <w:lang w:bidi="ar"/>
              </w:rPr>
              <w:t>/</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Style w:val="78"/>
                <w:rFonts w:hint="default"/>
                <w:lang w:bidi="ar"/>
              </w:rPr>
              <w:t>/</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Style w:val="78"/>
                <w:rFonts w:hint="default"/>
                <w:lang w:bidi="ar"/>
              </w:rPr>
              <w:t>/</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无需报价</w:t>
            </w: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中型载货汽车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神狐东风牌水车</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360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2200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2560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Style w:val="78"/>
                <w:rFonts w:hint="default"/>
                <w:lang w:bidi="ar"/>
              </w:rPr>
              <w:t>轻型载货汽车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江铃皮卡</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280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1260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1540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3台</w:t>
            </w: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Style w:val="78"/>
                <w:rFonts w:hint="default"/>
                <w:lang w:bidi="ar"/>
              </w:rPr>
              <w:t>重型载货汽车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沃尔沃清障车</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660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9600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10260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Style w:val="78"/>
                <w:rFonts w:hint="default"/>
                <w:lang w:bidi="ar"/>
              </w:rPr>
              <w:t>中型载货汽车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庆铃清障车</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280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1990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2270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Style w:val="78"/>
                <w:rFonts w:hint="default"/>
                <w:lang w:bidi="ar"/>
              </w:rPr>
              <w:t>重型载货汽车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中联牌吊车</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360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5800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6160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cs="宋体"/>
                <w:color w:val="000000"/>
                <w:kern w:val="0"/>
                <w:sz w:val="20"/>
                <w:szCs w:val="20"/>
                <w:lang w:bidi="ar"/>
              </w:rPr>
            </w:pPr>
          </w:p>
          <w:p>
            <w:pPr>
              <w:widowControl/>
              <w:jc w:val="center"/>
              <w:textAlignment w:val="center"/>
              <w:rPr>
                <w:rFonts w:hint="eastAsia" w:ascii="宋体" w:hAnsi="宋体" w:cs="宋体"/>
                <w:color w:val="000000"/>
                <w:kern w:val="0"/>
                <w:sz w:val="20"/>
                <w:szCs w:val="20"/>
                <w:lang w:bidi="ar"/>
              </w:rPr>
            </w:pPr>
          </w:p>
          <w:p>
            <w:pPr>
              <w:widowControl/>
              <w:jc w:val="center"/>
              <w:textAlignment w:val="center"/>
              <w:rPr>
                <w:rFonts w:hint="eastAsia" w:ascii="宋体" w:hAnsi="宋体" w:cs="宋体"/>
                <w:color w:val="000000"/>
                <w:kern w:val="0"/>
                <w:sz w:val="20"/>
                <w:szCs w:val="20"/>
                <w:lang w:bidi="ar"/>
              </w:rPr>
            </w:pPr>
          </w:p>
          <w:p>
            <w:pPr>
              <w:widowControl/>
              <w:jc w:val="center"/>
              <w:textAlignment w:val="center"/>
              <w:rPr>
                <w:rFonts w:hint="eastAsia" w:ascii="宋体" w:hAnsi="宋体" w:cs="宋体"/>
                <w:color w:val="000000"/>
                <w:kern w:val="0"/>
                <w:sz w:val="20"/>
                <w:szCs w:val="20"/>
                <w:lang w:bidi="ar"/>
              </w:rPr>
            </w:pPr>
          </w:p>
          <w:p>
            <w:pPr>
              <w:widowControl/>
              <w:jc w:val="both"/>
              <w:textAlignment w:val="center"/>
              <w:rPr>
                <w:rFonts w:hint="eastAsia" w:ascii="宋体" w:hAnsi="宋体" w:cs="宋体"/>
                <w:color w:val="000000"/>
                <w:kern w:val="0"/>
                <w:sz w:val="20"/>
                <w:szCs w:val="20"/>
                <w:lang w:bidi="ar"/>
              </w:rPr>
            </w:pPr>
          </w:p>
          <w:p>
            <w:pPr>
              <w:widowControl/>
              <w:ind w:firstLine="200" w:firstLineChars="100"/>
              <w:jc w:val="both"/>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13</w:t>
            </w:r>
          </w:p>
          <w:p>
            <w:pPr>
              <w:widowControl/>
              <w:jc w:val="center"/>
              <w:textAlignment w:val="center"/>
              <w:rPr>
                <w:rFonts w:hint="eastAsia" w:ascii="宋体" w:hAnsi="宋体" w:cs="宋体"/>
                <w:color w:val="000000"/>
                <w:kern w:val="0"/>
                <w:sz w:val="20"/>
                <w:szCs w:val="20"/>
                <w:lang w:bidi="ar"/>
              </w:rPr>
            </w:pPr>
          </w:p>
          <w:p>
            <w:pPr>
              <w:widowControl/>
              <w:jc w:val="center"/>
              <w:textAlignment w:val="center"/>
              <w:rPr>
                <w:rFonts w:hint="eastAsia" w:ascii="宋体" w:hAnsi="宋体" w:cs="宋体"/>
                <w:color w:val="000000"/>
                <w:kern w:val="0"/>
                <w:sz w:val="20"/>
                <w:szCs w:val="20"/>
                <w:lang w:bidi="ar"/>
              </w:rPr>
            </w:pPr>
          </w:p>
          <w:p>
            <w:pPr>
              <w:widowControl/>
              <w:jc w:val="center"/>
              <w:textAlignment w:val="center"/>
              <w:rPr>
                <w:rFonts w:hint="eastAsia" w:ascii="宋体" w:hAnsi="宋体" w:cs="宋体"/>
                <w:color w:val="000000"/>
                <w:kern w:val="0"/>
                <w:sz w:val="20"/>
                <w:szCs w:val="20"/>
                <w:lang w:bidi="ar"/>
              </w:rPr>
            </w:pPr>
          </w:p>
          <w:p>
            <w:pPr>
              <w:widowControl/>
              <w:jc w:val="center"/>
              <w:textAlignment w:val="center"/>
              <w:rPr>
                <w:rFonts w:hint="eastAsia" w:ascii="宋体" w:hAnsi="宋体" w:cs="宋体"/>
                <w:color w:val="000000"/>
                <w:kern w:val="0"/>
                <w:sz w:val="20"/>
                <w:szCs w:val="20"/>
                <w:lang w:bidi="ar"/>
              </w:rPr>
            </w:pPr>
          </w:p>
          <w:p>
            <w:pPr>
              <w:widowControl/>
              <w:jc w:val="center"/>
              <w:textAlignment w:val="center"/>
              <w:rPr>
                <w:rFonts w:hint="eastAsia" w:ascii="宋体" w:hAnsi="宋体" w:cs="宋体"/>
                <w:color w:val="000000"/>
                <w:kern w:val="0"/>
                <w:sz w:val="20"/>
                <w:szCs w:val="20"/>
                <w:lang w:bidi="ar"/>
              </w:rPr>
            </w:pPr>
          </w:p>
          <w:p>
            <w:pPr>
              <w:widowControl/>
              <w:jc w:val="center"/>
              <w:textAlignment w:val="center"/>
              <w:rPr>
                <w:rFonts w:hint="eastAsia" w:ascii="宋体" w:hAnsi="宋体" w:cs="宋体"/>
                <w:color w:val="000000"/>
                <w:kern w:val="0"/>
                <w:sz w:val="20"/>
                <w:szCs w:val="20"/>
                <w:lang w:bidi="ar"/>
              </w:rPr>
            </w:pPr>
          </w:p>
          <w:p>
            <w:pPr>
              <w:widowControl/>
              <w:jc w:val="center"/>
              <w:textAlignment w:val="center"/>
              <w:rPr>
                <w:rFonts w:hint="eastAsia" w:ascii="宋体" w:hAnsi="宋体" w:cs="宋体"/>
                <w:color w:val="000000"/>
                <w:kern w:val="0"/>
                <w:sz w:val="20"/>
                <w:szCs w:val="20"/>
                <w:lang w:bidi="ar"/>
              </w:rPr>
            </w:pPr>
          </w:p>
          <w:p>
            <w:pPr>
              <w:widowControl/>
              <w:jc w:val="center"/>
              <w:textAlignment w:val="center"/>
              <w:rPr>
                <w:rFonts w:hint="eastAsia" w:ascii="宋体" w:hAnsi="宋体" w:cs="宋体"/>
                <w:color w:val="000000"/>
                <w:kern w:val="0"/>
                <w:sz w:val="20"/>
                <w:szCs w:val="20"/>
                <w:lang w:bidi="ar"/>
              </w:rPr>
            </w:pPr>
          </w:p>
          <w:p>
            <w:pPr>
              <w:widowControl/>
              <w:jc w:val="center"/>
              <w:textAlignment w:val="center"/>
              <w:rPr>
                <w:rFonts w:hint="eastAsia" w:ascii="宋体" w:hAnsi="宋体" w:cs="宋体"/>
                <w:color w:val="000000"/>
                <w:kern w:val="0"/>
                <w:sz w:val="20"/>
                <w:szCs w:val="20"/>
                <w:lang w:bidi="ar"/>
              </w:rPr>
            </w:pPr>
          </w:p>
          <w:p>
            <w:pPr>
              <w:widowControl/>
              <w:jc w:val="center"/>
              <w:textAlignment w:val="center"/>
              <w:rPr>
                <w:rFonts w:hint="eastAsia" w:ascii="宋体" w:hAnsi="宋体" w:cs="宋体"/>
                <w:color w:val="000000"/>
                <w:kern w:val="0"/>
                <w:sz w:val="20"/>
                <w:szCs w:val="20"/>
                <w:lang w:bidi="ar"/>
              </w:rPr>
            </w:pPr>
          </w:p>
          <w:p>
            <w:pPr>
              <w:widowControl/>
              <w:jc w:val="center"/>
              <w:textAlignment w:val="center"/>
              <w:rPr>
                <w:rFonts w:hint="default" w:ascii="宋体" w:hAnsi="宋体" w:eastAsia="宋体" w:cs="宋体"/>
                <w:sz w:val="20"/>
                <w:szCs w:val="20"/>
                <w:lang w:val="en-US" w:eastAsia="zh-CN"/>
              </w:rPr>
            </w:pPr>
            <w:r>
              <w:rPr>
                <w:rFonts w:hint="eastAsia" w:ascii="宋体" w:hAnsi="宋体" w:cs="宋体"/>
                <w:color w:val="000000"/>
                <w:kern w:val="0"/>
                <w:sz w:val="20"/>
                <w:szCs w:val="20"/>
                <w:lang w:val="en-US" w:eastAsia="zh-CN" w:bidi="ar"/>
              </w:rPr>
              <w:t>13</w:t>
            </w:r>
          </w:p>
        </w:tc>
        <w:tc>
          <w:tcPr>
            <w:tcW w:w="16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Style w:val="78"/>
                <w:rFonts w:hint="default"/>
                <w:lang w:bidi="ar"/>
              </w:rPr>
            </w:pPr>
          </w:p>
          <w:p>
            <w:pPr>
              <w:widowControl/>
              <w:jc w:val="center"/>
              <w:textAlignment w:val="center"/>
              <w:rPr>
                <w:rStyle w:val="78"/>
                <w:rFonts w:hint="default"/>
                <w:lang w:bidi="ar"/>
              </w:rPr>
            </w:pPr>
          </w:p>
          <w:p>
            <w:pPr>
              <w:widowControl/>
              <w:jc w:val="center"/>
              <w:textAlignment w:val="center"/>
              <w:rPr>
                <w:rStyle w:val="78"/>
                <w:rFonts w:hint="default"/>
                <w:lang w:bidi="ar"/>
              </w:rPr>
            </w:pPr>
          </w:p>
          <w:p>
            <w:pPr>
              <w:widowControl/>
              <w:jc w:val="center"/>
              <w:textAlignment w:val="center"/>
              <w:rPr>
                <w:rStyle w:val="78"/>
                <w:rFonts w:hint="default"/>
                <w:lang w:bidi="ar"/>
              </w:rPr>
            </w:pPr>
          </w:p>
          <w:p>
            <w:pPr>
              <w:widowControl/>
              <w:jc w:val="center"/>
              <w:textAlignment w:val="center"/>
              <w:rPr>
                <w:rStyle w:val="78"/>
                <w:rFonts w:hint="default"/>
                <w:lang w:bidi="ar"/>
              </w:rPr>
            </w:pPr>
          </w:p>
          <w:p>
            <w:pPr>
              <w:widowControl/>
              <w:jc w:val="center"/>
              <w:textAlignment w:val="center"/>
              <w:rPr>
                <w:rStyle w:val="78"/>
                <w:rFonts w:hint="default"/>
                <w:lang w:bidi="ar"/>
              </w:rPr>
            </w:pPr>
            <w:r>
              <w:rPr>
                <w:rStyle w:val="78"/>
                <w:rFonts w:hint="default"/>
                <w:lang w:bidi="ar"/>
              </w:rPr>
              <w:t>雨刮片</w:t>
            </w:r>
          </w:p>
          <w:p>
            <w:pPr>
              <w:widowControl/>
              <w:jc w:val="center"/>
              <w:textAlignment w:val="center"/>
              <w:rPr>
                <w:rStyle w:val="78"/>
                <w:rFonts w:hint="default"/>
                <w:lang w:bidi="ar"/>
              </w:rPr>
            </w:pPr>
          </w:p>
          <w:p>
            <w:pPr>
              <w:widowControl/>
              <w:jc w:val="center"/>
              <w:textAlignment w:val="center"/>
              <w:rPr>
                <w:rStyle w:val="78"/>
                <w:rFonts w:hint="default"/>
                <w:lang w:bidi="ar"/>
              </w:rPr>
            </w:pPr>
          </w:p>
          <w:p>
            <w:pPr>
              <w:widowControl/>
              <w:jc w:val="center"/>
              <w:textAlignment w:val="center"/>
              <w:rPr>
                <w:rStyle w:val="78"/>
                <w:rFonts w:hint="default"/>
                <w:lang w:bidi="ar"/>
              </w:rPr>
            </w:pPr>
          </w:p>
          <w:p>
            <w:pPr>
              <w:widowControl/>
              <w:jc w:val="center"/>
              <w:textAlignment w:val="center"/>
              <w:rPr>
                <w:rStyle w:val="78"/>
                <w:rFonts w:hint="default"/>
                <w:lang w:bidi="ar"/>
              </w:rPr>
            </w:pPr>
          </w:p>
          <w:p>
            <w:pPr>
              <w:widowControl/>
              <w:jc w:val="center"/>
              <w:textAlignment w:val="center"/>
              <w:rPr>
                <w:rStyle w:val="78"/>
                <w:rFonts w:hint="default"/>
                <w:lang w:bidi="ar"/>
              </w:rPr>
            </w:pPr>
          </w:p>
          <w:p>
            <w:pPr>
              <w:widowControl/>
              <w:jc w:val="center"/>
              <w:textAlignment w:val="center"/>
              <w:rPr>
                <w:rStyle w:val="78"/>
                <w:rFonts w:hint="default"/>
                <w:lang w:bidi="ar"/>
              </w:rPr>
            </w:pPr>
          </w:p>
          <w:p>
            <w:pPr>
              <w:widowControl/>
              <w:jc w:val="center"/>
              <w:textAlignment w:val="center"/>
              <w:rPr>
                <w:rStyle w:val="78"/>
                <w:rFonts w:hint="default"/>
                <w:lang w:bidi="ar"/>
              </w:rPr>
            </w:pPr>
          </w:p>
          <w:p>
            <w:pPr>
              <w:widowControl/>
              <w:jc w:val="center"/>
              <w:textAlignment w:val="center"/>
              <w:rPr>
                <w:rStyle w:val="78"/>
                <w:rFonts w:hint="default"/>
                <w:lang w:bidi="ar"/>
              </w:rPr>
            </w:pPr>
          </w:p>
          <w:p>
            <w:pPr>
              <w:widowControl/>
              <w:jc w:val="center"/>
              <w:textAlignment w:val="center"/>
              <w:rPr>
                <w:rStyle w:val="78"/>
                <w:rFonts w:hint="default"/>
                <w:lang w:bidi="ar"/>
              </w:rPr>
            </w:pPr>
          </w:p>
          <w:p>
            <w:pPr>
              <w:widowControl/>
              <w:jc w:val="center"/>
              <w:textAlignment w:val="center"/>
              <w:rPr>
                <w:rStyle w:val="78"/>
                <w:rFonts w:hint="default"/>
                <w:lang w:bidi="ar"/>
              </w:rPr>
            </w:pPr>
          </w:p>
          <w:p>
            <w:pPr>
              <w:widowControl/>
              <w:jc w:val="center"/>
              <w:textAlignment w:val="center"/>
              <w:rPr>
                <w:rFonts w:ascii="宋体" w:hAnsi="宋体" w:cs="宋体"/>
                <w:sz w:val="20"/>
                <w:szCs w:val="20"/>
              </w:rPr>
            </w:pPr>
            <w:r>
              <w:rPr>
                <w:rStyle w:val="78"/>
                <w:rFonts w:hint="default"/>
                <w:lang w:bidi="ar"/>
              </w:rPr>
              <w:t>雨刮片</w:t>
            </w: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小型轿车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丰田凯美瑞</w:t>
            </w:r>
          </w:p>
        </w:tc>
        <w:tc>
          <w:tcPr>
            <w:tcW w:w="157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Style w:val="78"/>
                <w:rFonts w:hint="default"/>
                <w:lang w:bidi="ar"/>
              </w:rPr>
            </w:pPr>
          </w:p>
          <w:p>
            <w:pPr>
              <w:widowControl/>
              <w:jc w:val="center"/>
              <w:textAlignment w:val="center"/>
              <w:rPr>
                <w:rStyle w:val="78"/>
                <w:rFonts w:hint="default"/>
                <w:lang w:bidi="ar"/>
              </w:rPr>
            </w:pPr>
          </w:p>
          <w:p>
            <w:pPr>
              <w:widowControl/>
              <w:jc w:val="center"/>
              <w:textAlignment w:val="center"/>
              <w:rPr>
                <w:rStyle w:val="78"/>
                <w:rFonts w:hint="default"/>
                <w:lang w:bidi="ar"/>
              </w:rPr>
            </w:pPr>
          </w:p>
          <w:p>
            <w:pPr>
              <w:widowControl/>
              <w:jc w:val="center"/>
              <w:textAlignment w:val="center"/>
              <w:rPr>
                <w:rStyle w:val="78"/>
                <w:rFonts w:hint="default"/>
                <w:lang w:bidi="ar"/>
              </w:rPr>
            </w:pPr>
          </w:p>
          <w:p>
            <w:pPr>
              <w:widowControl/>
              <w:jc w:val="center"/>
              <w:textAlignment w:val="center"/>
              <w:rPr>
                <w:rStyle w:val="78"/>
                <w:rFonts w:hint="eastAsia" w:eastAsia="宋体"/>
                <w:lang w:eastAsia="zh-CN" w:bidi="ar"/>
              </w:rPr>
            </w:pPr>
            <w:r>
              <w:rPr>
                <w:rStyle w:val="78"/>
                <w:rFonts w:hint="eastAsia"/>
                <w:lang w:eastAsia="zh-CN" w:bidi="ar"/>
              </w:rPr>
              <w:t>组</w:t>
            </w:r>
          </w:p>
          <w:p>
            <w:pPr>
              <w:widowControl/>
              <w:jc w:val="center"/>
              <w:textAlignment w:val="center"/>
              <w:rPr>
                <w:rStyle w:val="78"/>
                <w:rFonts w:hint="default"/>
                <w:lang w:bidi="ar"/>
              </w:rPr>
            </w:pPr>
          </w:p>
          <w:p>
            <w:pPr>
              <w:widowControl/>
              <w:jc w:val="center"/>
              <w:textAlignment w:val="center"/>
              <w:rPr>
                <w:rStyle w:val="78"/>
                <w:rFonts w:hint="default"/>
                <w:lang w:bidi="ar"/>
              </w:rPr>
            </w:pPr>
          </w:p>
          <w:p>
            <w:pPr>
              <w:widowControl/>
              <w:jc w:val="center"/>
              <w:textAlignment w:val="center"/>
              <w:rPr>
                <w:rStyle w:val="78"/>
                <w:rFonts w:hint="default"/>
                <w:lang w:bidi="ar"/>
              </w:rPr>
            </w:pPr>
          </w:p>
          <w:p>
            <w:pPr>
              <w:widowControl/>
              <w:jc w:val="center"/>
              <w:textAlignment w:val="center"/>
              <w:rPr>
                <w:rStyle w:val="78"/>
                <w:rFonts w:hint="default"/>
                <w:lang w:bidi="ar"/>
              </w:rPr>
            </w:pPr>
          </w:p>
          <w:p>
            <w:pPr>
              <w:widowControl/>
              <w:jc w:val="center"/>
              <w:textAlignment w:val="center"/>
              <w:rPr>
                <w:rStyle w:val="78"/>
                <w:rFonts w:hint="default"/>
                <w:lang w:bidi="ar"/>
              </w:rPr>
            </w:pPr>
          </w:p>
          <w:p>
            <w:pPr>
              <w:widowControl/>
              <w:jc w:val="center"/>
              <w:textAlignment w:val="center"/>
              <w:rPr>
                <w:rStyle w:val="78"/>
                <w:rFonts w:hint="default"/>
                <w:lang w:bidi="ar"/>
              </w:rPr>
            </w:pPr>
          </w:p>
          <w:p>
            <w:pPr>
              <w:widowControl/>
              <w:jc w:val="center"/>
              <w:textAlignment w:val="center"/>
              <w:rPr>
                <w:rStyle w:val="78"/>
                <w:rFonts w:hint="default"/>
                <w:lang w:bidi="ar"/>
              </w:rPr>
            </w:pPr>
          </w:p>
          <w:p>
            <w:pPr>
              <w:widowControl/>
              <w:jc w:val="center"/>
              <w:textAlignment w:val="center"/>
              <w:rPr>
                <w:rStyle w:val="78"/>
                <w:rFonts w:hint="default"/>
                <w:lang w:bidi="ar"/>
              </w:rPr>
            </w:pPr>
          </w:p>
          <w:p>
            <w:pPr>
              <w:widowControl/>
              <w:jc w:val="center"/>
              <w:textAlignment w:val="center"/>
              <w:rPr>
                <w:rStyle w:val="78"/>
                <w:rFonts w:hint="default"/>
                <w:lang w:bidi="ar"/>
              </w:rPr>
            </w:pPr>
          </w:p>
          <w:p>
            <w:pPr>
              <w:widowControl/>
              <w:jc w:val="center"/>
              <w:textAlignment w:val="center"/>
              <w:rPr>
                <w:rStyle w:val="78"/>
                <w:rFonts w:hint="default"/>
                <w:lang w:bidi="ar"/>
              </w:rPr>
            </w:pPr>
          </w:p>
          <w:p>
            <w:pPr>
              <w:widowControl/>
              <w:jc w:val="center"/>
              <w:textAlignment w:val="center"/>
              <w:rPr>
                <w:rFonts w:ascii="宋体" w:hAnsi="宋体" w:cs="宋体"/>
                <w:sz w:val="20"/>
                <w:szCs w:val="20"/>
              </w:rPr>
            </w:pPr>
            <w:r>
              <w:rPr>
                <w:rStyle w:val="78"/>
                <w:rFonts w:hint="default"/>
                <w:lang w:bidi="ar"/>
              </w:rPr>
              <w:t>组</w:t>
            </w: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80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140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220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小型轿车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朗逸</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80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135</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215</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4台</w:t>
            </w: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小型轿车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速腾</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80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135</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215</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2台</w:t>
            </w: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大型普通客车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丰田考斯特</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80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145</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225</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3台</w:t>
            </w: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大型普通客车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金龙</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120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185</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305</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中型普通客车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全顺</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120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165</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285</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轻型普通货车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江铃皮卡</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80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145</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225</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4台</w:t>
            </w: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重型专项作业车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沃尔沃清障车</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120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190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310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重型专项作业车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粤海牌清障车</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120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180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300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8"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中型专项作业车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庆铃牌清障车</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80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145</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225</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特种作业车辆</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山猫牌滑移装载机</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Style w:val="78"/>
                <w:rFonts w:hint="default"/>
                <w:lang w:bidi="ar"/>
              </w:rPr>
              <w:t>/</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Style w:val="78"/>
                <w:rFonts w:hint="default"/>
                <w:lang w:bidi="ar"/>
              </w:rPr>
              <w:t>/</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Style w:val="78"/>
                <w:rFonts w:hint="default"/>
                <w:lang w:bidi="ar"/>
              </w:rPr>
              <w:t>/</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无需报价</w:t>
            </w: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中型载货汽车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神狐东风牌水车</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120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140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260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Style w:val="78"/>
                <w:rFonts w:hint="default"/>
                <w:lang w:bidi="ar"/>
              </w:rPr>
              <w:t>轻型载货汽车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江铃皮卡</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80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145</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225</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3台</w:t>
            </w: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Style w:val="78"/>
                <w:rFonts w:hint="default"/>
                <w:lang w:bidi="ar"/>
              </w:rPr>
              <w:t>重型载货汽车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沃尔沃清障车</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120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190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310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Style w:val="78"/>
                <w:rFonts w:hint="default"/>
                <w:lang w:bidi="ar"/>
              </w:rPr>
              <w:t>中型载货汽车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庆铃清障车</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80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145</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225</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Style w:val="78"/>
                <w:rFonts w:hint="default"/>
                <w:lang w:bidi="ar"/>
              </w:rPr>
              <w:t>重型载货汽车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中联牌吊车</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120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180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300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cs="宋体"/>
                <w:color w:val="000000"/>
                <w:kern w:val="0"/>
                <w:sz w:val="20"/>
                <w:szCs w:val="20"/>
                <w:lang w:bidi="ar"/>
              </w:rPr>
            </w:pPr>
          </w:p>
          <w:p>
            <w:pPr>
              <w:widowControl/>
              <w:jc w:val="center"/>
              <w:textAlignment w:val="center"/>
              <w:rPr>
                <w:rFonts w:hint="eastAsia" w:ascii="宋体" w:hAnsi="宋体" w:cs="宋体"/>
                <w:color w:val="000000"/>
                <w:kern w:val="0"/>
                <w:sz w:val="20"/>
                <w:szCs w:val="20"/>
                <w:lang w:bidi="ar"/>
              </w:rPr>
            </w:pPr>
          </w:p>
          <w:p>
            <w:pPr>
              <w:widowControl/>
              <w:jc w:val="center"/>
              <w:textAlignment w:val="center"/>
              <w:rPr>
                <w:rFonts w:hint="eastAsia" w:ascii="宋体" w:hAnsi="宋体" w:cs="宋体"/>
                <w:color w:val="000000"/>
                <w:kern w:val="0"/>
                <w:sz w:val="20"/>
                <w:szCs w:val="20"/>
                <w:lang w:bidi="ar"/>
              </w:rPr>
            </w:pPr>
          </w:p>
          <w:p>
            <w:pPr>
              <w:widowControl/>
              <w:jc w:val="center"/>
              <w:textAlignment w:val="center"/>
              <w:rPr>
                <w:rFonts w:hint="eastAsia" w:ascii="宋体" w:hAnsi="宋体" w:cs="宋体"/>
                <w:color w:val="000000"/>
                <w:kern w:val="0"/>
                <w:sz w:val="20"/>
                <w:szCs w:val="20"/>
                <w:lang w:bidi="ar"/>
              </w:rPr>
            </w:pPr>
          </w:p>
          <w:p>
            <w:pPr>
              <w:widowControl/>
              <w:jc w:val="center"/>
              <w:textAlignment w:val="center"/>
              <w:rPr>
                <w:rFonts w:hint="eastAsia" w:ascii="宋体" w:hAnsi="宋体" w:cs="宋体"/>
                <w:color w:val="000000"/>
                <w:kern w:val="0"/>
                <w:sz w:val="20"/>
                <w:szCs w:val="20"/>
                <w:lang w:bidi="ar"/>
              </w:rPr>
            </w:pPr>
          </w:p>
          <w:p>
            <w:pPr>
              <w:widowControl/>
              <w:jc w:val="center"/>
              <w:textAlignment w:val="center"/>
              <w:rPr>
                <w:rFonts w:hint="eastAsia" w:ascii="宋体" w:hAnsi="宋体" w:cs="宋体"/>
                <w:color w:val="000000"/>
                <w:kern w:val="0"/>
                <w:sz w:val="20"/>
                <w:szCs w:val="20"/>
                <w:lang w:bidi="ar"/>
              </w:rPr>
            </w:pPr>
          </w:p>
          <w:p>
            <w:pPr>
              <w:widowControl/>
              <w:jc w:val="center"/>
              <w:textAlignment w:val="center"/>
              <w:rPr>
                <w:rFonts w:hint="eastAsia" w:ascii="宋体" w:hAnsi="宋体" w:cs="宋体"/>
                <w:color w:val="000000"/>
                <w:kern w:val="0"/>
                <w:sz w:val="20"/>
                <w:szCs w:val="20"/>
                <w:lang w:bidi="ar"/>
              </w:rPr>
            </w:pPr>
          </w:p>
          <w:p>
            <w:pPr>
              <w:widowControl/>
              <w:jc w:val="center"/>
              <w:textAlignment w:val="center"/>
              <w:rPr>
                <w:rFonts w:hint="eastAsia" w:ascii="宋体" w:hAnsi="宋体" w:cs="宋体"/>
                <w:color w:val="000000"/>
                <w:kern w:val="0"/>
                <w:sz w:val="20"/>
                <w:szCs w:val="20"/>
                <w:lang w:bidi="ar"/>
              </w:rPr>
            </w:pPr>
          </w:p>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14</w:t>
            </w:r>
          </w:p>
          <w:p>
            <w:pPr>
              <w:widowControl/>
              <w:jc w:val="center"/>
              <w:textAlignment w:val="center"/>
              <w:rPr>
                <w:rFonts w:hint="eastAsia" w:ascii="宋体" w:hAnsi="宋体" w:cs="宋体"/>
                <w:color w:val="000000"/>
                <w:kern w:val="0"/>
                <w:sz w:val="20"/>
                <w:szCs w:val="20"/>
                <w:lang w:bidi="ar"/>
              </w:rPr>
            </w:pPr>
          </w:p>
          <w:p>
            <w:pPr>
              <w:widowControl/>
              <w:jc w:val="center"/>
              <w:textAlignment w:val="center"/>
              <w:rPr>
                <w:rFonts w:hint="eastAsia" w:ascii="宋体" w:hAnsi="宋体" w:cs="宋体"/>
                <w:color w:val="000000"/>
                <w:kern w:val="0"/>
                <w:sz w:val="20"/>
                <w:szCs w:val="20"/>
                <w:lang w:bidi="ar"/>
              </w:rPr>
            </w:pPr>
          </w:p>
          <w:p>
            <w:pPr>
              <w:widowControl/>
              <w:jc w:val="center"/>
              <w:textAlignment w:val="center"/>
              <w:rPr>
                <w:rFonts w:hint="eastAsia" w:ascii="宋体" w:hAnsi="宋体" w:cs="宋体"/>
                <w:color w:val="000000"/>
                <w:kern w:val="0"/>
                <w:sz w:val="20"/>
                <w:szCs w:val="20"/>
                <w:lang w:bidi="ar"/>
              </w:rPr>
            </w:pPr>
          </w:p>
          <w:p>
            <w:pPr>
              <w:widowControl/>
              <w:jc w:val="center"/>
              <w:textAlignment w:val="center"/>
              <w:rPr>
                <w:rFonts w:hint="eastAsia" w:ascii="宋体" w:hAnsi="宋体" w:cs="宋体"/>
                <w:color w:val="000000"/>
                <w:kern w:val="0"/>
                <w:sz w:val="20"/>
                <w:szCs w:val="20"/>
                <w:lang w:bidi="ar"/>
              </w:rPr>
            </w:pPr>
          </w:p>
          <w:p>
            <w:pPr>
              <w:widowControl/>
              <w:jc w:val="center"/>
              <w:textAlignment w:val="center"/>
              <w:rPr>
                <w:rFonts w:hint="eastAsia" w:ascii="宋体" w:hAnsi="宋体" w:cs="宋体"/>
                <w:color w:val="000000"/>
                <w:kern w:val="0"/>
                <w:sz w:val="20"/>
                <w:szCs w:val="20"/>
                <w:lang w:bidi="ar"/>
              </w:rPr>
            </w:pPr>
          </w:p>
          <w:p>
            <w:pPr>
              <w:widowControl/>
              <w:jc w:val="center"/>
              <w:textAlignment w:val="center"/>
              <w:rPr>
                <w:rFonts w:hint="eastAsia" w:ascii="宋体" w:hAnsi="宋体" w:cs="宋体"/>
                <w:color w:val="000000"/>
                <w:kern w:val="0"/>
                <w:sz w:val="20"/>
                <w:szCs w:val="20"/>
                <w:lang w:bidi="ar"/>
              </w:rPr>
            </w:pPr>
          </w:p>
          <w:p>
            <w:pPr>
              <w:widowControl/>
              <w:jc w:val="center"/>
              <w:textAlignment w:val="center"/>
              <w:rPr>
                <w:rFonts w:hint="eastAsia" w:ascii="宋体" w:hAnsi="宋体" w:cs="宋体"/>
                <w:color w:val="000000"/>
                <w:kern w:val="0"/>
                <w:sz w:val="20"/>
                <w:szCs w:val="20"/>
                <w:lang w:bidi="ar"/>
              </w:rPr>
            </w:pPr>
          </w:p>
          <w:p>
            <w:pPr>
              <w:widowControl/>
              <w:jc w:val="center"/>
              <w:textAlignment w:val="center"/>
              <w:rPr>
                <w:rFonts w:hint="eastAsia" w:ascii="宋体" w:hAnsi="宋体" w:cs="宋体"/>
                <w:color w:val="000000"/>
                <w:kern w:val="0"/>
                <w:sz w:val="20"/>
                <w:szCs w:val="20"/>
                <w:lang w:bidi="ar"/>
              </w:rPr>
            </w:pPr>
          </w:p>
          <w:p>
            <w:pPr>
              <w:widowControl/>
              <w:jc w:val="center"/>
              <w:textAlignment w:val="center"/>
              <w:rPr>
                <w:rFonts w:hint="eastAsia" w:ascii="宋体" w:hAnsi="宋体" w:cs="宋体"/>
                <w:color w:val="000000"/>
                <w:kern w:val="0"/>
                <w:sz w:val="20"/>
                <w:szCs w:val="20"/>
                <w:lang w:bidi="ar"/>
              </w:rPr>
            </w:pPr>
          </w:p>
          <w:p>
            <w:pPr>
              <w:widowControl/>
              <w:jc w:val="center"/>
              <w:textAlignment w:val="center"/>
              <w:rPr>
                <w:rFonts w:hint="eastAsia" w:ascii="宋体" w:hAnsi="宋体" w:cs="宋体"/>
                <w:color w:val="000000"/>
                <w:kern w:val="0"/>
                <w:sz w:val="20"/>
                <w:szCs w:val="20"/>
                <w:lang w:val="en-US" w:eastAsia="zh-CN" w:bidi="ar"/>
              </w:rPr>
            </w:pPr>
          </w:p>
          <w:p>
            <w:pPr>
              <w:widowControl/>
              <w:jc w:val="center"/>
              <w:textAlignment w:val="center"/>
              <w:rPr>
                <w:rFonts w:hint="default" w:ascii="宋体" w:hAnsi="宋体" w:eastAsia="宋体" w:cs="宋体"/>
                <w:sz w:val="20"/>
                <w:szCs w:val="20"/>
                <w:lang w:val="en-US" w:eastAsia="zh-CN"/>
              </w:rPr>
            </w:pPr>
            <w:r>
              <w:rPr>
                <w:rFonts w:hint="eastAsia" w:ascii="宋体" w:hAnsi="宋体" w:cs="宋体"/>
                <w:color w:val="000000"/>
                <w:kern w:val="0"/>
                <w:sz w:val="20"/>
                <w:szCs w:val="20"/>
                <w:lang w:val="en-US" w:eastAsia="zh-CN" w:bidi="ar"/>
              </w:rPr>
              <w:t>14</w:t>
            </w:r>
          </w:p>
        </w:tc>
        <w:tc>
          <w:tcPr>
            <w:tcW w:w="16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Style w:val="78"/>
                <w:rFonts w:hint="default"/>
                <w:lang w:bidi="ar"/>
              </w:rPr>
            </w:pPr>
          </w:p>
          <w:p>
            <w:pPr>
              <w:widowControl/>
              <w:jc w:val="center"/>
              <w:textAlignment w:val="center"/>
              <w:rPr>
                <w:rStyle w:val="78"/>
                <w:rFonts w:hint="default"/>
                <w:lang w:bidi="ar"/>
              </w:rPr>
            </w:pPr>
          </w:p>
          <w:p>
            <w:pPr>
              <w:widowControl/>
              <w:jc w:val="center"/>
              <w:textAlignment w:val="center"/>
              <w:rPr>
                <w:rStyle w:val="78"/>
                <w:rFonts w:hint="default"/>
                <w:lang w:bidi="ar"/>
              </w:rPr>
            </w:pPr>
          </w:p>
          <w:p>
            <w:pPr>
              <w:widowControl/>
              <w:jc w:val="center"/>
              <w:textAlignment w:val="center"/>
              <w:rPr>
                <w:rStyle w:val="78"/>
                <w:rFonts w:hint="default"/>
                <w:lang w:bidi="ar"/>
              </w:rPr>
            </w:pPr>
          </w:p>
          <w:p>
            <w:pPr>
              <w:widowControl/>
              <w:jc w:val="center"/>
              <w:textAlignment w:val="center"/>
              <w:rPr>
                <w:rStyle w:val="78"/>
                <w:rFonts w:hint="default"/>
                <w:lang w:bidi="ar"/>
              </w:rPr>
            </w:pPr>
          </w:p>
          <w:p>
            <w:pPr>
              <w:widowControl/>
              <w:jc w:val="center"/>
              <w:textAlignment w:val="center"/>
              <w:rPr>
                <w:rStyle w:val="78"/>
                <w:rFonts w:hint="default"/>
                <w:lang w:bidi="ar"/>
              </w:rPr>
            </w:pPr>
          </w:p>
          <w:p>
            <w:pPr>
              <w:widowControl/>
              <w:jc w:val="center"/>
              <w:textAlignment w:val="center"/>
              <w:rPr>
                <w:rStyle w:val="78"/>
                <w:rFonts w:hint="default"/>
                <w:lang w:bidi="ar"/>
              </w:rPr>
            </w:pPr>
          </w:p>
          <w:p>
            <w:pPr>
              <w:widowControl/>
              <w:jc w:val="center"/>
              <w:textAlignment w:val="center"/>
              <w:rPr>
                <w:rStyle w:val="78"/>
                <w:rFonts w:hint="default"/>
                <w:lang w:bidi="ar"/>
              </w:rPr>
            </w:pPr>
          </w:p>
          <w:p>
            <w:pPr>
              <w:widowControl/>
              <w:jc w:val="center"/>
              <w:textAlignment w:val="center"/>
              <w:rPr>
                <w:rStyle w:val="78"/>
                <w:rFonts w:hint="default"/>
                <w:lang w:bidi="ar"/>
              </w:rPr>
            </w:pPr>
            <w:r>
              <w:rPr>
                <w:rStyle w:val="78"/>
                <w:rFonts w:hint="default"/>
                <w:lang w:bidi="ar"/>
              </w:rPr>
              <w:t>氟利昂</w:t>
            </w:r>
          </w:p>
          <w:p>
            <w:pPr>
              <w:widowControl/>
              <w:jc w:val="center"/>
              <w:textAlignment w:val="center"/>
              <w:rPr>
                <w:rStyle w:val="78"/>
                <w:rFonts w:hint="default"/>
                <w:lang w:bidi="ar"/>
              </w:rPr>
            </w:pPr>
          </w:p>
          <w:p>
            <w:pPr>
              <w:widowControl/>
              <w:jc w:val="center"/>
              <w:textAlignment w:val="center"/>
              <w:rPr>
                <w:rStyle w:val="78"/>
                <w:rFonts w:hint="default"/>
                <w:lang w:bidi="ar"/>
              </w:rPr>
            </w:pPr>
          </w:p>
          <w:p>
            <w:pPr>
              <w:widowControl/>
              <w:jc w:val="center"/>
              <w:textAlignment w:val="center"/>
              <w:rPr>
                <w:rStyle w:val="78"/>
                <w:rFonts w:hint="default"/>
                <w:lang w:bidi="ar"/>
              </w:rPr>
            </w:pPr>
          </w:p>
          <w:p>
            <w:pPr>
              <w:widowControl/>
              <w:jc w:val="center"/>
              <w:textAlignment w:val="center"/>
              <w:rPr>
                <w:rStyle w:val="78"/>
                <w:rFonts w:hint="default"/>
                <w:lang w:bidi="ar"/>
              </w:rPr>
            </w:pPr>
          </w:p>
          <w:p>
            <w:pPr>
              <w:widowControl/>
              <w:jc w:val="center"/>
              <w:textAlignment w:val="center"/>
              <w:rPr>
                <w:rStyle w:val="78"/>
                <w:rFonts w:hint="default"/>
                <w:lang w:bidi="ar"/>
              </w:rPr>
            </w:pPr>
          </w:p>
          <w:p>
            <w:pPr>
              <w:widowControl/>
              <w:jc w:val="center"/>
              <w:textAlignment w:val="center"/>
              <w:rPr>
                <w:rStyle w:val="78"/>
                <w:rFonts w:hint="default"/>
                <w:lang w:bidi="ar"/>
              </w:rPr>
            </w:pPr>
          </w:p>
          <w:p>
            <w:pPr>
              <w:widowControl/>
              <w:jc w:val="center"/>
              <w:textAlignment w:val="center"/>
              <w:rPr>
                <w:rStyle w:val="78"/>
                <w:rFonts w:hint="default"/>
                <w:lang w:bidi="ar"/>
              </w:rPr>
            </w:pPr>
          </w:p>
          <w:p>
            <w:pPr>
              <w:widowControl/>
              <w:jc w:val="center"/>
              <w:textAlignment w:val="center"/>
              <w:rPr>
                <w:rStyle w:val="78"/>
                <w:rFonts w:hint="default"/>
                <w:lang w:bidi="ar"/>
              </w:rPr>
            </w:pPr>
          </w:p>
          <w:p>
            <w:pPr>
              <w:widowControl/>
              <w:jc w:val="center"/>
              <w:textAlignment w:val="center"/>
              <w:rPr>
                <w:rStyle w:val="78"/>
                <w:rFonts w:hint="default"/>
                <w:lang w:bidi="ar"/>
              </w:rPr>
            </w:pPr>
          </w:p>
          <w:p>
            <w:pPr>
              <w:widowControl/>
              <w:jc w:val="center"/>
              <w:textAlignment w:val="center"/>
              <w:rPr>
                <w:rStyle w:val="78"/>
                <w:rFonts w:hint="default"/>
                <w:lang w:bidi="ar"/>
              </w:rPr>
            </w:pPr>
          </w:p>
          <w:p>
            <w:pPr>
              <w:widowControl/>
              <w:jc w:val="center"/>
              <w:textAlignment w:val="center"/>
              <w:rPr>
                <w:rFonts w:ascii="宋体" w:hAnsi="宋体" w:cs="宋体"/>
                <w:sz w:val="20"/>
                <w:szCs w:val="20"/>
              </w:rPr>
            </w:pPr>
            <w:r>
              <w:rPr>
                <w:rStyle w:val="78"/>
                <w:rFonts w:hint="default"/>
                <w:lang w:bidi="ar"/>
              </w:rPr>
              <w:t>氟利昂</w:t>
            </w: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小型轿车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丰田凯美瑞</w:t>
            </w:r>
          </w:p>
        </w:tc>
        <w:tc>
          <w:tcPr>
            <w:tcW w:w="157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Style w:val="78"/>
                <w:rFonts w:hint="default"/>
                <w:lang w:bidi="ar"/>
              </w:rPr>
            </w:pPr>
          </w:p>
          <w:p>
            <w:pPr>
              <w:widowControl/>
              <w:jc w:val="center"/>
              <w:textAlignment w:val="center"/>
              <w:rPr>
                <w:rStyle w:val="78"/>
                <w:rFonts w:hint="default"/>
                <w:lang w:bidi="ar"/>
              </w:rPr>
            </w:pPr>
          </w:p>
          <w:p>
            <w:pPr>
              <w:widowControl/>
              <w:jc w:val="center"/>
              <w:textAlignment w:val="center"/>
              <w:rPr>
                <w:rStyle w:val="78"/>
                <w:rFonts w:hint="default"/>
                <w:lang w:bidi="ar"/>
              </w:rPr>
            </w:pPr>
          </w:p>
          <w:p>
            <w:pPr>
              <w:widowControl/>
              <w:jc w:val="center"/>
              <w:textAlignment w:val="center"/>
              <w:rPr>
                <w:rStyle w:val="78"/>
                <w:rFonts w:hint="default"/>
                <w:lang w:bidi="ar"/>
              </w:rPr>
            </w:pPr>
          </w:p>
          <w:p>
            <w:pPr>
              <w:widowControl/>
              <w:jc w:val="center"/>
              <w:textAlignment w:val="center"/>
              <w:rPr>
                <w:rStyle w:val="78"/>
                <w:rFonts w:hint="default"/>
                <w:lang w:bidi="ar"/>
              </w:rPr>
            </w:pPr>
          </w:p>
          <w:p>
            <w:pPr>
              <w:widowControl/>
              <w:jc w:val="center"/>
              <w:textAlignment w:val="center"/>
              <w:rPr>
                <w:rStyle w:val="78"/>
                <w:rFonts w:hint="default"/>
                <w:lang w:bidi="ar"/>
              </w:rPr>
            </w:pPr>
          </w:p>
          <w:p>
            <w:pPr>
              <w:widowControl/>
              <w:jc w:val="center"/>
              <w:textAlignment w:val="center"/>
              <w:rPr>
                <w:rStyle w:val="78"/>
                <w:rFonts w:hint="default"/>
                <w:lang w:bidi="ar"/>
              </w:rPr>
            </w:pPr>
          </w:p>
          <w:p>
            <w:pPr>
              <w:widowControl/>
              <w:jc w:val="center"/>
              <w:textAlignment w:val="center"/>
              <w:rPr>
                <w:rStyle w:val="78"/>
                <w:rFonts w:hint="default"/>
                <w:lang w:bidi="ar"/>
              </w:rPr>
            </w:pPr>
          </w:p>
          <w:p>
            <w:pPr>
              <w:widowControl/>
              <w:jc w:val="center"/>
              <w:textAlignment w:val="center"/>
              <w:rPr>
                <w:rStyle w:val="78"/>
                <w:rFonts w:hint="default"/>
                <w:lang w:bidi="ar"/>
              </w:rPr>
            </w:pPr>
            <w:r>
              <w:rPr>
                <w:rStyle w:val="78"/>
                <w:rFonts w:hint="default"/>
                <w:lang w:bidi="ar"/>
              </w:rPr>
              <w:t>次</w:t>
            </w:r>
          </w:p>
          <w:p>
            <w:pPr>
              <w:widowControl/>
              <w:jc w:val="center"/>
              <w:textAlignment w:val="center"/>
              <w:rPr>
                <w:rStyle w:val="78"/>
                <w:rFonts w:hint="default"/>
                <w:lang w:bidi="ar"/>
              </w:rPr>
            </w:pPr>
          </w:p>
          <w:p>
            <w:pPr>
              <w:widowControl/>
              <w:jc w:val="center"/>
              <w:textAlignment w:val="center"/>
              <w:rPr>
                <w:rStyle w:val="78"/>
                <w:rFonts w:hint="default"/>
                <w:lang w:bidi="ar"/>
              </w:rPr>
            </w:pPr>
          </w:p>
          <w:p>
            <w:pPr>
              <w:widowControl/>
              <w:jc w:val="center"/>
              <w:textAlignment w:val="center"/>
              <w:rPr>
                <w:rStyle w:val="78"/>
                <w:rFonts w:hint="default"/>
                <w:lang w:bidi="ar"/>
              </w:rPr>
            </w:pPr>
          </w:p>
          <w:p>
            <w:pPr>
              <w:widowControl/>
              <w:jc w:val="center"/>
              <w:textAlignment w:val="center"/>
              <w:rPr>
                <w:rStyle w:val="78"/>
                <w:rFonts w:hint="default"/>
                <w:lang w:bidi="ar"/>
              </w:rPr>
            </w:pPr>
          </w:p>
          <w:p>
            <w:pPr>
              <w:widowControl/>
              <w:jc w:val="center"/>
              <w:textAlignment w:val="center"/>
              <w:rPr>
                <w:rStyle w:val="78"/>
                <w:rFonts w:hint="default"/>
                <w:lang w:bidi="ar"/>
              </w:rPr>
            </w:pPr>
          </w:p>
          <w:p>
            <w:pPr>
              <w:widowControl/>
              <w:jc w:val="center"/>
              <w:textAlignment w:val="center"/>
              <w:rPr>
                <w:rStyle w:val="78"/>
                <w:rFonts w:hint="default"/>
                <w:lang w:bidi="ar"/>
              </w:rPr>
            </w:pPr>
          </w:p>
          <w:p>
            <w:pPr>
              <w:widowControl/>
              <w:jc w:val="center"/>
              <w:textAlignment w:val="center"/>
              <w:rPr>
                <w:rStyle w:val="78"/>
                <w:rFonts w:hint="default"/>
                <w:lang w:bidi="ar"/>
              </w:rPr>
            </w:pPr>
          </w:p>
          <w:p>
            <w:pPr>
              <w:widowControl/>
              <w:jc w:val="center"/>
              <w:textAlignment w:val="center"/>
              <w:rPr>
                <w:rStyle w:val="78"/>
                <w:rFonts w:hint="default"/>
                <w:lang w:bidi="ar"/>
              </w:rPr>
            </w:pPr>
          </w:p>
          <w:p>
            <w:pPr>
              <w:widowControl/>
              <w:jc w:val="center"/>
              <w:textAlignment w:val="center"/>
              <w:rPr>
                <w:rStyle w:val="78"/>
                <w:rFonts w:hint="default"/>
                <w:lang w:bidi="ar"/>
              </w:rPr>
            </w:pPr>
          </w:p>
          <w:p>
            <w:pPr>
              <w:widowControl/>
              <w:jc w:val="center"/>
              <w:textAlignment w:val="center"/>
              <w:rPr>
                <w:rStyle w:val="78"/>
                <w:rFonts w:hint="default"/>
                <w:lang w:bidi="ar"/>
              </w:rPr>
            </w:pPr>
          </w:p>
          <w:p>
            <w:pPr>
              <w:widowControl/>
              <w:jc w:val="center"/>
              <w:textAlignment w:val="center"/>
              <w:rPr>
                <w:rFonts w:ascii="宋体" w:hAnsi="宋体" w:cs="宋体"/>
                <w:sz w:val="20"/>
                <w:szCs w:val="20"/>
              </w:rPr>
            </w:pPr>
            <w:r>
              <w:rPr>
                <w:rStyle w:val="78"/>
                <w:rFonts w:hint="default"/>
                <w:lang w:bidi="ar"/>
              </w:rPr>
              <w:t>次</w:t>
            </w: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120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380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500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小型轿车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朗逸</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120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380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500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4台</w:t>
            </w: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小型轿车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速腾</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120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380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500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2台</w:t>
            </w: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大型普通客车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丰田考斯特</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120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680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800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3台</w:t>
            </w: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大型普通客车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金龙</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200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1180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1380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中型普通客车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全顺</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180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680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860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轻型普通货车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江铃皮卡</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120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480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600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4台</w:t>
            </w: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重型专项作业车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沃尔沃清障车</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200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780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980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重型专项作业车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粤海牌清障车</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200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780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980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中型专项作业车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庆铃牌清障车</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120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680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800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特种作业车辆</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山猫牌滑移装载机</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Style w:val="78"/>
                <w:rFonts w:hint="default"/>
                <w:lang w:bidi="ar"/>
              </w:rPr>
              <w:t>/</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Style w:val="78"/>
                <w:rFonts w:hint="default"/>
                <w:lang w:bidi="ar"/>
              </w:rPr>
              <w:t>/</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Style w:val="78"/>
                <w:rFonts w:hint="default"/>
                <w:lang w:bidi="ar"/>
              </w:rPr>
              <w:t>/</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无需报价</w:t>
            </w: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中型载货汽车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神狐东风牌水车</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180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680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860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Style w:val="78"/>
                <w:rFonts w:hint="default"/>
                <w:lang w:bidi="ar"/>
              </w:rPr>
              <w:t>轻型载货汽车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江铃皮卡</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120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480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600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3台</w:t>
            </w: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Style w:val="78"/>
                <w:rFonts w:hint="default"/>
                <w:lang w:bidi="ar"/>
              </w:rPr>
              <w:t>重型载货汽车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沃尔沃清障车</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200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780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980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Style w:val="78"/>
                <w:rFonts w:hint="default"/>
                <w:lang w:bidi="ar"/>
              </w:rPr>
              <w:t>中型载货汽车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庆铃清障车</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120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680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800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Style w:val="78"/>
                <w:rFonts w:hint="default"/>
                <w:lang w:bidi="ar"/>
              </w:rPr>
              <w:t>重型载货汽车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中联牌吊车</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200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780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980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15</w:t>
            </w:r>
          </w:p>
        </w:tc>
        <w:tc>
          <w:tcPr>
            <w:tcW w:w="16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离合器总泵</w:t>
            </w: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小型轿车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丰田凯美瑞</w:t>
            </w:r>
          </w:p>
        </w:tc>
        <w:tc>
          <w:tcPr>
            <w:tcW w:w="157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sz w:val="20"/>
                <w:szCs w:val="20"/>
                <w:lang w:eastAsia="zh-CN"/>
              </w:rPr>
            </w:pPr>
            <w:r>
              <w:rPr>
                <w:rStyle w:val="78"/>
                <w:rFonts w:hint="eastAsia"/>
                <w:lang w:eastAsia="zh-CN" w:bidi="ar"/>
              </w:rPr>
              <w:t>个</w:t>
            </w: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1500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7980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9480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小型轿车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朗逸</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180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295</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475</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4台</w:t>
            </w: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小型轿车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速腾</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180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295</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475</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2台</w:t>
            </w: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大型普通客车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丰田考斯特</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280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590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870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3台</w:t>
            </w: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大型普通客车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金龙</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300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695</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995</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中型普通客车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全顺</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260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495</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755</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轻型普通货车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江铃皮卡</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190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390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580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4台</w:t>
            </w: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重型专项作业车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沃尔沃清障车</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1200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14500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15700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重型专项作业车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粤海牌清障车</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800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4650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5450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中型专项作业车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庆铃牌清障车</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300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690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990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特种作业车辆</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山猫牌滑移装载机</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Style w:val="78"/>
                <w:rFonts w:hint="default"/>
                <w:lang w:bidi="ar"/>
              </w:rPr>
              <w:t>/</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Style w:val="78"/>
                <w:rFonts w:hint="default"/>
                <w:lang w:bidi="ar"/>
              </w:rPr>
              <w:t>/</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Style w:val="78"/>
                <w:rFonts w:hint="default"/>
                <w:lang w:bidi="ar"/>
              </w:rPr>
              <w:t>/</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无需报价</w:t>
            </w:r>
          </w:p>
        </w:tc>
      </w:tr>
      <w:tr>
        <w:tblPrEx>
          <w:tblCellMar>
            <w:top w:w="0" w:type="dxa"/>
            <w:left w:w="108" w:type="dxa"/>
            <w:bottom w:w="0" w:type="dxa"/>
            <w:right w:w="108" w:type="dxa"/>
          </w:tblCellMar>
        </w:tblPrEx>
        <w:trPr>
          <w:trHeight w:val="478"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中型载货汽车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神狐东风牌水车</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500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880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1380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Style w:val="78"/>
                <w:rFonts w:hint="default"/>
                <w:lang w:bidi="ar"/>
              </w:rPr>
              <w:t>轻型载货汽车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江铃皮卡</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190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390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580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3台</w:t>
            </w: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Style w:val="78"/>
                <w:rFonts w:hint="default"/>
                <w:lang w:bidi="ar"/>
              </w:rPr>
              <w:t>重型载货汽车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沃尔沃清障车</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1200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14500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15700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Style w:val="78"/>
                <w:rFonts w:hint="default"/>
                <w:lang w:bidi="ar"/>
              </w:rPr>
              <w:t>中型载货汽车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庆铃清障车</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300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690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990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Style w:val="78"/>
                <w:rFonts w:hint="default"/>
                <w:lang w:bidi="ar"/>
              </w:rPr>
              <w:t>重型载货汽车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中联牌吊车</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800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4650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5450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16</w:t>
            </w:r>
          </w:p>
          <w:p>
            <w:pPr>
              <w:widowControl/>
              <w:jc w:val="center"/>
              <w:textAlignment w:val="center"/>
              <w:rPr>
                <w:rFonts w:hint="eastAsia" w:ascii="宋体" w:hAnsi="宋体" w:cs="宋体"/>
                <w:color w:val="000000"/>
                <w:kern w:val="0"/>
                <w:sz w:val="20"/>
                <w:szCs w:val="20"/>
                <w:lang w:bidi="ar"/>
              </w:rPr>
            </w:pPr>
          </w:p>
          <w:p>
            <w:pPr>
              <w:widowControl/>
              <w:jc w:val="center"/>
              <w:textAlignment w:val="center"/>
              <w:rPr>
                <w:rFonts w:hint="eastAsia" w:ascii="宋体" w:hAnsi="宋体" w:cs="宋体"/>
                <w:color w:val="000000"/>
                <w:kern w:val="0"/>
                <w:sz w:val="20"/>
                <w:szCs w:val="20"/>
                <w:lang w:bidi="ar"/>
              </w:rPr>
            </w:pPr>
          </w:p>
          <w:p>
            <w:pPr>
              <w:widowControl/>
              <w:jc w:val="center"/>
              <w:textAlignment w:val="center"/>
              <w:rPr>
                <w:rFonts w:hint="eastAsia" w:ascii="宋体" w:hAnsi="宋体" w:cs="宋体"/>
                <w:color w:val="000000"/>
                <w:kern w:val="0"/>
                <w:sz w:val="20"/>
                <w:szCs w:val="20"/>
                <w:lang w:bidi="ar"/>
              </w:rPr>
            </w:pPr>
          </w:p>
          <w:p>
            <w:pPr>
              <w:widowControl/>
              <w:jc w:val="center"/>
              <w:textAlignment w:val="center"/>
              <w:rPr>
                <w:rFonts w:hint="eastAsia" w:ascii="宋体" w:hAnsi="宋体" w:cs="宋体"/>
                <w:color w:val="000000"/>
                <w:kern w:val="0"/>
                <w:sz w:val="20"/>
                <w:szCs w:val="20"/>
                <w:lang w:bidi="ar"/>
              </w:rPr>
            </w:pPr>
          </w:p>
          <w:p>
            <w:pPr>
              <w:widowControl/>
              <w:jc w:val="center"/>
              <w:textAlignment w:val="center"/>
              <w:rPr>
                <w:rFonts w:hint="eastAsia" w:ascii="宋体" w:hAnsi="宋体" w:cs="宋体"/>
                <w:color w:val="000000"/>
                <w:kern w:val="0"/>
                <w:sz w:val="20"/>
                <w:szCs w:val="20"/>
                <w:lang w:bidi="ar"/>
              </w:rPr>
            </w:pPr>
          </w:p>
          <w:p>
            <w:pPr>
              <w:widowControl/>
              <w:jc w:val="center"/>
              <w:textAlignment w:val="center"/>
              <w:rPr>
                <w:rFonts w:hint="eastAsia" w:ascii="宋体" w:hAnsi="宋体" w:cs="宋体"/>
                <w:color w:val="000000"/>
                <w:kern w:val="0"/>
                <w:sz w:val="20"/>
                <w:szCs w:val="20"/>
                <w:lang w:bidi="ar"/>
              </w:rPr>
            </w:pPr>
          </w:p>
          <w:p>
            <w:pPr>
              <w:widowControl/>
              <w:jc w:val="center"/>
              <w:textAlignment w:val="center"/>
              <w:rPr>
                <w:rFonts w:hint="eastAsia" w:ascii="宋体" w:hAnsi="宋体" w:cs="宋体"/>
                <w:color w:val="000000"/>
                <w:kern w:val="0"/>
                <w:sz w:val="20"/>
                <w:szCs w:val="20"/>
                <w:lang w:bidi="ar"/>
              </w:rPr>
            </w:pPr>
          </w:p>
          <w:p>
            <w:pPr>
              <w:widowControl/>
              <w:jc w:val="center"/>
              <w:textAlignment w:val="center"/>
              <w:rPr>
                <w:rFonts w:hint="eastAsia" w:ascii="宋体" w:hAnsi="宋体" w:cs="宋体"/>
                <w:color w:val="000000"/>
                <w:kern w:val="0"/>
                <w:sz w:val="20"/>
                <w:szCs w:val="20"/>
                <w:lang w:bidi="ar"/>
              </w:rPr>
            </w:pPr>
          </w:p>
          <w:p>
            <w:pPr>
              <w:widowControl/>
              <w:jc w:val="center"/>
              <w:textAlignment w:val="center"/>
              <w:rPr>
                <w:rFonts w:hint="eastAsia" w:ascii="宋体" w:hAnsi="宋体" w:cs="宋体"/>
                <w:color w:val="000000"/>
                <w:kern w:val="0"/>
                <w:sz w:val="20"/>
                <w:szCs w:val="20"/>
                <w:lang w:bidi="ar"/>
              </w:rPr>
            </w:pPr>
          </w:p>
          <w:p>
            <w:pPr>
              <w:widowControl/>
              <w:jc w:val="center"/>
              <w:textAlignment w:val="center"/>
              <w:rPr>
                <w:rFonts w:hint="eastAsia" w:ascii="宋体" w:hAnsi="宋体" w:cs="宋体"/>
                <w:color w:val="000000"/>
                <w:kern w:val="0"/>
                <w:sz w:val="20"/>
                <w:szCs w:val="20"/>
                <w:lang w:bidi="ar"/>
              </w:rPr>
            </w:pPr>
          </w:p>
          <w:p>
            <w:pPr>
              <w:widowControl/>
              <w:jc w:val="center"/>
              <w:textAlignment w:val="center"/>
              <w:rPr>
                <w:rFonts w:hint="default" w:ascii="宋体" w:hAnsi="宋体" w:eastAsia="宋体" w:cs="宋体"/>
                <w:sz w:val="20"/>
                <w:szCs w:val="20"/>
                <w:lang w:val="en-US" w:eastAsia="zh-CN"/>
              </w:rPr>
            </w:pPr>
            <w:r>
              <w:rPr>
                <w:rFonts w:hint="eastAsia" w:ascii="宋体" w:hAnsi="宋体" w:cs="宋体"/>
                <w:color w:val="000000"/>
                <w:kern w:val="0"/>
                <w:sz w:val="20"/>
                <w:szCs w:val="20"/>
                <w:lang w:val="en-US" w:eastAsia="zh-CN" w:bidi="ar"/>
              </w:rPr>
              <w:t>16</w:t>
            </w:r>
          </w:p>
        </w:tc>
        <w:tc>
          <w:tcPr>
            <w:tcW w:w="16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200" w:firstLineChars="100"/>
              <w:jc w:val="both"/>
              <w:textAlignment w:val="center"/>
              <w:rPr>
                <w:rStyle w:val="78"/>
                <w:rFonts w:hint="default"/>
                <w:lang w:bidi="ar"/>
              </w:rPr>
            </w:pPr>
            <w:r>
              <w:rPr>
                <w:rStyle w:val="78"/>
                <w:rFonts w:hint="default"/>
                <w:lang w:bidi="ar"/>
              </w:rPr>
              <w:t>离合器分泵</w:t>
            </w:r>
          </w:p>
          <w:p>
            <w:pPr>
              <w:widowControl/>
              <w:jc w:val="center"/>
              <w:textAlignment w:val="center"/>
              <w:rPr>
                <w:rStyle w:val="78"/>
                <w:rFonts w:hint="default"/>
                <w:lang w:bidi="ar"/>
              </w:rPr>
            </w:pPr>
          </w:p>
          <w:p>
            <w:pPr>
              <w:widowControl/>
              <w:jc w:val="center"/>
              <w:textAlignment w:val="center"/>
              <w:rPr>
                <w:rStyle w:val="78"/>
                <w:rFonts w:hint="default"/>
                <w:lang w:bidi="ar"/>
              </w:rPr>
            </w:pPr>
          </w:p>
          <w:p>
            <w:pPr>
              <w:widowControl/>
              <w:jc w:val="center"/>
              <w:textAlignment w:val="center"/>
              <w:rPr>
                <w:rStyle w:val="78"/>
                <w:rFonts w:hint="default"/>
                <w:lang w:bidi="ar"/>
              </w:rPr>
            </w:pPr>
          </w:p>
          <w:p>
            <w:pPr>
              <w:widowControl/>
              <w:jc w:val="center"/>
              <w:textAlignment w:val="center"/>
              <w:rPr>
                <w:rStyle w:val="78"/>
                <w:rFonts w:hint="default"/>
                <w:lang w:bidi="ar"/>
              </w:rPr>
            </w:pPr>
          </w:p>
          <w:p>
            <w:pPr>
              <w:widowControl/>
              <w:jc w:val="center"/>
              <w:textAlignment w:val="center"/>
              <w:rPr>
                <w:rStyle w:val="78"/>
                <w:rFonts w:hint="default"/>
                <w:lang w:bidi="ar"/>
              </w:rPr>
            </w:pPr>
          </w:p>
          <w:p>
            <w:pPr>
              <w:widowControl/>
              <w:jc w:val="center"/>
              <w:textAlignment w:val="center"/>
              <w:rPr>
                <w:rStyle w:val="78"/>
                <w:rFonts w:hint="default"/>
                <w:lang w:bidi="ar"/>
              </w:rPr>
            </w:pPr>
          </w:p>
          <w:p>
            <w:pPr>
              <w:widowControl/>
              <w:jc w:val="center"/>
              <w:textAlignment w:val="center"/>
              <w:rPr>
                <w:rStyle w:val="78"/>
                <w:rFonts w:hint="default"/>
                <w:lang w:bidi="ar"/>
              </w:rPr>
            </w:pPr>
          </w:p>
          <w:p>
            <w:pPr>
              <w:widowControl/>
              <w:jc w:val="center"/>
              <w:textAlignment w:val="center"/>
              <w:rPr>
                <w:rStyle w:val="78"/>
                <w:rFonts w:hint="default"/>
                <w:lang w:bidi="ar"/>
              </w:rPr>
            </w:pPr>
          </w:p>
          <w:p>
            <w:pPr>
              <w:widowControl/>
              <w:jc w:val="center"/>
              <w:textAlignment w:val="center"/>
              <w:rPr>
                <w:rStyle w:val="78"/>
                <w:rFonts w:hint="default"/>
                <w:lang w:bidi="ar"/>
              </w:rPr>
            </w:pPr>
          </w:p>
          <w:p>
            <w:pPr>
              <w:widowControl/>
              <w:jc w:val="center"/>
              <w:textAlignment w:val="center"/>
              <w:rPr>
                <w:rStyle w:val="78"/>
                <w:rFonts w:hint="default"/>
                <w:lang w:bidi="ar"/>
              </w:rPr>
            </w:pPr>
          </w:p>
          <w:p>
            <w:pPr>
              <w:widowControl/>
              <w:jc w:val="center"/>
              <w:textAlignment w:val="center"/>
              <w:rPr>
                <w:rFonts w:ascii="宋体" w:hAnsi="宋体" w:cs="宋体"/>
                <w:sz w:val="20"/>
                <w:szCs w:val="20"/>
              </w:rPr>
            </w:pPr>
            <w:r>
              <w:rPr>
                <w:rStyle w:val="78"/>
                <w:rFonts w:hint="default"/>
                <w:lang w:bidi="ar"/>
              </w:rPr>
              <w:t>离合器分泵</w:t>
            </w: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小型轿车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丰田凯美瑞</w:t>
            </w:r>
          </w:p>
        </w:tc>
        <w:tc>
          <w:tcPr>
            <w:tcW w:w="157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Style w:val="78"/>
                <w:rFonts w:hint="eastAsia" w:eastAsia="宋体"/>
                <w:lang w:eastAsia="zh-CN" w:bidi="ar"/>
              </w:rPr>
            </w:pPr>
            <w:r>
              <w:rPr>
                <w:rStyle w:val="78"/>
                <w:rFonts w:hint="eastAsia"/>
                <w:lang w:eastAsia="zh-CN" w:bidi="ar"/>
              </w:rPr>
              <w:t>个</w:t>
            </w:r>
          </w:p>
          <w:p>
            <w:pPr>
              <w:widowControl/>
              <w:jc w:val="center"/>
              <w:textAlignment w:val="center"/>
              <w:rPr>
                <w:rStyle w:val="78"/>
                <w:rFonts w:hint="default"/>
                <w:lang w:bidi="ar"/>
              </w:rPr>
            </w:pPr>
          </w:p>
          <w:p>
            <w:pPr>
              <w:widowControl/>
              <w:jc w:val="center"/>
              <w:textAlignment w:val="center"/>
              <w:rPr>
                <w:rStyle w:val="78"/>
                <w:rFonts w:hint="default"/>
                <w:lang w:bidi="ar"/>
              </w:rPr>
            </w:pPr>
          </w:p>
          <w:p>
            <w:pPr>
              <w:widowControl/>
              <w:jc w:val="center"/>
              <w:textAlignment w:val="center"/>
              <w:rPr>
                <w:rStyle w:val="78"/>
                <w:rFonts w:hint="default"/>
                <w:lang w:bidi="ar"/>
              </w:rPr>
            </w:pPr>
          </w:p>
          <w:p>
            <w:pPr>
              <w:widowControl/>
              <w:jc w:val="center"/>
              <w:textAlignment w:val="center"/>
              <w:rPr>
                <w:rStyle w:val="78"/>
                <w:rFonts w:hint="default"/>
                <w:lang w:bidi="ar"/>
              </w:rPr>
            </w:pPr>
          </w:p>
          <w:p>
            <w:pPr>
              <w:widowControl/>
              <w:jc w:val="center"/>
              <w:textAlignment w:val="center"/>
              <w:rPr>
                <w:rStyle w:val="78"/>
                <w:rFonts w:hint="default"/>
                <w:lang w:bidi="ar"/>
              </w:rPr>
            </w:pPr>
          </w:p>
          <w:p>
            <w:pPr>
              <w:widowControl/>
              <w:jc w:val="center"/>
              <w:textAlignment w:val="center"/>
              <w:rPr>
                <w:rStyle w:val="78"/>
                <w:rFonts w:hint="default"/>
                <w:lang w:bidi="ar"/>
              </w:rPr>
            </w:pPr>
          </w:p>
          <w:p>
            <w:pPr>
              <w:widowControl/>
              <w:jc w:val="center"/>
              <w:textAlignment w:val="center"/>
              <w:rPr>
                <w:rStyle w:val="78"/>
                <w:rFonts w:hint="default"/>
                <w:lang w:bidi="ar"/>
              </w:rPr>
            </w:pPr>
          </w:p>
          <w:p>
            <w:pPr>
              <w:widowControl/>
              <w:jc w:val="center"/>
              <w:textAlignment w:val="center"/>
              <w:rPr>
                <w:rStyle w:val="78"/>
                <w:rFonts w:hint="default"/>
                <w:lang w:bidi="ar"/>
              </w:rPr>
            </w:pPr>
          </w:p>
          <w:p>
            <w:pPr>
              <w:widowControl/>
              <w:jc w:val="center"/>
              <w:textAlignment w:val="center"/>
              <w:rPr>
                <w:rFonts w:hint="eastAsia" w:ascii="宋体" w:hAnsi="宋体" w:eastAsia="宋体" w:cs="宋体"/>
                <w:sz w:val="20"/>
                <w:szCs w:val="20"/>
                <w:lang w:eastAsia="zh-CN"/>
              </w:rPr>
            </w:pPr>
            <w:r>
              <w:rPr>
                <w:rStyle w:val="78"/>
                <w:rFonts w:hint="eastAsia"/>
                <w:lang w:eastAsia="zh-CN" w:bidi="ar"/>
              </w:rPr>
              <w:t>个</w:t>
            </w: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1500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7980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9480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小型轿车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朗逸</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120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285</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405</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4台</w:t>
            </w: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小型轿车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速腾</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120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285</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405</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2台</w:t>
            </w: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大型普通客车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丰田考斯特</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160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580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740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3台</w:t>
            </w: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大型普通客车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金龙</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150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870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1020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2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中型普通客车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全顺</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130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495</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625</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轻型普通货车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江铃皮卡</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140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390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530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4台</w:t>
            </w: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重型专项作业车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沃尔沃清障车</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800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3300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4100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重型专项作业车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粤海牌清障车</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580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3250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3830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中型专项作业车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庆铃牌清障车</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200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580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780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特种作业车辆</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山猫牌滑移装载机</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Style w:val="78"/>
                <w:rFonts w:hint="default"/>
                <w:lang w:bidi="ar"/>
              </w:rPr>
              <w:t>/</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Style w:val="78"/>
                <w:rFonts w:hint="default"/>
                <w:lang w:bidi="ar"/>
              </w:rPr>
              <w:t>/</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Style w:val="78"/>
                <w:rFonts w:hint="default"/>
                <w:lang w:bidi="ar"/>
              </w:rPr>
              <w:t>/</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无需报价</w:t>
            </w:r>
          </w:p>
        </w:tc>
      </w:tr>
      <w:tr>
        <w:tblPrEx>
          <w:tblCellMar>
            <w:top w:w="0" w:type="dxa"/>
            <w:left w:w="108" w:type="dxa"/>
            <w:bottom w:w="0" w:type="dxa"/>
            <w:right w:w="108" w:type="dxa"/>
          </w:tblCellMar>
        </w:tblPrEx>
        <w:trPr>
          <w:trHeight w:val="358"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中型载货汽车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神狐东风牌水车</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380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640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1020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88"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Style w:val="78"/>
                <w:rFonts w:hint="default"/>
                <w:lang w:bidi="ar"/>
              </w:rPr>
              <w:t>轻型载货汽车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江铃皮卡</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140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390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530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18"/>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3台</w:t>
            </w:r>
          </w:p>
        </w:tc>
      </w:tr>
      <w:tr>
        <w:tblPrEx>
          <w:tblCellMar>
            <w:top w:w="0" w:type="dxa"/>
            <w:left w:w="108" w:type="dxa"/>
            <w:bottom w:w="0" w:type="dxa"/>
            <w:right w:w="108" w:type="dxa"/>
          </w:tblCellMar>
        </w:tblPrEx>
        <w:trPr>
          <w:trHeight w:val="488"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Style w:val="78"/>
                <w:rFonts w:hint="default"/>
                <w:lang w:bidi="ar"/>
              </w:rPr>
              <w:t>重型载货汽车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沃尔沃清障车</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800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3300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4100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18"/>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18"/>
              </w:rPr>
            </w:pPr>
          </w:p>
        </w:tc>
      </w:tr>
      <w:tr>
        <w:tblPrEx>
          <w:tblCellMar>
            <w:top w:w="0" w:type="dxa"/>
            <w:left w:w="108" w:type="dxa"/>
            <w:bottom w:w="0" w:type="dxa"/>
            <w:right w:w="108" w:type="dxa"/>
          </w:tblCellMar>
        </w:tblPrEx>
        <w:trPr>
          <w:trHeight w:val="488"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Style w:val="78"/>
                <w:rFonts w:hint="default"/>
                <w:lang w:bidi="ar"/>
              </w:rPr>
              <w:t>中型载货汽车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庆铃清障车</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200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580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780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18"/>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18"/>
              </w:rPr>
            </w:pPr>
          </w:p>
        </w:tc>
      </w:tr>
      <w:tr>
        <w:tblPrEx>
          <w:tblCellMar>
            <w:top w:w="0" w:type="dxa"/>
            <w:left w:w="108" w:type="dxa"/>
            <w:bottom w:w="0" w:type="dxa"/>
            <w:right w:w="108" w:type="dxa"/>
          </w:tblCellMar>
        </w:tblPrEx>
        <w:trPr>
          <w:trHeight w:val="488"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Style w:val="78"/>
                <w:rFonts w:hint="default"/>
                <w:lang w:bidi="ar"/>
              </w:rPr>
              <w:t>重型载货汽车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中联牌吊车</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580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3250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3830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18"/>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18"/>
              </w:rPr>
            </w:pPr>
          </w:p>
        </w:tc>
      </w:tr>
      <w:tr>
        <w:tblPrEx>
          <w:tblCellMar>
            <w:top w:w="0" w:type="dxa"/>
            <w:left w:w="108" w:type="dxa"/>
            <w:bottom w:w="0" w:type="dxa"/>
            <w:right w:w="108" w:type="dxa"/>
          </w:tblCellMar>
        </w:tblPrEx>
        <w:trPr>
          <w:trHeight w:val="488" w:hRule="atLeast"/>
        </w:trPr>
        <w:tc>
          <w:tcPr>
            <w:tcW w:w="64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cs="宋体"/>
                <w:color w:val="000000"/>
                <w:kern w:val="0"/>
                <w:sz w:val="20"/>
                <w:szCs w:val="20"/>
                <w:lang w:bidi="ar"/>
              </w:rPr>
            </w:pPr>
          </w:p>
          <w:p>
            <w:pPr>
              <w:widowControl/>
              <w:jc w:val="center"/>
              <w:textAlignment w:val="center"/>
              <w:rPr>
                <w:rFonts w:hint="eastAsia" w:ascii="宋体" w:hAnsi="宋体" w:cs="宋体"/>
                <w:color w:val="000000"/>
                <w:kern w:val="0"/>
                <w:sz w:val="20"/>
                <w:szCs w:val="20"/>
                <w:lang w:bidi="ar"/>
              </w:rPr>
            </w:pPr>
          </w:p>
          <w:p>
            <w:pPr>
              <w:widowControl/>
              <w:jc w:val="center"/>
              <w:textAlignment w:val="center"/>
              <w:rPr>
                <w:rFonts w:hint="eastAsia" w:ascii="宋体" w:hAnsi="宋体" w:cs="宋体"/>
                <w:color w:val="000000"/>
                <w:kern w:val="0"/>
                <w:sz w:val="20"/>
                <w:szCs w:val="20"/>
                <w:lang w:bidi="ar"/>
              </w:rPr>
            </w:pPr>
          </w:p>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17</w:t>
            </w:r>
          </w:p>
          <w:p>
            <w:pPr>
              <w:widowControl/>
              <w:jc w:val="center"/>
              <w:textAlignment w:val="center"/>
              <w:rPr>
                <w:rFonts w:hint="eastAsia" w:ascii="宋体" w:hAnsi="宋体" w:cs="宋体"/>
                <w:color w:val="000000"/>
                <w:kern w:val="0"/>
                <w:sz w:val="20"/>
                <w:szCs w:val="20"/>
                <w:lang w:bidi="ar"/>
              </w:rPr>
            </w:pPr>
          </w:p>
          <w:p>
            <w:pPr>
              <w:widowControl/>
              <w:jc w:val="center"/>
              <w:textAlignment w:val="center"/>
              <w:rPr>
                <w:rFonts w:hint="eastAsia" w:ascii="宋体" w:hAnsi="宋体" w:cs="宋体"/>
                <w:color w:val="000000"/>
                <w:kern w:val="0"/>
                <w:sz w:val="20"/>
                <w:szCs w:val="20"/>
                <w:lang w:bidi="ar"/>
              </w:rPr>
            </w:pPr>
          </w:p>
          <w:p>
            <w:pPr>
              <w:widowControl/>
              <w:jc w:val="center"/>
              <w:textAlignment w:val="center"/>
              <w:rPr>
                <w:rFonts w:hint="eastAsia" w:ascii="宋体" w:hAnsi="宋体" w:cs="宋体"/>
                <w:color w:val="000000"/>
                <w:kern w:val="0"/>
                <w:sz w:val="20"/>
                <w:szCs w:val="20"/>
                <w:lang w:bidi="ar"/>
              </w:rPr>
            </w:pPr>
          </w:p>
          <w:p>
            <w:pPr>
              <w:widowControl/>
              <w:jc w:val="center"/>
              <w:textAlignment w:val="center"/>
              <w:rPr>
                <w:rFonts w:hint="eastAsia" w:ascii="宋体" w:hAnsi="宋体" w:cs="宋体"/>
                <w:color w:val="000000"/>
                <w:kern w:val="0"/>
                <w:sz w:val="20"/>
                <w:szCs w:val="20"/>
                <w:lang w:bidi="ar"/>
              </w:rPr>
            </w:pPr>
          </w:p>
          <w:p>
            <w:pPr>
              <w:widowControl/>
              <w:jc w:val="center"/>
              <w:textAlignment w:val="center"/>
              <w:rPr>
                <w:rFonts w:hint="eastAsia" w:ascii="宋体" w:hAnsi="宋体" w:cs="宋体"/>
                <w:color w:val="000000"/>
                <w:kern w:val="0"/>
                <w:sz w:val="20"/>
                <w:szCs w:val="20"/>
                <w:lang w:bidi="ar"/>
              </w:rPr>
            </w:pPr>
          </w:p>
          <w:p>
            <w:pPr>
              <w:widowControl/>
              <w:jc w:val="center"/>
              <w:textAlignment w:val="center"/>
              <w:rPr>
                <w:rFonts w:hint="eastAsia" w:ascii="宋体" w:hAnsi="宋体" w:cs="宋体"/>
                <w:color w:val="000000"/>
                <w:kern w:val="0"/>
                <w:sz w:val="20"/>
                <w:szCs w:val="20"/>
                <w:lang w:bidi="ar"/>
              </w:rPr>
            </w:pPr>
          </w:p>
          <w:p>
            <w:pPr>
              <w:widowControl/>
              <w:jc w:val="center"/>
              <w:textAlignment w:val="center"/>
              <w:rPr>
                <w:rFonts w:hint="eastAsia" w:ascii="宋体" w:hAnsi="宋体" w:cs="宋体"/>
                <w:color w:val="000000"/>
                <w:kern w:val="0"/>
                <w:sz w:val="20"/>
                <w:szCs w:val="20"/>
                <w:lang w:bidi="ar"/>
              </w:rPr>
            </w:pPr>
          </w:p>
          <w:p>
            <w:pPr>
              <w:widowControl/>
              <w:jc w:val="center"/>
              <w:textAlignment w:val="center"/>
              <w:rPr>
                <w:rFonts w:hint="eastAsia" w:ascii="宋体" w:hAnsi="宋体" w:cs="宋体"/>
                <w:color w:val="000000"/>
                <w:kern w:val="0"/>
                <w:sz w:val="20"/>
                <w:szCs w:val="20"/>
                <w:lang w:bidi="ar"/>
              </w:rPr>
            </w:pPr>
          </w:p>
          <w:p>
            <w:pPr>
              <w:widowControl/>
              <w:jc w:val="center"/>
              <w:textAlignment w:val="center"/>
              <w:rPr>
                <w:rFonts w:hint="eastAsia" w:ascii="宋体" w:hAnsi="宋体" w:cs="宋体"/>
                <w:color w:val="000000"/>
                <w:kern w:val="0"/>
                <w:sz w:val="20"/>
                <w:szCs w:val="20"/>
                <w:lang w:bidi="ar"/>
              </w:rPr>
            </w:pPr>
          </w:p>
          <w:p>
            <w:pPr>
              <w:widowControl/>
              <w:jc w:val="center"/>
              <w:textAlignment w:val="center"/>
              <w:rPr>
                <w:rFonts w:hint="eastAsia" w:ascii="宋体" w:hAnsi="宋体" w:cs="宋体"/>
                <w:color w:val="000000"/>
                <w:kern w:val="0"/>
                <w:sz w:val="20"/>
                <w:szCs w:val="20"/>
                <w:lang w:bidi="ar"/>
              </w:rPr>
            </w:pPr>
          </w:p>
          <w:p>
            <w:pPr>
              <w:widowControl/>
              <w:jc w:val="center"/>
              <w:textAlignment w:val="center"/>
              <w:rPr>
                <w:rFonts w:hint="eastAsia" w:ascii="宋体" w:hAnsi="宋体" w:cs="宋体"/>
                <w:color w:val="000000"/>
                <w:kern w:val="0"/>
                <w:sz w:val="20"/>
                <w:szCs w:val="20"/>
                <w:lang w:bidi="ar"/>
              </w:rPr>
            </w:pPr>
          </w:p>
          <w:p>
            <w:pPr>
              <w:widowControl/>
              <w:jc w:val="center"/>
              <w:textAlignment w:val="center"/>
              <w:rPr>
                <w:rFonts w:hint="eastAsia" w:ascii="宋体" w:hAnsi="宋体" w:cs="宋体"/>
                <w:color w:val="000000"/>
                <w:kern w:val="0"/>
                <w:sz w:val="20"/>
                <w:szCs w:val="20"/>
                <w:lang w:bidi="ar"/>
              </w:rPr>
            </w:pPr>
          </w:p>
          <w:p>
            <w:pPr>
              <w:widowControl/>
              <w:jc w:val="center"/>
              <w:textAlignment w:val="center"/>
              <w:rPr>
                <w:rFonts w:hint="default" w:ascii="宋体" w:hAnsi="宋体" w:eastAsia="宋体" w:cs="宋体"/>
                <w:sz w:val="20"/>
                <w:szCs w:val="20"/>
                <w:lang w:val="en-US" w:eastAsia="zh-CN"/>
              </w:rPr>
            </w:pPr>
            <w:r>
              <w:rPr>
                <w:rFonts w:hint="eastAsia" w:ascii="宋体" w:hAnsi="宋体" w:cs="宋体"/>
                <w:color w:val="000000"/>
                <w:kern w:val="0"/>
                <w:sz w:val="20"/>
                <w:szCs w:val="20"/>
                <w:lang w:val="en-US" w:eastAsia="zh-CN" w:bidi="ar"/>
              </w:rPr>
              <w:t>17</w:t>
            </w:r>
          </w:p>
        </w:tc>
        <w:tc>
          <w:tcPr>
            <w:tcW w:w="16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Style w:val="78"/>
                <w:rFonts w:hint="default"/>
                <w:lang w:bidi="ar"/>
              </w:rPr>
            </w:pPr>
          </w:p>
          <w:p>
            <w:pPr>
              <w:widowControl/>
              <w:jc w:val="center"/>
              <w:textAlignment w:val="center"/>
              <w:rPr>
                <w:rStyle w:val="78"/>
                <w:rFonts w:hint="default"/>
                <w:lang w:bidi="ar"/>
              </w:rPr>
            </w:pPr>
          </w:p>
          <w:p>
            <w:pPr>
              <w:widowControl/>
              <w:ind w:firstLine="400" w:firstLineChars="200"/>
              <w:jc w:val="both"/>
              <w:textAlignment w:val="center"/>
              <w:rPr>
                <w:rStyle w:val="78"/>
                <w:rFonts w:hint="default"/>
                <w:lang w:bidi="ar"/>
              </w:rPr>
            </w:pPr>
          </w:p>
          <w:p>
            <w:pPr>
              <w:widowControl/>
              <w:ind w:firstLine="400" w:firstLineChars="200"/>
              <w:jc w:val="both"/>
              <w:textAlignment w:val="center"/>
              <w:rPr>
                <w:rStyle w:val="78"/>
                <w:rFonts w:hint="default"/>
                <w:lang w:bidi="ar"/>
              </w:rPr>
            </w:pPr>
            <w:r>
              <w:rPr>
                <w:rStyle w:val="78"/>
                <w:rFonts w:hint="default"/>
                <w:lang w:bidi="ar"/>
              </w:rPr>
              <w:t>机油</w:t>
            </w:r>
          </w:p>
          <w:p>
            <w:pPr>
              <w:widowControl/>
              <w:jc w:val="center"/>
              <w:textAlignment w:val="center"/>
              <w:rPr>
                <w:rStyle w:val="78"/>
                <w:rFonts w:hint="default"/>
                <w:lang w:bidi="ar"/>
              </w:rPr>
            </w:pPr>
          </w:p>
          <w:p>
            <w:pPr>
              <w:widowControl/>
              <w:jc w:val="center"/>
              <w:textAlignment w:val="center"/>
              <w:rPr>
                <w:rStyle w:val="78"/>
                <w:rFonts w:hint="default"/>
                <w:lang w:bidi="ar"/>
              </w:rPr>
            </w:pPr>
          </w:p>
          <w:p>
            <w:pPr>
              <w:widowControl/>
              <w:jc w:val="center"/>
              <w:textAlignment w:val="center"/>
              <w:rPr>
                <w:rStyle w:val="78"/>
                <w:rFonts w:hint="default"/>
                <w:lang w:bidi="ar"/>
              </w:rPr>
            </w:pPr>
          </w:p>
          <w:p>
            <w:pPr>
              <w:widowControl/>
              <w:jc w:val="center"/>
              <w:textAlignment w:val="center"/>
              <w:rPr>
                <w:rStyle w:val="78"/>
                <w:rFonts w:hint="default"/>
                <w:lang w:bidi="ar"/>
              </w:rPr>
            </w:pPr>
          </w:p>
          <w:p>
            <w:pPr>
              <w:widowControl/>
              <w:jc w:val="center"/>
              <w:textAlignment w:val="center"/>
              <w:rPr>
                <w:rStyle w:val="78"/>
                <w:rFonts w:hint="default"/>
                <w:lang w:bidi="ar"/>
              </w:rPr>
            </w:pPr>
          </w:p>
          <w:p>
            <w:pPr>
              <w:widowControl/>
              <w:jc w:val="center"/>
              <w:textAlignment w:val="center"/>
              <w:rPr>
                <w:rStyle w:val="78"/>
                <w:rFonts w:hint="default"/>
                <w:lang w:bidi="ar"/>
              </w:rPr>
            </w:pPr>
          </w:p>
          <w:p>
            <w:pPr>
              <w:widowControl/>
              <w:jc w:val="center"/>
              <w:textAlignment w:val="center"/>
              <w:rPr>
                <w:rStyle w:val="78"/>
                <w:rFonts w:hint="default"/>
                <w:lang w:bidi="ar"/>
              </w:rPr>
            </w:pPr>
          </w:p>
          <w:p>
            <w:pPr>
              <w:widowControl/>
              <w:jc w:val="center"/>
              <w:textAlignment w:val="center"/>
              <w:rPr>
                <w:rStyle w:val="78"/>
                <w:rFonts w:hint="default"/>
                <w:lang w:bidi="ar"/>
              </w:rPr>
            </w:pPr>
          </w:p>
          <w:p>
            <w:pPr>
              <w:widowControl/>
              <w:jc w:val="center"/>
              <w:textAlignment w:val="center"/>
              <w:rPr>
                <w:rStyle w:val="78"/>
                <w:rFonts w:hint="default"/>
                <w:lang w:bidi="ar"/>
              </w:rPr>
            </w:pPr>
          </w:p>
          <w:p>
            <w:pPr>
              <w:widowControl/>
              <w:jc w:val="center"/>
              <w:textAlignment w:val="center"/>
              <w:rPr>
                <w:rStyle w:val="78"/>
                <w:rFonts w:hint="default"/>
                <w:lang w:bidi="ar"/>
              </w:rPr>
            </w:pPr>
          </w:p>
          <w:p>
            <w:pPr>
              <w:widowControl/>
              <w:jc w:val="center"/>
              <w:textAlignment w:val="center"/>
              <w:rPr>
                <w:rStyle w:val="78"/>
                <w:rFonts w:hint="default"/>
                <w:lang w:bidi="ar"/>
              </w:rPr>
            </w:pPr>
          </w:p>
          <w:p>
            <w:pPr>
              <w:widowControl/>
              <w:jc w:val="center"/>
              <w:textAlignment w:val="center"/>
              <w:rPr>
                <w:rStyle w:val="78"/>
                <w:rFonts w:hint="default"/>
                <w:lang w:bidi="ar"/>
              </w:rPr>
            </w:pPr>
          </w:p>
          <w:p>
            <w:pPr>
              <w:widowControl/>
              <w:jc w:val="center"/>
              <w:textAlignment w:val="center"/>
              <w:rPr>
                <w:rFonts w:ascii="宋体" w:hAnsi="宋体" w:cs="宋体"/>
                <w:sz w:val="20"/>
                <w:szCs w:val="20"/>
              </w:rPr>
            </w:pPr>
            <w:r>
              <w:rPr>
                <w:rStyle w:val="78"/>
                <w:rFonts w:hint="default"/>
                <w:lang w:bidi="ar"/>
              </w:rPr>
              <w:t>机油</w:t>
            </w: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小型轿车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丰田凯美瑞</w:t>
            </w:r>
          </w:p>
        </w:tc>
        <w:tc>
          <w:tcPr>
            <w:tcW w:w="157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Style w:val="78"/>
                <w:rFonts w:hint="default"/>
                <w:lang w:bidi="ar"/>
              </w:rPr>
            </w:pPr>
          </w:p>
          <w:p>
            <w:pPr>
              <w:widowControl/>
              <w:jc w:val="center"/>
              <w:textAlignment w:val="center"/>
              <w:rPr>
                <w:rStyle w:val="78"/>
                <w:rFonts w:hint="default"/>
                <w:lang w:bidi="ar"/>
              </w:rPr>
            </w:pPr>
          </w:p>
          <w:p>
            <w:pPr>
              <w:widowControl/>
              <w:jc w:val="center"/>
              <w:textAlignment w:val="center"/>
              <w:rPr>
                <w:rStyle w:val="78"/>
                <w:rFonts w:hint="default"/>
                <w:lang w:bidi="ar"/>
              </w:rPr>
            </w:pPr>
          </w:p>
          <w:p>
            <w:pPr>
              <w:widowControl/>
              <w:jc w:val="center"/>
              <w:textAlignment w:val="center"/>
              <w:rPr>
                <w:rStyle w:val="78"/>
                <w:rFonts w:hint="eastAsia" w:eastAsia="宋体"/>
                <w:color w:val="000000" w:themeColor="text1"/>
                <w:lang w:eastAsia="zh-CN" w:bidi="ar"/>
                <w14:textFill>
                  <w14:solidFill>
                    <w14:schemeClr w14:val="tx1"/>
                  </w14:solidFill>
                </w14:textFill>
              </w:rPr>
            </w:pPr>
            <w:r>
              <w:rPr>
                <w:rStyle w:val="78"/>
                <w:rFonts w:hint="eastAsia"/>
                <w:color w:val="000000" w:themeColor="text1"/>
                <w:lang w:eastAsia="zh-CN" w:bidi="ar"/>
                <w14:textFill>
                  <w14:solidFill>
                    <w14:schemeClr w14:val="tx1"/>
                  </w14:solidFill>
                </w14:textFill>
              </w:rPr>
              <w:t>台</w:t>
            </w:r>
          </w:p>
          <w:p>
            <w:pPr>
              <w:widowControl/>
              <w:jc w:val="center"/>
              <w:textAlignment w:val="center"/>
              <w:rPr>
                <w:rStyle w:val="78"/>
                <w:rFonts w:hint="default"/>
                <w:lang w:bidi="ar"/>
              </w:rPr>
            </w:pPr>
          </w:p>
          <w:p>
            <w:pPr>
              <w:widowControl/>
              <w:jc w:val="center"/>
              <w:textAlignment w:val="center"/>
              <w:rPr>
                <w:rStyle w:val="78"/>
                <w:rFonts w:hint="default"/>
                <w:lang w:bidi="ar"/>
              </w:rPr>
            </w:pPr>
          </w:p>
          <w:p>
            <w:pPr>
              <w:widowControl/>
              <w:jc w:val="center"/>
              <w:textAlignment w:val="center"/>
              <w:rPr>
                <w:rStyle w:val="78"/>
                <w:rFonts w:hint="default"/>
                <w:lang w:bidi="ar"/>
              </w:rPr>
            </w:pPr>
          </w:p>
          <w:p>
            <w:pPr>
              <w:widowControl/>
              <w:jc w:val="center"/>
              <w:textAlignment w:val="center"/>
              <w:rPr>
                <w:rStyle w:val="78"/>
                <w:rFonts w:hint="default"/>
                <w:lang w:bidi="ar"/>
              </w:rPr>
            </w:pPr>
          </w:p>
          <w:p>
            <w:pPr>
              <w:widowControl/>
              <w:jc w:val="center"/>
              <w:textAlignment w:val="center"/>
              <w:rPr>
                <w:rStyle w:val="78"/>
                <w:rFonts w:hint="default"/>
                <w:lang w:bidi="ar"/>
              </w:rPr>
            </w:pPr>
          </w:p>
          <w:p>
            <w:pPr>
              <w:widowControl/>
              <w:jc w:val="center"/>
              <w:textAlignment w:val="center"/>
              <w:rPr>
                <w:rStyle w:val="78"/>
                <w:rFonts w:hint="default"/>
                <w:lang w:bidi="ar"/>
              </w:rPr>
            </w:pPr>
          </w:p>
          <w:p>
            <w:pPr>
              <w:widowControl/>
              <w:jc w:val="center"/>
              <w:textAlignment w:val="center"/>
              <w:rPr>
                <w:rStyle w:val="78"/>
                <w:rFonts w:hint="default"/>
                <w:lang w:bidi="ar"/>
              </w:rPr>
            </w:pPr>
          </w:p>
          <w:p>
            <w:pPr>
              <w:widowControl/>
              <w:jc w:val="center"/>
              <w:textAlignment w:val="center"/>
              <w:rPr>
                <w:rStyle w:val="78"/>
                <w:rFonts w:hint="default"/>
                <w:lang w:bidi="ar"/>
              </w:rPr>
            </w:pPr>
          </w:p>
          <w:p>
            <w:pPr>
              <w:widowControl/>
              <w:jc w:val="center"/>
              <w:textAlignment w:val="center"/>
              <w:rPr>
                <w:rStyle w:val="78"/>
                <w:rFonts w:hint="default"/>
                <w:lang w:bidi="ar"/>
              </w:rPr>
            </w:pPr>
          </w:p>
          <w:p>
            <w:pPr>
              <w:widowControl/>
              <w:jc w:val="center"/>
              <w:textAlignment w:val="center"/>
              <w:rPr>
                <w:rStyle w:val="78"/>
                <w:rFonts w:hint="default"/>
                <w:lang w:bidi="ar"/>
              </w:rPr>
            </w:pPr>
          </w:p>
          <w:p>
            <w:pPr>
              <w:widowControl/>
              <w:jc w:val="center"/>
              <w:textAlignment w:val="center"/>
              <w:rPr>
                <w:rStyle w:val="78"/>
                <w:rFonts w:hint="default"/>
                <w:lang w:bidi="ar"/>
              </w:rPr>
            </w:pPr>
          </w:p>
          <w:p>
            <w:pPr>
              <w:widowControl/>
              <w:jc w:val="center"/>
              <w:textAlignment w:val="center"/>
              <w:rPr>
                <w:rFonts w:hint="eastAsia" w:ascii="宋体" w:hAnsi="宋体" w:eastAsia="宋体" w:cs="宋体"/>
                <w:sz w:val="20"/>
                <w:szCs w:val="20"/>
                <w:lang w:eastAsia="zh-CN"/>
              </w:rPr>
            </w:pPr>
            <w:r>
              <w:rPr>
                <w:rStyle w:val="78"/>
                <w:rFonts w:hint="eastAsia"/>
                <w:color w:val="000000" w:themeColor="text1"/>
                <w:lang w:eastAsia="zh-CN" w:bidi="ar"/>
                <w14:textFill>
                  <w14:solidFill>
                    <w14:schemeClr w14:val="tx1"/>
                  </w14:solidFill>
                </w14:textFill>
              </w:rPr>
              <w:t>台</w:t>
            </w: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50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460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510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18"/>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16"/>
                <w:szCs w:val="16"/>
              </w:rPr>
            </w:pPr>
            <w:r>
              <w:rPr>
                <w:rFonts w:hint="eastAsia" w:ascii="宋体" w:hAnsi="宋体" w:cs="宋体"/>
                <w:color w:val="000000"/>
                <w:kern w:val="0"/>
                <w:sz w:val="16"/>
                <w:szCs w:val="16"/>
                <w:lang w:bidi="ar"/>
              </w:rPr>
              <w:t>正常保养更换机油</w:t>
            </w:r>
          </w:p>
        </w:tc>
      </w:tr>
      <w:tr>
        <w:tblPrEx>
          <w:tblCellMar>
            <w:top w:w="0" w:type="dxa"/>
            <w:left w:w="108" w:type="dxa"/>
            <w:bottom w:w="0" w:type="dxa"/>
            <w:right w:w="108" w:type="dxa"/>
          </w:tblCellMar>
        </w:tblPrEx>
        <w:trPr>
          <w:trHeight w:val="50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小型轿车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朗逸</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50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220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270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18"/>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sz w:val="16"/>
                <w:szCs w:val="16"/>
              </w:rPr>
            </w:pPr>
            <w:r>
              <w:rPr>
                <w:rFonts w:hint="eastAsia" w:ascii="宋体" w:hAnsi="宋体" w:cs="宋体"/>
                <w:color w:val="000000"/>
                <w:kern w:val="0"/>
                <w:sz w:val="16"/>
                <w:szCs w:val="16"/>
                <w:lang w:bidi="ar"/>
              </w:rPr>
              <w:t>4台，正常保养更换机油</w:t>
            </w:r>
          </w:p>
        </w:tc>
      </w:tr>
      <w:tr>
        <w:tblPrEx>
          <w:tblCellMar>
            <w:top w:w="0" w:type="dxa"/>
            <w:left w:w="108" w:type="dxa"/>
            <w:bottom w:w="0" w:type="dxa"/>
            <w:right w:w="108" w:type="dxa"/>
          </w:tblCellMar>
        </w:tblPrEx>
        <w:trPr>
          <w:trHeight w:val="518"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小型轿车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速腾</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50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220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270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18"/>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sz w:val="16"/>
                <w:szCs w:val="16"/>
              </w:rPr>
            </w:pPr>
            <w:r>
              <w:rPr>
                <w:rFonts w:hint="eastAsia" w:ascii="宋体" w:hAnsi="宋体" w:cs="宋体"/>
                <w:color w:val="000000"/>
                <w:kern w:val="0"/>
                <w:sz w:val="16"/>
                <w:szCs w:val="16"/>
                <w:lang w:bidi="ar"/>
              </w:rPr>
              <w:t>2台，正常保养更换机油</w:t>
            </w:r>
          </w:p>
        </w:tc>
      </w:tr>
      <w:tr>
        <w:tblPrEx>
          <w:tblCellMar>
            <w:top w:w="0" w:type="dxa"/>
            <w:left w:w="108" w:type="dxa"/>
            <w:bottom w:w="0" w:type="dxa"/>
            <w:right w:w="108" w:type="dxa"/>
          </w:tblCellMar>
        </w:tblPrEx>
        <w:trPr>
          <w:trHeight w:val="428"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大型普通客车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丰田考斯特</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50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420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470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18"/>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sz w:val="16"/>
                <w:szCs w:val="16"/>
              </w:rPr>
            </w:pPr>
            <w:r>
              <w:rPr>
                <w:rFonts w:hint="eastAsia" w:ascii="宋体" w:hAnsi="宋体" w:cs="宋体"/>
                <w:color w:val="000000"/>
                <w:kern w:val="0"/>
                <w:sz w:val="16"/>
                <w:szCs w:val="16"/>
                <w:lang w:bidi="ar"/>
              </w:rPr>
              <w:t>3台，正常保养更换机油</w:t>
            </w:r>
          </w:p>
        </w:tc>
      </w:tr>
      <w:tr>
        <w:tblPrEx>
          <w:tblCellMar>
            <w:top w:w="0" w:type="dxa"/>
            <w:left w:w="108" w:type="dxa"/>
            <w:bottom w:w="0" w:type="dxa"/>
            <w:right w:w="108" w:type="dxa"/>
          </w:tblCellMar>
        </w:tblPrEx>
        <w:trPr>
          <w:trHeight w:val="458"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大型普通客车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金龙</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120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760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880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18"/>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16"/>
                <w:szCs w:val="16"/>
              </w:rPr>
            </w:pPr>
            <w:r>
              <w:rPr>
                <w:rFonts w:hint="eastAsia" w:ascii="宋体" w:hAnsi="宋体" w:cs="宋体"/>
                <w:color w:val="000000"/>
                <w:kern w:val="0"/>
                <w:sz w:val="16"/>
                <w:szCs w:val="16"/>
                <w:lang w:bidi="ar"/>
              </w:rPr>
              <w:t>正常保养更换机油</w:t>
            </w:r>
          </w:p>
        </w:tc>
      </w:tr>
      <w:tr>
        <w:tblPrEx>
          <w:tblCellMar>
            <w:top w:w="0" w:type="dxa"/>
            <w:left w:w="108" w:type="dxa"/>
            <w:bottom w:w="0" w:type="dxa"/>
            <w:right w:w="108" w:type="dxa"/>
          </w:tblCellMar>
        </w:tblPrEx>
        <w:trPr>
          <w:trHeight w:val="488"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中型普通客车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全顺</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80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380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460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18"/>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16"/>
                <w:szCs w:val="16"/>
              </w:rPr>
            </w:pPr>
            <w:r>
              <w:rPr>
                <w:rFonts w:hint="eastAsia" w:ascii="宋体" w:hAnsi="宋体" w:cs="宋体"/>
                <w:color w:val="000000"/>
                <w:kern w:val="0"/>
                <w:sz w:val="16"/>
                <w:szCs w:val="16"/>
                <w:lang w:bidi="ar"/>
              </w:rPr>
              <w:t>正常保养更换机油</w:t>
            </w:r>
          </w:p>
        </w:tc>
      </w:tr>
      <w:tr>
        <w:tblPrEx>
          <w:tblCellMar>
            <w:top w:w="0" w:type="dxa"/>
            <w:left w:w="108" w:type="dxa"/>
            <w:bottom w:w="0" w:type="dxa"/>
            <w:right w:w="108" w:type="dxa"/>
          </w:tblCellMar>
        </w:tblPrEx>
        <w:trPr>
          <w:trHeight w:val="47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轻型普通货车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江铃皮卡</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50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380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430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18"/>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宋体" w:hAnsi="宋体" w:cs="宋体"/>
                <w:sz w:val="16"/>
                <w:szCs w:val="16"/>
              </w:rPr>
            </w:pPr>
            <w:r>
              <w:rPr>
                <w:rFonts w:hint="eastAsia" w:ascii="宋体" w:hAnsi="宋体" w:cs="宋体"/>
                <w:color w:val="000000"/>
                <w:kern w:val="0"/>
                <w:sz w:val="16"/>
                <w:szCs w:val="16"/>
                <w:lang w:bidi="ar"/>
              </w:rPr>
              <w:t>4台，正常保养更换机油</w:t>
            </w:r>
          </w:p>
        </w:tc>
      </w:tr>
      <w:tr>
        <w:tblPrEx>
          <w:tblCellMar>
            <w:top w:w="0" w:type="dxa"/>
            <w:left w:w="108" w:type="dxa"/>
            <w:bottom w:w="0" w:type="dxa"/>
            <w:right w:w="108" w:type="dxa"/>
          </w:tblCellMar>
        </w:tblPrEx>
        <w:trPr>
          <w:trHeight w:val="53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重型专项作业车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沃尔沃清障车</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120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1820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1940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18"/>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16"/>
                <w:szCs w:val="16"/>
              </w:rPr>
            </w:pPr>
            <w:r>
              <w:rPr>
                <w:rFonts w:hint="eastAsia" w:ascii="宋体" w:hAnsi="宋体" w:cs="宋体"/>
                <w:color w:val="000000"/>
                <w:kern w:val="0"/>
                <w:sz w:val="16"/>
                <w:szCs w:val="16"/>
                <w:lang w:bidi="ar"/>
              </w:rPr>
              <w:t>正常保养更换机油</w:t>
            </w:r>
          </w:p>
        </w:tc>
      </w:tr>
      <w:tr>
        <w:tblPrEx>
          <w:tblCellMar>
            <w:top w:w="0" w:type="dxa"/>
            <w:left w:w="108" w:type="dxa"/>
            <w:bottom w:w="0" w:type="dxa"/>
            <w:right w:w="108" w:type="dxa"/>
          </w:tblCellMar>
        </w:tblPrEx>
        <w:trPr>
          <w:trHeight w:val="44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重型专项作业车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粤海牌清障车</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120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1555</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1675</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18"/>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16"/>
                <w:szCs w:val="16"/>
              </w:rPr>
            </w:pPr>
            <w:r>
              <w:rPr>
                <w:rFonts w:hint="eastAsia" w:ascii="宋体" w:hAnsi="宋体" w:cs="宋体"/>
                <w:color w:val="000000"/>
                <w:kern w:val="0"/>
                <w:sz w:val="16"/>
                <w:szCs w:val="16"/>
                <w:lang w:bidi="ar"/>
              </w:rPr>
              <w:t>正常保养更换机油</w:t>
            </w:r>
          </w:p>
        </w:tc>
      </w:tr>
      <w:tr>
        <w:tblPrEx>
          <w:tblCellMar>
            <w:top w:w="0" w:type="dxa"/>
            <w:left w:w="108" w:type="dxa"/>
            <w:bottom w:w="0" w:type="dxa"/>
            <w:right w:w="108" w:type="dxa"/>
          </w:tblCellMar>
        </w:tblPrEx>
        <w:trPr>
          <w:trHeight w:val="443"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中型专项作业车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庆铃牌清障车</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100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970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1070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18"/>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16"/>
                <w:szCs w:val="16"/>
              </w:rPr>
            </w:pPr>
            <w:r>
              <w:rPr>
                <w:rFonts w:hint="eastAsia" w:ascii="宋体" w:hAnsi="宋体" w:cs="宋体"/>
                <w:color w:val="000000"/>
                <w:kern w:val="0"/>
                <w:sz w:val="16"/>
                <w:szCs w:val="16"/>
                <w:lang w:bidi="ar"/>
              </w:rPr>
              <w:t>正常保养更换机油</w:t>
            </w:r>
          </w:p>
        </w:tc>
      </w:tr>
      <w:tr>
        <w:tblPrEx>
          <w:tblCellMar>
            <w:top w:w="0" w:type="dxa"/>
            <w:left w:w="108" w:type="dxa"/>
            <w:bottom w:w="0" w:type="dxa"/>
            <w:right w:w="108" w:type="dxa"/>
          </w:tblCellMar>
        </w:tblPrEx>
        <w:trPr>
          <w:trHeight w:val="488"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特种作业车辆</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山猫牌滑移装载机</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Style w:val="78"/>
                <w:rFonts w:hint="default"/>
                <w:lang w:bidi="ar"/>
              </w:rPr>
              <w:t>/</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Style w:val="78"/>
                <w:rFonts w:hint="default"/>
                <w:lang w:bidi="ar"/>
              </w:rPr>
              <w:t>/</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18"/>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16"/>
                <w:szCs w:val="16"/>
              </w:rPr>
            </w:pPr>
            <w:r>
              <w:rPr>
                <w:rFonts w:hint="eastAsia" w:ascii="宋体" w:hAnsi="宋体" w:cs="宋体"/>
                <w:color w:val="000000"/>
                <w:kern w:val="0"/>
                <w:sz w:val="16"/>
                <w:szCs w:val="16"/>
                <w:lang w:bidi="ar"/>
              </w:rPr>
              <w:t>无需报价</w:t>
            </w:r>
          </w:p>
        </w:tc>
      </w:tr>
      <w:tr>
        <w:tblPrEx>
          <w:tblCellMar>
            <w:top w:w="0" w:type="dxa"/>
            <w:left w:w="108" w:type="dxa"/>
            <w:bottom w:w="0" w:type="dxa"/>
            <w:right w:w="108" w:type="dxa"/>
          </w:tblCellMar>
        </w:tblPrEx>
        <w:trPr>
          <w:trHeight w:val="518"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Style w:val="78"/>
                <w:rFonts w:hint="default"/>
                <w:lang w:bidi="ar"/>
              </w:rPr>
              <w:t>中型载货汽车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神狐东风牌水车</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120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595</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715</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18"/>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16"/>
                <w:szCs w:val="16"/>
              </w:rPr>
            </w:pPr>
            <w:r>
              <w:rPr>
                <w:rFonts w:hint="eastAsia" w:ascii="宋体" w:hAnsi="宋体" w:cs="宋体"/>
                <w:color w:val="000000"/>
                <w:kern w:val="0"/>
                <w:sz w:val="16"/>
                <w:szCs w:val="16"/>
                <w:lang w:bidi="ar"/>
              </w:rPr>
              <w:t>正常保养更换机油</w:t>
            </w:r>
          </w:p>
        </w:tc>
      </w:tr>
      <w:tr>
        <w:tblPrEx>
          <w:tblCellMar>
            <w:top w:w="0" w:type="dxa"/>
            <w:left w:w="108" w:type="dxa"/>
            <w:bottom w:w="0" w:type="dxa"/>
            <w:right w:w="108" w:type="dxa"/>
          </w:tblCellMar>
        </w:tblPrEx>
        <w:trPr>
          <w:trHeight w:val="518"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Style w:val="78"/>
                <w:rFonts w:hint="default"/>
                <w:lang w:bidi="ar"/>
              </w:rPr>
              <w:t>轻型载货汽车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江铃皮卡</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50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380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430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18"/>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16"/>
                <w:szCs w:val="16"/>
              </w:rPr>
            </w:pPr>
            <w:r>
              <w:rPr>
                <w:rFonts w:hint="eastAsia" w:ascii="宋体" w:hAnsi="宋体" w:cs="宋体"/>
                <w:color w:val="000000"/>
                <w:kern w:val="0"/>
                <w:sz w:val="16"/>
                <w:szCs w:val="16"/>
                <w:lang w:bidi="ar"/>
              </w:rPr>
              <w:t>3台，正常保养更换机油</w:t>
            </w:r>
          </w:p>
        </w:tc>
      </w:tr>
      <w:tr>
        <w:tblPrEx>
          <w:tblCellMar>
            <w:top w:w="0" w:type="dxa"/>
            <w:left w:w="108" w:type="dxa"/>
            <w:bottom w:w="0" w:type="dxa"/>
            <w:right w:w="108" w:type="dxa"/>
          </w:tblCellMar>
        </w:tblPrEx>
        <w:trPr>
          <w:trHeight w:val="518"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Style w:val="78"/>
                <w:rFonts w:hint="default"/>
                <w:lang w:bidi="ar"/>
              </w:rPr>
              <w:t>重型载货汽车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沃尔沃清障车</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120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1820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1940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18"/>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16"/>
                <w:szCs w:val="16"/>
              </w:rPr>
            </w:pPr>
            <w:r>
              <w:rPr>
                <w:rFonts w:hint="eastAsia" w:ascii="宋体" w:hAnsi="宋体" w:cs="宋体"/>
                <w:color w:val="000000"/>
                <w:kern w:val="0"/>
                <w:sz w:val="16"/>
                <w:szCs w:val="16"/>
                <w:lang w:bidi="ar"/>
              </w:rPr>
              <w:t>正常保养更换机油</w:t>
            </w:r>
          </w:p>
        </w:tc>
      </w:tr>
      <w:tr>
        <w:tblPrEx>
          <w:tblCellMar>
            <w:top w:w="0" w:type="dxa"/>
            <w:left w:w="108" w:type="dxa"/>
            <w:bottom w:w="0" w:type="dxa"/>
            <w:right w:w="108" w:type="dxa"/>
          </w:tblCellMar>
        </w:tblPrEx>
        <w:trPr>
          <w:trHeight w:val="518"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Style w:val="78"/>
                <w:rFonts w:hint="default"/>
                <w:lang w:bidi="ar"/>
              </w:rPr>
              <w:t>中型载货汽车</w:t>
            </w:r>
          </w:p>
        </w:tc>
        <w:tc>
          <w:tcPr>
            <w:tcW w:w="18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庆铃清障车</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100</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970</w:t>
            </w:r>
          </w:p>
        </w:tc>
        <w:tc>
          <w:tcPr>
            <w:tcW w:w="1327"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1070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18"/>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16"/>
                <w:szCs w:val="16"/>
              </w:rPr>
            </w:pPr>
            <w:r>
              <w:rPr>
                <w:rFonts w:hint="eastAsia" w:ascii="宋体" w:hAnsi="宋体" w:cs="宋体"/>
                <w:color w:val="000000"/>
                <w:kern w:val="0"/>
                <w:sz w:val="16"/>
                <w:szCs w:val="16"/>
                <w:lang w:bidi="ar"/>
              </w:rPr>
              <w:t>正常保养更换机油</w:t>
            </w:r>
          </w:p>
        </w:tc>
      </w:tr>
      <w:tr>
        <w:tblPrEx>
          <w:tblCellMar>
            <w:top w:w="0" w:type="dxa"/>
            <w:left w:w="108" w:type="dxa"/>
            <w:bottom w:w="0" w:type="dxa"/>
            <w:right w:w="108" w:type="dxa"/>
          </w:tblCellMar>
        </w:tblPrEx>
        <w:trPr>
          <w:trHeight w:val="518"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38" w:type="dxa"/>
            <w:tcBorders>
              <w:top w:val="single" w:color="000000"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Style w:val="78"/>
                <w:rFonts w:hint="default"/>
                <w:lang w:bidi="ar"/>
              </w:rPr>
              <w:t>重型载货汽车</w:t>
            </w:r>
          </w:p>
        </w:tc>
        <w:tc>
          <w:tcPr>
            <w:tcW w:w="1845" w:type="dxa"/>
            <w:tcBorders>
              <w:top w:val="single" w:color="000000" w:sz="4" w:space="0"/>
              <w:left w:val="single" w:color="000000"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中联牌吊车</w:t>
            </w:r>
          </w:p>
        </w:tc>
        <w:tc>
          <w:tcPr>
            <w:tcW w:w="1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55" w:type="dxa"/>
            <w:tcBorders>
              <w:top w:val="single" w:color="000000"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Fonts w:hint="eastAsia" w:ascii="宋体" w:hAnsi="宋体" w:cs="宋体"/>
                <w:color w:val="000000"/>
                <w:kern w:val="0"/>
                <w:sz w:val="20"/>
                <w:szCs w:val="20"/>
                <w:lang w:bidi="ar"/>
              </w:rPr>
              <w:t>1</w:t>
            </w:r>
          </w:p>
        </w:tc>
        <w:tc>
          <w:tcPr>
            <w:tcW w:w="1326"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120</w:t>
            </w:r>
          </w:p>
        </w:tc>
        <w:tc>
          <w:tcPr>
            <w:tcW w:w="1327" w:type="dxa"/>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990</w:t>
            </w:r>
          </w:p>
        </w:tc>
        <w:tc>
          <w:tcPr>
            <w:tcW w:w="1327" w:type="dxa"/>
            <w:tcBorders>
              <w:top w:val="single" w:color="000000" w:sz="4" w:space="0"/>
              <w:left w:val="single" w:color="000000"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1110</w:t>
            </w:r>
          </w:p>
        </w:tc>
        <w:tc>
          <w:tcPr>
            <w:tcW w:w="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18"/>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16"/>
                <w:szCs w:val="16"/>
              </w:rPr>
            </w:pPr>
            <w:r>
              <w:rPr>
                <w:rFonts w:hint="eastAsia" w:ascii="宋体" w:hAnsi="宋体" w:cs="宋体"/>
                <w:color w:val="000000"/>
                <w:kern w:val="0"/>
                <w:sz w:val="16"/>
                <w:szCs w:val="16"/>
                <w:lang w:bidi="ar"/>
              </w:rPr>
              <w:t>正常保养更换机油</w:t>
            </w:r>
          </w:p>
        </w:tc>
      </w:tr>
      <w:tr>
        <w:tblPrEx>
          <w:tblCellMar>
            <w:top w:w="0" w:type="dxa"/>
            <w:left w:w="108" w:type="dxa"/>
            <w:bottom w:w="0" w:type="dxa"/>
            <w:right w:w="108" w:type="dxa"/>
          </w:tblCellMar>
        </w:tblPrEx>
        <w:trPr>
          <w:trHeight w:val="538" w:hRule="atLeast"/>
        </w:trPr>
        <w:tc>
          <w:tcPr>
            <w:tcW w:w="11530"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szCs w:val="20"/>
              </w:rPr>
            </w:pPr>
            <w:r>
              <w:rPr>
                <w:rStyle w:val="78"/>
                <w:rFonts w:hint="default"/>
                <w:lang w:bidi="ar"/>
              </w:rPr>
              <w:t>合计</w:t>
            </w:r>
          </w:p>
        </w:tc>
        <w:tc>
          <w:tcPr>
            <w:tcW w:w="1327" w:type="dxa"/>
            <w:tcBorders>
              <w:top w:val="single" w:color="auto" w:sz="4" w:space="0"/>
              <w:left w:val="single" w:color="auto"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404198</w:t>
            </w:r>
          </w:p>
        </w:tc>
        <w:tc>
          <w:tcPr>
            <w:tcW w:w="26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18"/>
                <w:szCs w:val="18"/>
              </w:rPr>
            </w:pPr>
          </w:p>
        </w:tc>
      </w:tr>
    </w:tbl>
    <w:p>
      <w:pPr>
        <w:pStyle w:val="64"/>
        <w:snapToGrid w:val="0"/>
        <w:spacing w:line="240" w:lineRule="auto"/>
        <w:ind w:firstLine="0" w:firstLineChars="0"/>
        <w:rPr>
          <w:rFonts w:ascii="宋体" w:hAnsi="宋体" w:eastAsia="宋体" w:cs="宋体"/>
          <w:b/>
          <w:bCs/>
          <w:sz w:val="32"/>
          <w:szCs w:val="32"/>
        </w:rPr>
        <w:sectPr>
          <w:pgSz w:w="16838" w:h="11906" w:orient="landscape"/>
          <w:pgMar w:top="1440" w:right="1800" w:bottom="1440" w:left="1800" w:header="851" w:footer="992" w:gutter="0"/>
          <w:pgNumType w:fmt="decimal"/>
          <w:cols w:space="720" w:num="1"/>
          <w:docGrid w:type="lines" w:linePitch="312" w:charSpace="0"/>
        </w:sectPr>
      </w:pPr>
    </w:p>
    <w:p>
      <w:pPr>
        <w:pStyle w:val="11"/>
        <w:ind w:firstLine="0" w:firstLineChars="0"/>
        <w:jc w:val="center"/>
        <w:rPr>
          <w:rFonts w:asciiTheme="majorEastAsia" w:hAnsiTheme="majorEastAsia" w:eastAsiaTheme="majorEastAsia" w:cstheme="majorEastAsia"/>
          <w:bCs/>
          <w:sz w:val="32"/>
          <w:szCs w:val="32"/>
        </w:rPr>
      </w:pPr>
      <w:r>
        <w:rPr>
          <w:rFonts w:hint="eastAsia" w:asciiTheme="majorEastAsia" w:hAnsiTheme="majorEastAsia" w:eastAsiaTheme="majorEastAsia" w:cstheme="majorEastAsia"/>
          <w:bCs/>
          <w:sz w:val="32"/>
          <w:szCs w:val="32"/>
        </w:rPr>
        <w:t>三、授权委托书或法定代表人身份证明</w:t>
      </w:r>
    </w:p>
    <w:p>
      <w:pPr>
        <w:pStyle w:val="11"/>
        <w:ind w:left="210" w:leftChars="100" w:firstLine="0" w:firstLineChars="0"/>
        <w:rPr>
          <w:rFonts w:ascii="宋体" w:hAnsi="宋体" w:cs="宋体"/>
          <w:bCs/>
          <w:sz w:val="30"/>
          <w:szCs w:val="30"/>
        </w:rPr>
      </w:pPr>
    </w:p>
    <w:p>
      <w:pPr>
        <w:pStyle w:val="11"/>
        <w:ind w:left="210" w:leftChars="100" w:firstLine="0" w:firstLineChars="0"/>
        <w:jc w:val="center"/>
        <w:rPr>
          <w:rFonts w:ascii="宋体" w:hAnsi="宋体" w:cs="宋体"/>
          <w:b/>
          <w:sz w:val="28"/>
          <w:szCs w:val="28"/>
        </w:rPr>
      </w:pPr>
      <w:r>
        <w:rPr>
          <w:rFonts w:hint="eastAsia" w:ascii="宋体" w:hAnsi="宋体" w:cs="宋体"/>
          <w:b/>
          <w:sz w:val="28"/>
          <w:szCs w:val="28"/>
        </w:rPr>
        <w:t>3-1授权委托书（如果有）</w:t>
      </w:r>
    </w:p>
    <w:p>
      <w:pPr>
        <w:pStyle w:val="56"/>
        <w:snapToGrid w:val="0"/>
        <w:ind w:firstLine="0" w:firstLineChars="0"/>
        <w:rPr>
          <w:rFonts w:ascii="宋体" w:hAnsi="宋体" w:cs="宋体"/>
          <w:b/>
          <w:sz w:val="30"/>
          <w:szCs w:val="30"/>
        </w:rPr>
      </w:pPr>
    </w:p>
    <w:p>
      <w:pPr>
        <w:spacing w:line="360" w:lineRule="auto"/>
        <w:ind w:firstLine="420"/>
        <w:rPr>
          <w:rFonts w:ascii="宋体"/>
          <w:szCs w:val="21"/>
        </w:rPr>
      </w:pPr>
      <w:r>
        <w:rPr>
          <w:rFonts w:hint="eastAsia" w:ascii="宋体" w:hAnsi="宋体"/>
          <w:szCs w:val="21"/>
        </w:rPr>
        <w:t>本人</w:t>
      </w:r>
      <w:r>
        <w:rPr>
          <w:rFonts w:hint="eastAsia" w:ascii="宋体" w:hAnsi="宋体"/>
          <w:szCs w:val="21"/>
          <w:u w:val="single"/>
        </w:rPr>
        <w:t>（姓名）</w:t>
      </w:r>
      <w:r>
        <w:rPr>
          <w:rFonts w:hint="eastAsia" w:ascii="宋体" w:hAnsi="宋体"/>
          <w:szCs w:val="21"/>
        </w:rPr>
        <w:t>系</w:t>
      </w:r>
      <w:r>
        <w:rPr>
          <w:rFonts w:hint="eastAsia" w:ascii="宋体" w:hAnsi="宋体"/>
          <w:szCs w:val="21"/>
          <w:u w:val="single"/>
        </w:rPr>
        <w:t>（比选申请人名称</w:t>
      </w:r>
      <w:r>
        <w:rPr>
          <w:rFonts w:hint="eastAsia" w:ascii="宋体" w:hAnsi="宋体"/>
          <w:szCs w:val="21"/>
        </w:rPr>
        <w:t>）的法定代表人，现委托</w:t>
      </w:r>
      <w:r>
        <w:rPr>
          <w:rFonts w:hint="eastAsia" w:ascii="宋体" w:hAnsi="宋体"/>
          <w:szCs w:val="21"/>
          <w:u w:val="single"/>
        </w:rPr>
        <w:t>（姓名）</w:t>
      </w:r>
      <w:r>
        <w:rPr>
          <w:rFonts w:hint="eastAsia" w:ascii="宋体" w:hAnsi="宋体"/>
          <w:szCs w:val="21"/>
        </w:rPr>
        <w:t>为我方代理人。代理人根据授权，以我方名义签署、澄清确认、递交、撤回、修改</w:t>
      </w:r>
      <w:r>
        <w:rPr>
          <w:rFonts w:hint="eastAsia" w:ascii="宋体" w:hAnsi="宋体"/>
          <w:szCs w:val="21"/>
          <w:u w:val="single"/>
        </w:rPr>
        <w:t>（项目名称）</w:t>
      </w:r>
      <w:r>
        <w:rPr>
          <w:rFonts w:hint="eastAsia" w:ascii="宋体" w:hAnsi="宋体"/>
          <w:szCs w:val="21"/>
        </w:rPr>
        <w:t>招标比选申请文件、签订合同和处理有关事宜，其法律后果由我方承担。</w:t>
      </w:r>
    </w:p>
    <w:p>
      <w:pPr>
        <w:spacing w:line="360" w:lineRule="auto"/>
        <w:ind w:firstLine="420"/>
        <w:rPr>
          <w:rFonts w:ascii="宋体"/>
          <w:szCs w:val="21"/>
        </w:rPr>
      </w:pPr>
      <w:r>
        <w:rPr>
          <w:rFonts w:hint="eastAsia" w:ascii="宋体" w:hAnsi="宋体"/>
          <w:szCs w:val="21"/>
        </w:rPr>
        <w:t>委托期限：</w:t>
      </w:r>
      <w:r>
        <w:rPr>
          <w:rFonts w:hint="eastAsia" w:ascii="宋体" w:hAnsi="宋体"/>
          <w:szCs w:val="21"/>
          <w:u w:val="single"/>
        </w:rPr>
        <w:t>自本委托书签署之日起至投标有效期期满</w:t>
      </w:r>
      <w:r>
        <w:rPr>
          <w:rFonts w:hint="eastAsia" w:ascii="宋体" w:hAnsi="宋体"/>
          <w:szCs w:val="21"/>
        </w:rPr>
        <w:t>。</w:t>
      </w:r>
    </w:p>
    <w:p>
      <w:pPr>
        <w:tabs>
          <w:tab w:val="left" w:pos="3855"/>
        </w:tabs>
        <w:spacing w:line="360" w:lineRule="auto"/>
        <w:ind w:firstLine="405"/>
        <w:rPr>
          <w:rFonts w:ascii="宋体"/>
          <w:szCs w:val="21"/>
        </w:rPr>
      </w:pPr>
      <w:r>
        <w:rPr>
          <w:rFonts w:hint="eastAsia" w:ascii="宋体" w:hAnsi="宋体"/>
          <w:szCs w:val="21"/>
        </w:rPr>
        <w:t>代理人无转委托权</w:t>
      </w:r>
    </w:p>
    <w:p>
      <w:pPr>
        <w:spacing w:line="360" w:lineRule="auto"/>
        <w:ind w:firstLine="420"/>
        <w:rPr>
          <w:rFonts w:ascii="宋体"/>
          <w:szCs w:val="21"/>
        </w:rPr>
      </w:pPr>
      <w:r>
        <w:rPr>
          <w:rFonts w:hint="eastAsia" w:ascii="宋体" w:hAnsi="宋体"/>
          <w:szCs w:val="21"/>
        </w:rPr>
        <w:t>附：（</w:t>
      </w:r>
      <w:r>
        <w:rPr>
          <w:rFonts w:ascii="宋体" w:hAnsi="宋体"/>
          <w:szCs w:val="21"/>
        </w:rPr>
        <w:t>1</w:t>
      </w:r>
      <w:r>
        <w:rPr>
          <w:rFonts w:hint="eastAsia" w:ascii="宋体" w:hAnsi="宋体"/>
          <w:szCs w:val="21"/>
        </w:rPr>
        <w:t>）法定代表人身份证复印件</w:t>
      </w:r>
    </w:p>
    <w:p>
      <w:pPr>
        <w:spacing w:line="360" w:lineRule="auto"/>
        <w:ind w:firstLine="840" w:firstLineChars="400"/>
        <w:rPr>
          <w:rFonts w:ascii="宋体"/>
          <w:szCs w:val="21"/>
        </w:rPr>
      </w:pPr>
      <w:r>
        <w:rPr>
          <w:rFonts w:hint="eastAsia" w:ascii="宋体" w:hAnsi="宋体"/>
          <w:szCs w:val="21"/>
        </w:rPr>
        <w:t>（</w:t>
      </w:r>
      <w:r>
        <w:rPr>
          <w:rFonts w:ascii="宋体" w:hAnsi="宋体"/>
          <w:szCs w:val="21"/>
        </w:rPr>
        <w:t>2</w:t>
      </w:r>
      <w:r>
        <w:rPr>
          <w:rFonts w:hint="eastAsia" w:ascii="宋体" w:hAnsi="宋体"/>
          <w:szCs w:val="21"/>
        </w:rPr>
        <w:t>）委托代理人身份证复印件</w:t>
      </w:r>
    </w:p>
    <w:p>
      <w:pPr>
        <w:spacing w:line="360" w:lineRule="auto"/>
        <w:rPr>
          <w:rFonts w:ascii="宋体"/>
          <w:szCs w:val="21"/>
        </w:rPr>
      </w:pPr>
    </w:p>
    <w:p>
      <w:pPr>
        <w:spacing w:line="360" w:lineRule="auto"/>
        <w:rPr>
          <w:rFonts w:ascii="宋体"/>
          <w:szCs w:val="21"/>
        </w:rPr>
      </w:pPr>
    </w:p>
    <w:p>
      <w:pPr>
        <w:spacing w:line="360" w:lineRule="auto"/>
        <w:ind w:firstLine="3780" w:firstLineChars="1800"/>
        <w:rPr>
          <w:rFonts w:ascii="宋体"/>
          <w:szCs w:val="21"/>
        </w:rPr>
      </w:pPr>
      <w:r>
        <w:rPr>
          <w:rFonts w:hint="eastAsia" w:ascii="宋体" w:hAnsi="宋体"/>
          <w:szCs w:val="21"/>
        </w:rPr>
        <w:t>比选申请人：</w:t>
      </w:r>
      <w:r>
        <w:rPr>
          <w:rFonts w:ascii="宋体" w:hAnsi="宋体"/>
          <w:szCs w:val="21"/>
          <w:u w:val="single"/>
        </w:rPr>
        <w:t xml:space="preserve">               </w:t>
      </w:r>
      <w:r>
        <w:rPr>
          <w:rFonts w:hint="eastAsia" w:ascii="宋体" w:hAnsi="宋体"/>
          <w:szCs w:val="21"/>
          <w:u w:val="single"/>
        </w:rPr>
        <w:t>（全称）</w:t>
      </w:r>
      <w:r>
        <w:rPr>
          <w:rFonts w:ascii="宋体" w:hAnsi="宋体"/>
          <w:szCs w:val="21"/>
          <w:u w:val="single"/>
        </w:rPr>
        <w:t xml:space="preserve">     </w:t>
      </w:r>
      <w:r>
        <w:rPr>
          <w:rFonts w:hint="eastAsia" w:ascii="宋体" w:hAnsi="宋体"/>
          <w:szCs w:val="21"/>
          <w:u w:val="single"/>
        </w:rPr>
        <w:t>（盖单位章）</w:t>
      </w:r>
    </w:p>
    <w:p>
      <w:pPr>
        <w:spacing w:line="360" w:lineRule="auto"/>
        <w:ind w:firstLine="3780" w:firstLineChars="1800"/>
        <w:rPr>
          <w:rFonts w:ascii="宋体"/>
          <w:szCs w:val="21"/>
        </w:rPr>
      </w:pPr>
    </w:p>
    <w:p>
      <w:pPr>
        <w:spacing w:line="360" w:lineRule="auto"/>
        <w:ind w:firstLine="3780" w:firstLineChars="1800"/>
        <w:rPr>
          <w:rFonts w:ascii="宋体"/>
          <w:szCs w:val="21"/>
        </w:rPr>
      </w:pPr>
      <w:r>
        <w:rPr>
          <w:rFonts w:hint="eastAsia" w:ascii="宋体" w:hAnsi="宋体"/>
          <w:szCs w:val="21"/>
        </w:rPr>
        <w:t>法定代表人：</w:t>
      </w:r>
      <w:r>
        <w:rPr>
          <w:rFonts w:ascii="宋体" w:hAnsi="宋体"/>
          <w:szCs w:val="21"/>
          <w:u w:val="single"/>
        </w:rPr>
        <w:t xml:space="preserve">           </w:t>
      </w:r>
      <w:r>
        <w:rPr>
          <w:rFonts w:hint="eastAsia" w:ascii="宋体" w:hAnsi="宋体"/>
          <w:szCs w:val="21"/>
          <w:u w:val="single"/>
        </w:rPr>
        <w:t>（签字）</w:t>
      </w:r>
      <w:r>
        <w:rPr>
          <w:rFonts w:ascii="宋体" w:hAnsi="宋体"/>
          <w:szCs w:val="21"/>
          <w:u w:val="single"/>
        </w:rPr>
        <w:t xml:space="preserve">                 </w:t>
      </w:r>
    </w:p>
    <w:p>
      <w:pPr>
        <w:spacing w:line="360" w:lineRule="auto"/>
        <w:ind w:firstLine="3780" w:firstLineChars="1800"/>
        <w:rPr>
          <w:rFonts w:ascii="宋体"/>
          <w:szCs w:val="21"/>
        </w:rPr>
      </w:pPr>
      <w:r>
        <w:rPr>
          <w:rFonts w:hint="eastAsia" w:ascii="宋体" w:hAnsi="宋体"/>
          <w:szCs w:val="21"/>
        </w:rPr>
        <w:t>身份证号码：</w:t>
      </w:r>
      <w:r>
        <w:rPr>
          <w:rFonts w:ascii="宋体" w:hAnsi="宋体"/>
          <w:szCs w:val="21"/>
        </w:rPr>
        <w:t xml:space="preserve"> </w:t>
      </w:r>
      <w:r>
        <w:rPr>
          <w:rFonts w:ascii="宋体" w:hAnsi="宋体"/>
          <w:szCs w:val="21"/>
          <w:u w:val="single"/>
        </w:rPr>
        <w:t xml:space="preserve">                                    </w:t>
      </w:r>
      <w:r>
        <w:rPr>
          <w:rFonts w:ascii="宋体" w:hAnsi="宋体"/>
          <w:szCs w:val="21"/>
        </w:rPr>
        <w:t xml:space="preserve">  </w:t>
      </w:r>
    </w:p>
    <w:p>
      <w:pPr>
        <w:spacing w:line="360" w:lineRule="auto"/>
        <w:ind w:firstLine="3780" w:firstLineChars="1800"/>
        <w:rPr>
          <w:rFonts w:ascii="宋体"/>
          <w:szCs w:val="21"/>
        </w:rPr>
      </w:pPr>
    </w:p>
    <w:p>
      <w:pPr>
        <w:spacing w:line="360" w:lineRule="auto"/>
        <w:ind w:firstLine="3780" w:firstLineChars="1800"/>
        <w:rPr>
          <w:rFonts w:ascii="宋体"/>
          <w:szCs w:val="21"/>
        </w:rPr>
      </w:pPr>
      <w:r>
        <w:rPr>
          <w:rFonts w:hint="eastAsia" w:ascii="宋体" w:hAnsi="宋体"/>
          <w:szCs w:val="21"/>
        </w:rPr>
        <w:t>委托代理人：</w:t>
      </w:r>
      <w:r>
        <w:rPr>
          <w:rFonts w:ascii="宋体" w:hAnsi="宋体"/>
          <w:szCs w:val="21"/>
          <w:u w:val="single"/>
        </w:rPr>
        <w:t xml:space="preserve">            </w:t>
      </w:r>
      <w:r>
        <w:rPr>
          <w:rFonts w:hint="eastAsia" w:ascii="宋体" w:hAnsi="宋体"/>
          <w:szCs w:val="21"/>
          <w:u w:val="single"/>
        </w:rPr>
        <w:t>（签字）</w:t>
      </w:r>
      <w:r>
        <w:rPr>
          <w:rFonts w:ascii="宋体" w:hAnsi="宋体"/>
          <w:szCs w:val="21"/>
          <w:u w:val="single"/>
        </w:rPr>
        <w:t xml:space="preserve">                 </w:t>
      </w:r>
      <w:r>
        <w:rPr>
          <w:rFonts w:ascii="宋体" w:hAnsi="宋体"/>
          <w:szCs w:val="21"/>
        </w:rPr>
        <w:t xml:space="preserve"> </w:t>
      </w:r>
    </w:p>
    <w:p>
      <w:pPr>
        <w:spacing w:line="360" w:lineRule="auto"/>
        <w:ind w:firstLine="3780" w:firstLineChars="1800"/>
        <w:rPr>
          <w:rFonts w:ascii="宋体"/>
          <w:szCs w:val="21"/>
        </w:rPr>
      </w:pPr>
      <w:r>
        <w:rPr>
          <w:rFonts w:hint="eastAsia" w:ascii="宋体" w:hAnsi="宋体"/>
          <w:szCs w:val="21"/>
        </w:rPr>
        <w:t>身份证号码：</w:t>
      </w:r>
      <w:r>
        <w:rPr>
          <w:rFonts w:ascii="宋体" w:hAnsi="宋体"/>
          <w:szCs w:val="21"/>
          <w:u w:val="single"/>
        </w:rPr>
        <w:t xml:space="preserve">                                      </w:t>
      </w:r>
      <w:r>
        <w:rPr>
          <w:rFonts w:ascii="宋体" w:hAnsi="宋体"/>
          <w:szCs w:val="21"/>
        </w:rPr>
        <w:t xml:space="preserve">    </w:t>
      </w:r>
    </w:p>
    <w:p>
      <w:pPr>
        <w:spacing w:line="360" w:lineRule="auto"/>
        <w:rPr>
          <w:rFonts w:ascii="宋体"/>
          <w:szCs w:val="21"/>
        </w:rPr>
      </w:pPr>
    </w:p>
    <w:p>
      <w:pPr>
        <w:spacing w:line="360" w:lineRule="auto"/>
        <w:jc w:val="center"/>
        <w:rPr>
          <w:rFonts w:ascii="宋体"/>
          <w:szCs w:val="21"/>
        </w:rPr>
      </w:pPr>
      <w:r>
        <w:rPr>
          <w:rFonts w:ascii="宋体" w:hAnsi="宋体"/>
          <w:szCs w:val="21"/>
        </w:rPr>
        <w:t xml:space="preserve">                                                   </w:t>
      </w:r>
      <w:r>
        <w:rPr>
          <w:rFonts w:hint="eastAsia" w:ascii="宋体" w:hAnsi="宋体"/>
          <w:szCs w:val="21"/>
          <w:lang w:val="en-US" w:eastAsia="zh-CN"/>
        </w:rPr>
        <w:t xml:space="preserve"> </w:t>
      </w:r>
      <w:r>
        <w:rPr>
          <w:rFonts w:ascii="宋体" w:hAnsi="宋体"/>
          <w:szCs w:val="21"/>
        </w:rPr>
        <w:t xml:space="preserve"> </w:t>
      </w:r>
      <w:r>
        <w:rPr>
          <w:rFonts w:ascii="宋体" w:hAnsi="宋体"/>
          <w:szCs w:val="21"/>
          <w:u w:val="single"/>
        </w:rPr>
        <w:t xml:space="preserve">       </w:t>
      </w:r>
      <w:r>
        <w:rPr>
          <w:rFonts w:hint="eastAsia" w:ascii="宋体" w:hAnsi="宋体"/>
          <w:szCs w:val="21"/>
        </w:rPr>
        <w:t>年</w:t>
      </w:r>
      <w:r>
        <w:rPr>
          <w:rFonts w:ascii="宋体" w:hAnsi="宋体"/>
          <w:szCs w:val="21"/>
          <w:u w:val="single"/>
        </w:rPr>
        <w:t xml:space="preserve">    </w:t>
      </w:r>
      <w:r>
        <w:rPr>
          <w:rFonts w:hint="eastAsia" w:ascii="宋体" w:hAnsi="宋体"/>
          <w:szCs w:val="21"/>
          <w:u w:val="single"/>
          <w:lang w:val="en-US" w:eastAsia="zh-CN"/>
        </w:rPr>
        <w:t xml:space="preserve">  </w:t>
      </w:r>
      <w:r>
        <w:rPr>
          <w:rFonts w:hint="eastAsia" w:ascii="宋体" w:hAnsi="宋体"/>
          <w:szCs w:val="21"/>
        </w:rPr>
        <w:t>月</w:t>
      </w:r>
      <w:r>
        <w:rPr>
          <w:rFonts w:ascii="宋体" w:hAnsi="宋体"/>
          <w:szCs w:val="21"/>
          <w:u w:val="single"/>
        </w:rPr>
        <w:t xml:space="preserve">   </w:t>
      </w:r>
      <w:r>
        <w:rPr>
          <w:rFonts w:hint="eastAsia" w:ascii="宋体" w:hAnsi="宋体"/>
          <w:szCs w:val="21"/>
          <w:u w:val="single"/>
          <w:lang w:val="en-US" w:eastAsia="zh-CN"/>
        </w:rPr>
        <w:t xml:space="preserve">  </w:t>
      </w:r>
      <w:r>
        <w:rPr>
          <w:rFonts w:hint="eastAsia" w:ascii="宋体" w:hAnsi="宋体"/>
          <w:szCs w:val="21"/>
        </w:rPr>
        <w:t>日</w:t>
      </w:r>
    </w:p>
    <w:p>
      <w:pPr>
        <w:spacing w:line="360" w:lineRule="auto"/>
        <w:rPr>
          <w:rFonts w:ascii="宋体"/>
          <w:b/>
          <w:szCs w:val="21"/>
        </w:rPr>
      </w:pPr>
    </w:p>
    <w:p>
      <w:pPr>
        <w:pStyle w:val="2"/>
        <w:ind w:firstLine="560"/>
      </w:pPr>
    </w:p>
    <w:p>
      <w:pPr>
        <w:pStyle w:val="12"/>
        <w:spacing w:line="360" w:lineRule="auto"/>
        <w:ind w:firstLine="720" w:firstLineChars="400"/>
        <w:rPr>
          <w:rFonts w:hAnsi="宋体"/>
          <w:sz w:val="18"/>
          <w:szCs w:val="18"/>
        </w:rPr>
      </w:pPr>
      <w:r>
        <w:rPr>
          <w:rFonts w:hint="eastAsia" w:hAnsi="宋体"/>
          <w:sz w:val="18"/>
          <w:szCs w:val="18"/>
        </w:rPr>
        <w:t>注：法定代表人和委托代理人必须在授权书上亲笔签名，不得使用印章、签名章或其他电子制版签名</w:t>
      </w:r>
      <w:r>
        <w:rPr>
          <w:rFonts w:hAnsi="宋体"/>
          <w:sz w:val="18"/>
          <w:szCs w:val="18"/>
        </w:rPr>
        <w:t xml:space="preserve"> </w:t>
      </w:r>
      <w:r>
        <w:rPr>
          <w:rFonts w:hint="eastAsia" w:hAnsi="宋体"/>
          <w:sz w:val="18"/>
          <w:szCs w:val="18"/>
        </w:rPr>
        <w:t>。</w:t>
      </w:r>
    </w:p>
    <w:p>
      <w:pPr>
        <w:pStyle w:val="12"/>
        <w:spacing w:before="156" w:beforeLines="50" w:after="156" w:afterLines="50"/>
        <w:rPr>
          <w:rFonts w:hAnsi="宋体"/>
          <w:b/>
          <w:sz w:val="28"/>
          <w:szCs w:val="28"/>
        </w:rPr>
      </w:pPr>
    </w:p>
    <w:p>
      <w:pPr>
        <w:pStyle w:val="12"/>
        <w:spacing w:before="156" w:beforeLines="50" w:after="156" w:afterLines="50"/>
        <w:jc w:val="center"/>
        <w:rPr>
          <w:rFonts w:hAnsi="宋体"/>
          <w:b/>
        </w:rPr>
      </w:pPr>
      <w:r>
        <w:rPr>
          <w:rFonts w:hint="eastAsia" w:hAnsi="宋体"/>
          <w:b/>
          <w:sz w:val="28"/>
          <w:szCs w:val="28"/>
        </w:rPr>
        <w:t>3</w:t>
      </w:r>
      <w:r>
        <w:rPr>
          <w:rFonts w:hAnsi="宋体"/>
          <w:b/>
          <w:sz w:val="28"/>
          <w:szCs w:val="28"/>
        </w:rPr>
        <w:t>-2</w:t>
      </w:r>
      <w:r>
        <w:rPr>
          <w:rFonts w:hAnsi="宋体"/>
          <w:b/>
        </w:rPr>
        <w:t xml:space="preserve"> </w:t>
      </w:r>
      <w:r>
        <w:rPr>
          <w:rFonts w:hint="eastAsia" w:hAnsi="宋体"/>
          <w:b/>
          <w:sz w:val="28"/>
          <w:szCs w:val="28"/>
        </w:rPr>
        <w:t>法定代表人身份证明</w:t>
      </w:r>
    </w:p>
    <w:p>
      <w:pPr>
        <w:spacing w:line="360" w:lineRule="auto"/>
        <w:rPr>
          <w:rFonts w:ascii="宋体"/>
          <w:sz w:val="32"/>
        </w:rPr>
      </w:pPr>
    </w:p>
    <w:p>
      <w:pPr>
        <w:spacing w:line="360" w:lineRule="auto"/>
        <w:rPr>
          <w:rFonts w:ascii="宋体"/>
          <w:szCs w:val="21"/>
          <w:u w:val="single"/>
        </w:rPr>
      </w:pPr>
      <w:r>
        <w:rPr>
          <w:rFonts w:ascii="宋体" w:hAnsi="宋体"/>
          <w:szCs w:val="21"/>
          <w:u w:val="single"/>
        </w:rPr>
        <w:t xml:space="preserve">           </w:t>
      </w:r>
      <w:r>
        <w:rPr>
          <w:rFonts w:hint="eastAsia" w:ascii="宋体" w:hAnsi="宋体"/>
          <w:color w:val="auto"/>
          <w:szCs w:val="21"/>
          <w:u w:val="single"/>
        </w:rPr>
        <w:t>（比选人名称）</w:t>
      </w:r>
      <w:r>
        <w:rPr>
          <w:rFonts w:ascii="宋体" w:hAnsi="宋体"/>
          <w:color w:val="auto"/>
          <w:szCs w:val="21"/>
          <w:u w:val="single"/>
        </w:rPr>
        <w:t xml:space="preserve">  </w:t>
      </w:r>
      <w:r>
        <w:rPr>
          <w:rFonts w:ascii="宋体" w:hAnsi="宋体"/>
          <w:szCs w:val="21"/>
          <w:u w:val="single"/>
        </w:rPr>
        <w:t xml:space="preserve">    </w:t>
      </w:r>
      <w:r>
        <w:rPr>
          <w:rFonts w:hint="eastAsia" w:ascii="宋体" w:hAnsi="宋体"/>
          <w:szCs w:val="21"/>
          <w:u w:val="single"/>
        </w:rPr>
        <w:t>：</w:t>
      </w:r>
    </w:p>
    <w:p>
      <w:pPr>
        <w:spacing w:line="360" w:lineRule="auto"/>
        <w:rPr>
          <w:rFonts w:ascii="宋体"/>
          <w:szCs w:val="21"/>
        </w:rPr>
      </w:pPr>
      <w:r>
        <w:rPr>
          <w:rFonts w:hint="eastAsia" w:ascii="宋体" w:hAnsi="宋体"/>
          <w:szCs w:val="21"/>
        </w:rPr>
        <w:t>姓名：</w:t>
      </w:r>
      <w:r>
        <w:rPr>
          <w:rFonts w:hint="eastAsia" w:ascii="宋体" w:hAnsi="宋体"/>
          <w:szCs w:val="21"/>
          <w:u w:val="single"/>
        </w:rPr>
        <w:t>（法定代表人签字）</w:t>
      </w:r>
      <w:r>
        <w:rPr>
          <w:rFonts w:hint="eastAsia" w:ascii="宋体" w:hAnsi="宋体"/>
          <w:szCs w:val="21"/>
        </w:rPr>
        <w:t>性别：</w:t>
      </w:r>
      <w:r>
        <w:rPr>
          <w:rFonts w:ascii="宋体" w:hAnsi="宋体"/>
          <w:szCs w:val="21"/>
          <w:u w:val="single"/>
        </w:rPr>
        <w:t xml:space="preserve">        </w:t>
      </w:r>
      <w:r>
        <w:rPr>
          <w:rFonts w:hint="eastAsia" w:ascii="宋体" w:hAnsi="宋体"/>
          <w:szCs w:val="21"/>
        </w:rPr>
        <w:t>年龄：</w:t>
      </w:r>
      <w:r>
        <w:rPr>
          <w:rFonts w:ascii="宋体" w:hAnsi="宋体"/>
          <w:szCs w:val="21"/>
          <w:u w:val="single"/>
        </w:rPr>
        <w:t xml:space="preserve">        </w:t>
      </w:r>
      <w:r>
        <w:rPr>
          <w:rFonts w:hint="eastAsia" w:ascii="宋体" w:hAnsi="宋体"/>
          <w:szCs w:val="21"/>
        </w:rPr>
        <w:t>职务：</w:t>
      </w:r>
      <w:r>
        <w:rPr>
          <w:rFonts w:ascii="宋体" w:hAnsi="宋体"/>
          <w:szCs w:val="21"/>
          <w:u w:val="single"/>
        </w:rPr>
        <w:t xml:space="preserve">        </w:t>
      </w:r>
      <w:r>
        <w:rPr>
          <w:rFonts w:hint="eastAsia" w:ascii="宋体" w:hAnsi="宋体"/>
          <w:szCs w:val="21"/>
        </w:rPr>
        <w:t>系</w:t>
      </w:r>
      <w:r>
        <w:rPr>
          <w:rFonts w:ascii="宋体" w:hAnsi="宋体"/>
          <w:szCs w:val="21"/>
          <w:u w:val="single"/>
        </w:rPr>
        <w:t xml:space="preserve">          </w:t>
      </w:r>
      <w:r>
        <w:rPr>
          <w:rFonts w:hint="eastAsia" w:ascii="宋体" w:hAnsi="宋体"/>
          <w:szCs w:val="21"/>
          <w:u w:val="single"/>
        </w:rPr>
        <w:t>（投标项目名称）</w:t>
      </w:r>
      <w:r>
        <w:rPr>
          <w:rFonts w:hint="eastAsia" w:ascii="宋体" w:hAnsi="宋体"/>
          <w:szCs w:val="21"/>
        </w:rPr>
        <w:t>的法定代表人。</w:t>
      </w:r>
    </w:p>
    <w:p>
      <w:pPr>
        <w:spacing w:line="360" w:lineRule="auto"/>
        <w:ind w:firstLine="420"/>
        <w:rPr>
          <w:rFonts w:ascii="宋体"/>
          <w:szCs w:val="21"/>
        </w:rPr>
      </w:pPr>
      <w:r>
        <w:rPr>
          <w:rFonts w:hint="eastAsia" w:ascii="宋体" w:hAnsi="宋体"/>
          <w:szCs w:val="21"/>
        </w:rPr>
        <w:t>特此证明。</w:t>
      </w:r>
    </w:p>
    <w:p>
      <w:pPr>
        <w:spacing w:line="360" w:lineRule="auto"/>
        <w:ind w:firstLine="420"/>
        <w:rPr>
          <w:rFonts w:ascii="宋体"/>
          <w:szCs w:val="21"/>
        </w:rPr>
      </w:pPr>
    </w:p>
    <w:p>
      <w:pPr>
        <w:spacing w:line="360" w:lineRule="auto"/>
        <w:ind w:firstLine="420"/>
        <w:rPr>
          <w:rFonts w:ascii="宋体"/>
          <w:szCs w:val="21"/>
        </w:rPr>
      </w:pPr>
      <w:r>
        <mc:AlternateContent>
          <mc:Choice Requires="wps">
            <w:drawing>
              <wp:anchor distT="0" distB="0" distL="114300" distR="114300" simplePos="0" relativeHeight="251659264" behindDoc="0" locked="0" layoutInCell="1" allowOverlap="1">
                <wp:simplePos x="0" y="0"/>
                <wp:positionH relativeFrom="column">
                  <wp:posOffset>1084580</wp:posOffset>
                </wp:positionH>
                <wp:positionV relativeFrom="paragraph">
                  <wp:posOffset>180975</wp:posOffset>
                </wp:positionV>
                <wp:extent cx="3735070" cy="1595755"/>
                <wp:effectExtent l="5080" t="4445" r="12700" b="19050"/>
                <wp:wrapNone/>
                <wp:docPr id="4" name="文本框 4"/>
                <wp:cNvGraphicFramePr/>
                <a:graphic xmlns:a="http://schemas.openxmlformats.org/drawingml/2006/main">
                  <a:graphicData uri="http://schemas.microsoft.com/office/word/2010/wordprocessingShape">
                    <wps:wsp>
                      <wps:cNvSpPr txBox="1"/>
                      <wps:spPr>
                        <a:xfrm>
                          <a:off x="0" y="0"/>
                          <a:ext cx="3735070" cy="15957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auto"/>
                              <w:ind w:firstLine="420"/>
                              <w:rPr>
                                <w:rFonts w:ascii="宋体"/>
                                <w:szCs w:val="21"/>
                              </w:rPr>
                            </w:pPr>
                            <w:r>
                              <w:rPr>
                                <w:rFonts w:hint="eastAsia" w:ascii="宋体" w:hAnsi="宋体"/>
                                <w:szCs w:val="21"/>
                              </w:rPr>
                              <w:t>法定代表人身份证影印件（双面）</w:t>
                            </w:r>
                          </w:p>
                          <w:p/>
                        </w:txbxContent>
                      </wps:txbx>
                      <wps:bodyPr upright="1"/>
                    </wps:wsp>
                  </a:graphicData>
                </a:graphic>
              </wp:anchor>
            </w:drawing>
          </mc:Choice>
          <mc:Fallback>
            <w:pict>
              <v:shape id="_x0000_s1026" o:spid="_x0000_s1026" o:spt="202" type="#_x0000_t202" style="position:absolute;left:0pt;margin-left:85.4pt;margin-top:14.25pt;height:125.65pt;width:294.1pt;z-index:251659264;mso-width-relative:page;mso-height-relative:page;" fillcolor="#FFFFFF" filled="t" stroked="t" coordsize="21600,21600" o:gfxdata="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uR6l52AAAAAoBAAAPAAAAAAAAAAEAIAAA&#10;ACIAAABkcnMvZG93bnJldi54bWxQSwECFAAUAAAACACHTuJA/zT/oAwCAAA3BAAADgAAAAAAAAAB&#10;ACAAAAAnAQAAZHJzL2Uyb0RvYy54bWxQSwUGAAAAAAYABgBZAQAApQUAAAAA&#10;">
                <v:fill on="t" focussize="0,0"/>
                <v:stroke color="#000000" joinstyle="miter"/>
                <v:imagedata o:title=""/>
                <o:lock v:ext="edit" aspectratio="f"/>
                <v:textbox>
                  <w:txbxContent>
                    <w:p>
                      <w:pPr>
                        <w:spacing w:line="360" w:lineRule="auto"/>
                        <w:ind w:firstLine="420"/>
                        <w:rPr>
                          <w:rFonts w:ascii="宋体"/>
                          <w:szCs w:val="21"/>
                        </w:rPr>
                      </w:pPr>
                      <w:r>
                        <w:rPr>
                          <w:rFonts w:hint="eastAsia" w:ascii="宋体" w:hAnsi="宋体"/>
                          <w:szCs w:val="21"/>
                        </w:rPr>
                        <w:t>法定代表人身份证影印件（双面）</w:t>
                      </w:r>
                    </w:p>
                    <w:p/>
                  </w:txbxContent>
                </v:textbox>
              </v:shape>
            </w:pict>
          </mc:Fallback>
        </mc:AlternateContent>
      </w:r>
    </w:p>
    <w:p>
      <w:pPr>
        <w:spacing w:line="360" w:lineRule="auto"/>
        <w:ind w:firstLine="420"/>
        <w:rPr>
          <w:rFonts w:ascii="宋体"/>
          <w:szCs w:val="21"/>
        </w:rPr>
      </w:pPr>
    </w:p>
    <w:p>
      <w:pPr>
        <w:spacing w:line="360" w:lineRule="auto"/>
        <w:ind w:firstLine="420"/>
        <w:rPr>
          <w:rFonts w:ascii="宋体"/>
          <w:szCs w:val="21"/>
        </w:rPr>
      </w:pPr>
    </w:p>
    <w:p>
      <w:pPr>
        <w:spacing w:line="360" w:lineRule="auto"/>
        <w:ind w:firstLine="420"/>
        <w:rPr>
          <w:rFonts w:ascii="宋体"/>
          <w:szCs w:val="21"/>
        </w:rPr>
      </w:pPr>
    </w:p>
    <w:p>
      <w:pPr>
        <w:spacing w:line="360" w:lineRule="auto"/>
        <w:ind w:firstLine="420"/>
        <w:rPr>
          <w:rFonts w:ascii="宋体"/>
          <w:szCs w:val="21"/>
        </w:rPr>
      </w:pPr>
    </w:p>
    <w:p>
      <w:pPr>
        <w:spacing w:line="360" w:lineRule="auto"/>
        <w:ind w:firstLine="420"/>
        <w:rPr>
          <w:rFonts w:ascii="宋体"/>
          <w:szCs w:val="21"/>
        </w:rPr>
      </w:pPr>
    </w:p>
    <w:p>
      <w:pPr>
        <w:spacing w:line="360" w:lineRule="auto"/>
        <w:ind w:firstLine="420"/>
        <w:rPr>
          <w:rFonts w:ascii="宋体"/>
          <w:szCs w:val="21"/>
        </w:rPr>
      </w:pPr>
    </w:p>
    <w:p>
      <w:pPr>
        <w:spacing w:line="360" w:lineRule="auto"/>
        <w:ind w:firstLine="420"/>
        <w:rPr>
          <w:rFonts w:ascii="宋体"/>
          <w:szCs w:val="21"/>
        </w:rPr>
      </w:pPr>
    </w:p>
    <w:p>
      <w:pPr>
        <w:spacing w:line="360" w:lineRule="auto"/>
        <w:ind w:firstLine="420"/>
        <w:rPr>
          <w:rFonts w:ascii="宋体"/>
          <w:szCs w:val="21"/>
        </w:rPr>
      </w:pPr>
    </w:p>
    <w:p>
      <w:pPr>
        <w:spacing w:line="360" w:lineRule="auto"/>
        <w:ind w:firstLine="3900" w:firstLineChars="1850"/>
        <w:rPr>
          <w:rFonts w:ascii="宋体"/>
          <w:b/>
          <w:szCs w:val="21"/>
        </w:rPr>
      </w:pPr>
    </w:p>
    <w:p>
      <w:pPr>
        <w:spacing w:line="360" w:lineRule="auto"/>
        <w:ind w:firstLine="3900" w:firstLineChars="1850"/>
        <w:rPr>
          <w:rFonts w:ascii="宋体"/>
          <w:b/>
          <w:szCs w:val="21"/>
        </w:rPr>
      </w:pPr>
    </w:p>
    <w:p>
      <w:pPr>
        <w:spacing w:line="360" w:lineRule="auto"/>
        <w:ind w:firstLine="3885" w:firstLineChars="1850"/>
        <w:rPr>
          <w:rFonts w:ascii="宋体"/>
          <w:szCs w:val="21"/>
        </w:rPr>
      </w:pPr>
    </w:p>
    <w:p>
      <w:pPr>
        <w:spacing w:line="360" w:lineRule="auto"/>
        <w:ind w:firstLine="3885" w:firstLineChars="1850"/>
        <w:rPr>
          <w:rFonts w:ascii="宋体"/>
          <w:szCs w:val="21"/>
        </w:rPr>
      </w:pPr>
      <w:r>
        <w:rPr>
          <w:rFonts w:hint="eastAsia" w:ascii="宋体" w:hAnsi="宋体"/>
          <w:szCs w:val="21"/>
        </w:rPr>
        <w:t>比选申请人：</w:t>
      </w:r>
      <w:r>
        <w:rPr>
          <w:rFonts w:ascii="宋体" w:hAnsi="宋体"/>
          <w:szCs w:val="21"/>
          <w:u w:val="single"/>
        </w:rPr>
        <w:t xml:space="preserve">      </w:t>
      </w:r>
      <w:r>
        <w:rPr>
          <w:rFonts w:hint="eastAsia" w:ascii="宋体" w:hAnsi="宋体"/>
          <w:szCs w:val="21"/>
          <w:u w:val="single"/>
        </w:rPr>
        <w:t>（全称）</w:t>
      </w:r>
      <w:r>
        <w:rPr>
          <w:rFonts w:ascii="宋体" w:hAnsi="宋体"/>
          <w:szCs w:val="21"/>
          <w:u w:val="single"/>
        </w:rPr>
        <w:t xml:space="preserve">           </w:t>
      </w:r>
      <w:r>
        <w:rPr>
          <w:rFonts w:hint="eastAsia" w:ascii="宋体" w:hAnsi="宋体"/>
          <w:szCs w:val="21"/>
          <w:u w:val="single"/>
        </w:rPr>
        <w:t>（盖单位章）</w:t>
      </w:r>
    </w:p>
    <w:p>
      <w:pPr>
        <w:spacing w:line="360" w:lineRule="auto"/>
        <w:ind w:firstLine="5985" w:firstLineChars="2850"/>
        <w:rPr>
          <w:rFonts w:ascii="宋体"/>
          <w:szCs w:val="21"/>
        </w:rPr>
      </w:pPr>
      <w:r>
        <w:rPr>
          <w:rFonts w:ascii="宋体" w:hAnsi="宋体"/>
          <w:szCs w:val="21"/>
        </w:rPr>
        <w:t xml:space="preserve"> </w:t>
      </w:r>
    </w:p>
    <w:p>
      <w:pPr>
        <w:spacing w:line="360" w:lineRule="auto"/>
        <w:jc w:val="center"/>
        <w:rPr>
          <w:rFonts w:ascii="宋体"/>
          <w:szCs w:val="21"/>
        </w:rPr>
      </w:pPr>
      <w:r>
        <w:rPr>
          <w:rFonts w:hint="eastAsia" w:ascii="宋体" w:hAnsi="宋体"/>
          <w:szCs w:val="21"/>
          <w:lang w:val="en-US" w:eastAsia="zh-CN"/>
        </w:rPr>
        <w:t xml:space="preserve">                                                     </w:t>
      </w:r>
      <w:r>
        <w:rPr>
          <w:rFonts w:ascii="宋体" w:hAnsi="宋体"/>
          <w:szCs w:val="21"/>
        </w:rPr>
        <w:t xml:space="preserve"> </w:t>
      </w:r>
      <w:r>
        <w:rPr>
          <w:rFonts w:ascii="宋体" w:hAnsi="宋体"/>
          <w:szCs w:val="21"/>
          <w:u w:val="single"/>
        </w:rPr>
        <w:t xml:space="preserve">       </w:t>
      </w:r>
      <w:r>
        <w:rPr>
          <w:rFonts w:hint="eastAsia" w:ascii="宋体" w:hAnsi="宋体"/>
          <w:szCs w:val="21"/>
        </w:rPr>
        <w:t>年</w:t>
      </w:r>
      <w:r>
        <w:rPr>
          <w:rFonts w:ascii="宋体" w:hAnsi="宋体"/>
          <w:szCs w:val="21"/>
          <w:u w:val="single"/>
        </w:rPr>
        <w:t xml:space="preserve">    </w:t>
      </w:r>
      <w:r>
        <w:rPr>
          <w:rFonts w:hint="eastAsia" w:ascii="宋体" w:hAnsi="宋体"/>
          <w:szCs w:val="21"/>
          <w:u w:val="single"/>
          <w:lang w:val="en-US" w:eastAsia="zh-CN"/>
        </w:rPr>
        <w:t xml:space="preserve">  </w:t>
      </w:r>
      <w:r>
        <w:rPr>
          <w:rFonts w:hint="eastAsia" w:ascii="宋体" w:hAnsi="宋体"/>
          <w:szCs w:val="21"/>
        </w:rPr>
        <w:t>月</w:t>
      </w:r>
      <w:r>
        <w:rPr>
          <w:rFonts w:ascii="宋体" w:hAnsi="宋体"/>
          <w:szCs w:val="21"/>
          <w:u w:val="single"/>
        </w:rPr>
        <w:t xml:space="preserve">   </w:t>
      </w:r>
      <w:r>
        <w:rPr>
          <w:rFonts w:hint="eastAsia" w:ascii="宋体" w:hAnsi="宋体"/>
          <w:szCs w:val="21"/>
          <w:u w:val="single"/>
          <w:lang w:val="en-US" w:eastAsia="zh-CN"/>
        </w:rPr>
        <w:t xml:space="preserve">  </w:t>
      </w:r>
      <w:r>
        <w:rPr>
          <w:rFonts w:hint="eastAsia" w:ascii="宋体" w:hAnsi="宋体"/>
          <w:szCs w:val="21"/>
        </w:rPr>
        <w:t>日</w:t>
      </w:r>
    </w:p>
    <w:p>
      <w:pPr>
        <w:spacing w:line="360" w:lineRule="auto"/>
        <w:ind w:firstLine="5985" w:firstLineChars="2850"/>
        <w:rPr>
          <w:rFonts w:ascii="宋体"/>
          <w:szCs w:val="21"/>
        </w:rPr>
      </w:pPr>
    </w:p>
    <w:p>
      <w:pPr>
        <w:pStyle w:val="11"/>
        <w:ind w:firstLine="0" w:firstLineChars="0"/>
        <w:jc w:val="center"/>
        <w:rPr>
          <w:rFonts w:asciiTheme="majorEastAsia" w:hAnsiTheme="majorEastAsia" w:eastAsiaTheme="majorEastAsia" w:cstheme="majorEastAsia"/>
          <w:bCs/>
          <w:sz w:val="32"/>
          <w:szCs w:val="32"/>
        </w:rPr>
      </w:pPr>
    </w:p>
    <w:p>
      <w:pPr>
        <w:pStyle w:val="11"/>
        <w:ind w:firstLine="0" w:firstLineChars="0"/>
        <w:jc w:val="center"/>
        <w:rPr>
          <w:rFonts w:asciiTheme="majorEastAsia" w:hAnsiTheme="majorEastAsia" w:eastAsiaTheme="majorEastAsia" w:cstheme="majorEastAsia"/>
          <w:bCs/>
          <w:sz w:val="21"/>
          <w:szCs w:val="21"/>
        </w:rPr>
      </w:pPr>
    </w:p>
    <w:p>
      <w:pPr>
        <w:pStyle w:val="12"/>
        <w:spacing w:line="360" w:lineRule="auto"/>
        <w:ind w:firstLine="840" w:firstLineChars="400"/>
        <w:rPr>
          <w:rFonts w:hAnsi="宋体"/>
        </w:rPr>
      </w:pPr>
      <w:r>
        <w:rPr>
          <w:rFonts w:hint="eastAsia" w:hAnsi="宋体"/>
        </w:rPr>
        <w:t>注：法定代表人的签字必须是亲笔签名，不得使用印章、签名章或其他电子制版签名</w:t>
      </w:r>
      <w:r>
        <w:rPr>
          <w:rFonts w:hAnsi="宋体"/>
        </w:rPr>
        <w:t xml:space="preserve"> </w:t>
      </w:r>
      <w:r>
        <w:rPr>
          <w:rFonts w:hint="eastAsia" w:hAnsi="宋体"/>
        </w:rPr>
        <w:t>。</w:t>
      </w:r>
    </w:p>
    <w:p>
      <w:pPr>
        <w:pStyle w:val="11"/>
        <w:ind w:firstLine="0" w:firstLineChars="0"/>
        <w:jc w:val="center"/>
        <w:rPr>
          <w:rFonts w:asciiTheme="majorEastAsia" w:hAnsiTheme="majorEastAsia" w:eastAsiaTheme="majorEastAsia" w:cstheme="majorEastAsia"/>
          <w:bCs/>
          <w:sz w:val="32"/>
          <w:szCs w:val="32"/>
        </w:rPr>
      </w:pPr>
    </w:p>
    <w:p>
      <w:pPr>
        <w:pStyle w:val="11"/>
        <w:ind w:firstLine="0" w:firstLineChars="0"/>
        <w:jc w:val="center"/>
        <w:rPr>
          <w:rFonts w:asciiTheme="majorEastAsia" w:hAnsiTheme="majorEastAsia" w:eastAsiaTheme="majorEastAsia" w:cstheme="majorEastAsia"/>
          <w:bCs/>
          <w:sz w:val="32"/>
          <w:szCs w:val="32"/>
        </w:rPr>
      </w:pPr>
    </w:p>
    <w:p>
      <w:pPr>
        <w:pStyle w:val="11"/>
        <w:ind w:firstLine="0" w:firstLineChars="0"/>
        <w:jc w:val="center"/>
        <w:rPr>
          <w:rFonts w:asciiTheme="majorEastAsia" w:hAnsiTheme="majorEastAsia" w:eastAsiaTheme="majorEastAsia" w:cstheme="majorEastAsia"/>
          <w:bCs/>
          <w:sz w:val="32"/>
          <w:szCs w:val="32"/>
        </w:rPr>
      </w:pPr>
    </w:p>
    <w:p>
      <w:pPr>
        <w:pStyle w:val="11"/>
        <w:ind w:firstLine="0" w:firstLineChars="0"/>
        <w:jc w:val="center"/>
        <w:rPr>
          <w:rFonts w:asciiTheme="majorEastAsia" w:hAnsiTheme="majorEastAsia" w:eastAsiaTheme="majorEastAsia" w:cstheme="majorEastAsia"/>
          <w:bCs/>
          <w:sz w:val="32"/>
          <w:szCs w:val="32"/>
        </w:rPr>
      </w:pPr>
    </w:p>
    <w:p>
      <w:pPr>
        <w:pStyle w:val="11"/>
        <w:ind w:firstLine="0" w:firstLineChars="0"/>
        <w:jc w:val="center"/>
        <w:rPr>
          <w:rFonts w:asciiTheme="majorEastAsia" w:hAnsiTheme="majorEastAsia" w:eastAsiaTheme="majorEastAsia" w:cstheme="majorEastAsia"/>
          <w:bCs/>
          <w:sz w:val="32"/>
          <w:szCs w:val="32"/>
        </w:rPr>
      </w:pPr>
      <w:r>
        <w:rPr>
          <w:rFonts w:hint="eastAsia" w:asciiTheme="majorEastAsia" w:hAnsiTheme="majorEastAsia" w:eastAsiaTheme="majorEastAsia" w:cstheme="majorEastAsia"/>
          <w:bCs/>
          <w:sz w:val="32"/>
          <w:szCs w:val="32"/>
        </w:rPr>
        <w:t>四、汽车维修服务方案</w:t>
      </w:r>
    </w:p>
    <w:p>
      <w:pPr>
        <w:pStyle w:val="56"/>
        <w:snapToGrid w:val="0"/>
        <w:ind w:firstLine="0" w:firstLineChars="0"/>
        <w:jc w:val="center"/>
        <w:rPr>
          <w:rFonts w:ascii="宋体" w:hAnsi="宋体" w:cs="宋体"/>
          <w:bCs/>
          <w:sz w:val="30"/>
          <w:szCs w:val="30"/>
        </w:rPr>
      </w:pPr>
    </w:p>
    <w:p>
      <w:pPr>
        <w:widowControl/>
        <w:spacing w:line="360" w:lineRule="atLeast"/>
        <w:jc w:val="center"/>
        <w:outlineLvl w:val="1"/>
        <w:rPr>
          <w:rFonts w:ascii="宋体" w:hAnsi="宋体" w:cs="宋体"/>
          <w:b/>
          <w:sz w:val="24"/>
        </w:rPr>
      </w:pPr>
      <w:r>
        <w:rPr>
          <w:rFonts w:hint="eastAsia" w:ascii="宋体" w:hAnsi="宋体" w:cs="宋体"/>
          <w:b/>
          <w:sz w:val="24"/>
        </w:rPr>
        <w:t>格式自拟</w:t>
      </w:r>
    </w:p>
    <w:p>
      <w:pPr>
        <w:pStyle w:val="64"/>
        <w:snapToGrid w:val="0"/>
        <w:spacing w:line="240" w:lineRule="auto"/>
        <w:ind w:firstLine="0" w:firstLineChars="0"/>
        <w:rPr>
          <w:rFonts w:ascii="宋体" w:hAnsi="宋体" w:eastAsia="宋体" w:cs="宋体"/>
          <w:b/>
          <w:bCs/>
          <w:sz w:val="32"/>
          <w:szCs w:val="32"/>
        </w:rPr>
      </w:pPr>
    </w:p>
    <w:p>
      <w:pPr>
        <w:pStyle w:val="64"/>
        <w:snapToGrid w:val="0"/>
        <w:spacing w:line="240" w:lineRule="auto"/>
        <w:ind w:firstLine="0" w:firstLineChars="0"/>
        <w:rPr>
          <w:rFonts w:ascii="宋体" w:hAnsi="宋体" w:eastAsia="宋体" w:cs="宋体"/>
          <w:b/>
          <w:bCs/>
          <w:sz w:val="32"/>
          <w:szCs w:val="32"/>
        </w:rPr>
      </w:pPr>
    </w:p>
    <w:p>
      <w:pPr>
        <w:pStyle w:val="64"/>
        <w:snapToGrid w:val="0"/>
        <w:spacing w:line="240" w:lineRule="auto"/>
        <w:ind w:firstLine="0" w:firstLineChars="0"/>
        <w:rPr>
          <w:rFonts w:ascii="宋体" w:hAnsi="宋体" w:eastAsia="宋体" w:cs="宋体"/>
          <w:b/>
          <w:bCs/>
          <w:sz w:val="32"/>
          <w:szCs w:val="32"/>
        </w:rPr>
      </w:pPr>
    </w:p>
    <w:p>
      <w:pPr>
        <w:pStyle w:val="64"/>
        <w:snapToGrid w:val="0"/>
        <w:spacing w:line="240" w:lineRule="auto"/>
        <w:ind w:firstLine="0" w:firstLineChars="0"/>
        <w:rPr>
          <w:rFonts w:ascii="宋体" w:hAnsi="宋体" w:eastAsia="宋体" w:cs="宋体"/>
          <w:b/>
          <w:bCs/>
          <w:sz w:val="32"/>
          <w:szCs w:val="32"/>
        </w:rPr>
      </w:pPr>
    </w:p>
    <w:p>
      <w:pPr>
        <w:pStyle w:val="64"/>
        <w:snapToGrid w:val="0"/>
        <w:spacing w:line="240" w:lineRule="auto"/>
        <w:ind w:firstLine="0" w:firstLineChars="0"/>
        <w:rPr>
          <w:rFonts w:ascii="宋体" w:hAnsi="宋体" w:eastAsia="宋体" w:cs="宋体"/>
          <w:b/>
          <w:bCs/>
          <w:sz w:val="32"/>
          <w:szCs w:val="32"/>
        </w:rPr>
      </w:pPr>
    </w:p>
    <w:p>
      <w:pPr>
        <w:pStyle w:val="64"/>
        <w:snapToGrid w:val="0"/>
        <w:spacing w:line="240" w:lineRule="auto"/>
        <w:ind w:firstLine="0" w:firstLineChars="0"/>
        <w:rPr>
          <w:rFonts w:ascii="宋体" w:hAnsi="宋体" w:eastAsia="宋体" w:cs="宋体"/>
          <w:b/>
          <w:bCs/>
          <w:sz w:val="32"/>
          <w:szCs w:val="32"/>
        </w:rPr>
      </w:pPr>
    </w:p>
    <w:p>
      <w:pPr>
        <w:pStyle w:val="64"/>
        <w:snapToGrid w:val="0"/>
        <w:spacing w:line="240" w:lineRule="auto"/>
        <w:ind w:firstLine="0" w:firstLineChars="0"/>
        <w:rPr>
          <w:rFonts w:ascii="宋体" w:hAnsi="宋体" w:eastAsia="宋体" w:cs="宋体"/>
          <w:b/>
          <w:bCs/>
          <w:sz w:val="32"/>
          <w:szCs w:val="32"/>
        </w:rPr>
      </w:pPr>
    </w:p>
    <w:p>
      <w:pPr>
        <w:pStyle w:val="64"/>
        <w:snapToGrid w:val="0"/>
        <w:spacing w:line="240" w:lineRule="auto"/>
        <w:ind w:firstLine="0" w:firstLineChars="0"/>
        <w:rPr>
          <w:rFonts w:ascii="宋体" w:hAnsi="宋体" w:eastAsia="宋体" w:cs="宋体"/>
          <w:b/>
          <w:bCs/>
          <w:sz w:val="32"/>
          <w:szCs w:val="32"/>
        </w:rPr>
      </w:pPr>
    </w:p>
    <w:p>
      <w:pPr>
        <w:pStyle w:val="64"/>
        <w:snapToGrid w:val="0"/>
        <w:spacing w:line="240" w:lineRule="auto"/>
        <w:ind w:firstLine="0" w:firstLineChars="0"/>
        <w:rPr>
          <w:rFonts w:ascii="宋体" w:hAnsi="宋体" w:eastAsia="宋体" w:cs="宋体"/>
          <w:b/>
          <w:bCs/>
          <w:sz w:val="32"/>
          <w:szCs w:val="32"/>
        </w:rPr>
      </w:pPr>
    </w:p>
    <w:p>
      <w:pPr>
        <w:pStyle w:val="64"/>
        <w:snapToGrid w:val="0"/>
        <w:spacing w:line="240" w:lineRule="auto"/>
        <w:ind w:firstLine="0" w:firstLineChars="0"/>
        <w:rPr>
          <w:rFonts w:ascii="宋体" w:hAnsi="宋体" w:eastAsia="宋体" w:cs="宋体"/>
          <w:b/>
          <w:bCs/>
          <w:sz w:val="32"/>
          <w:szCs w:val="32"/>
        </w:rPr>
      </w:pPr>
    </w:p>
    <w:p>
      <w:pPr>
        <w:pStyle w:val="64"/>
        <w:snapToGrid w:val="0"/>
        <w:spacing w:line="240" w:lineRule="auto"/>
        <w:ind w:firstLine="0" w:firstLineChars="0"/>
        <w:rPr>
          <w:rFonts w:ascii="宋体" w:hAnsi="宋体" w:eastAsia="宋体" w:cs="宋体"/>
          <w:b/>
          <w:bCs/>
          <w:sz w:val="32"/>
          <w:szCs w:val="32"/>
        </w:rPr>
      </w:pPr>
    </w:p>
    <w:p>
      <w:pPr>
        <w:pStyle w:val="64"/>
        <w:snapToGrid w:val="0"/>
        <w:spacing w:line="240" w:lineRule="auto"/>
        <w:ind w:firstLine="0" w:firstLineChars="0"/>
        <w:rPr>
          <w:rFonts w:ascii="宋体" w:hAnsi="宋体" w:eastAsia="宋体" w:cs="宋体"/>
          <w:b/>
          <w:bCs/>
          <w:sz w:val="32"/>
          <w:szCs w:val="32"/>
        </w:rPr>
      </w:pPr>
    </w:p>
    <w:p>
      <w:pPr>
        <w:pStyle w:val="64"/>
        <w:snapToGrid w:val="0"/>
        <w:spacing w:line="240" w:lineRule="auto"/>
        <w:ind w:firstLine="0" w:firstLineChars="0"/>
        <w:rPr>
          <w:rFonts w:ascii="宋体" w:hAnsi="宋体" w:eastAsia="宋体" w:cs="宋体"/>
          <w:b/>
          <w:bCs/>
          <w:sz w:val="32"/>
          <w:szCs w:val="32"/>
        </w:rPr>
      </w:pPr>
    </w:p>
    <w:p>
      <w:pPr>
        <w:pStyle w:val="64"/>
        <w:snapToGrid w:val="0"/>
        <w:spacing w:line="240" w:lineRule="auto"/>
        <w:ind w:firstLine="0" w:firstLineChars="0"/>
        <w:rPr>
          <w:rFonts w:ascii="宋体" w:hAnsi="宋体" w:eastAsia="宋体" w:cs="宋体"/>
          <w:b/>
          <w:bCs/>
          <w:sz w:val="32"/>
          <w:szCs w:val="32"/>
        </w:rPr>
      </w:pPr>
    </w:p>
    <w:p>
      <w:pPr>
        <w:pStyle w:val="64"/>
        <w:snapToGrid w:val="0"/>
        <w:spacing w:line="240" w:lineRule="auto"/>
        <w:ind w:firstLine="0" w:firstLineChars="0"/>
        <w:rPr>
          <w:rFonts w:ascii="宋体" w:hAnsi="宋体" w:eastAsia="宋体" w:cs="宋体"/>
          <w:b/>
          <w:bCs/>
          <w:sz w:val="32"/>
          <w:szCs w:val="32"/>
        </w:rPr>
      </w:pPr>
    </w:p>
    <w:p>
      <w:pPr>
        <w:pStyle w:val="64"/>
        <w:snapToGrid w:val="0"/>
        <w:spacing w:line="240" w:lineRule="auto"/>
        <w:ind w:firstLine="0" w:firstLineChars="0"/>
        <w:rPr>
          <w:rFonts w:ascii="宋体" w:hAnsi="宋体" w:eastAsia="宋体" w:cs="宋体"/>
          <w:b/>
          <w:bCs/>
          <w:sz w:val="32"/>
          <w:szCs w:val="32"/>
        </w:rPr>
      </w:pPr>
    </w:p>
    <w:p>
      <w:pPr>
        <w:pStyle w:val="64"/>
        <w:snapToGrid w:val="0"/>
        <w:spacing w:line="240" w:lineRule="auto"/>
        <w:ind w:firstLine="0" w:firstLineChars="0"/>
        <w:rPr>
          <w:rFonts w:ascii="宋体" w:hAnsi="宋体" w:eastAsia="宋体" w:cs="宋体"/>
          <w:b/>
          <w:bCs/>
          <w:sz w:val="32"/>
          <w:szCs w:val="32"/>
        </w:rPr>
      </w:pPr>
    </w:p>
    <w:p>
      <w:pPr>
        <w:pStyle w:val="12"/>
        <w:spacing w:line="360" w:lineRule="auto"/>
        <w:jc w:val="center"/>
        <w:rPr>
          <w:rFonts w:asciiTheme="majorEastAsia" w:hAnsiTheme="majorEastAsia" w:eastAsiaTheme="majorEastAsia" w:cstheme="majorEastAsia"/>
          <w:sz w:val="32"/>
          <w:szCs w:val="32"/>
        </w:rPr>
      </w:pPr>
    </w:p>
    <w:p>
      <w:pPr>
        <w:pStyle w:val="12"/>
        <w:spacing w:line="360" w:lineRule="auto"/>
        <w:jc w:val="center"/>
        <w:rPr>
          <w:rFonts w:asciiTheme="majorEastAsia" w:hAnsiTheme="majorEastAsia" w:eastAsiaTheme="majorEastAsia" w:cstheme="majorEastAsia"/>
          <w:sz w:val="32"/>
          <w:szCs w:val="32"/>
        </w:rPr>
      </w:pPr>
    </w:p>
    <w:p>
      <w:pPr>
        <w:pStyle w:val="12"/>
        <w:spacing w:line="360" w:lineRule="auto"/>
        <w:jc w:val="center"/>
        <w:rPr>
          <w:rFonts w:asciiTheme="majorEastAsia" w:hAnsiTheme="majorEastAsia" w:eastAsiaTheme="majorEastAsia" w:cstheme="majorEastAsia"/>
          <w:sz w:val="32"/>
          <w:szCs w:val="32"/>
        </w:rPr>
      </w:pPr>
    </w:p>
    <w:p>
      <w:pPr>
        <w:pStyle w:val="12"/>
        <w:spacing w:line="360" w:lineRule="auto"/>
        <w:jc w:val="center"/>
        <w:rPr>
          <w:rFonts w:asciiTheme="majorEastAsia" w:hAnsiTheme="majorEastAsia" w:eastAsiaTheme="majorEastAsia" w:cstheme="majorEastAsia"/>
          <w:sz w:val="32"/>
          <w:szCs w:val="32"/>
        </w:rPr>
      </w:pPr>
    </w:p>
    <w:p>
      <w:pPr>
        <w:pStyle w:val="2"/>
        <w:ind w:left="0" w:leftChars="0" w:firstLine="0"/>
        <w:jc w:val="center"/>
        <w:rPr>
          <w:rFonts w:hAnsi="宋体" w:cs="宋体"/>
          <w:sz w:val="32"/>
          <w:szCs w:val="32"/>
        </w:rPr>
      </w:pPr>
      <w:r>
        <w:rPr>
          <w:rFonts w:hint="eastAsia" w:hAnsi="宋体" w:cs="宋体"/>
          <w:sz w:val="32"/>
          <w:szCs w:val="32"/>
        </w:rPr>
        <w:t>五、资格证明材料</w:t>
      </w:r>
    </w:p>
    <w:p>
      <w:pPr>
        <w:pStyle w:val="20"/>
        <w:shd w:val="clear" w:color="auto" w:fill="FFFFFF"/>
        <w:spacing w:before="0" w:beforeAutospacing="0" w:after="0" w:afterAutospacing="0" w:line="360" w:lineRule="auto"/>
        <w:ind w:firstLine="480" w:firstLineChars="200"/>
        <w:jc w:val="both"/>
        <w:rPr>
          <w:rFonts w:cs="宋体"/>
          <w:sz w:val="24"/>
          <w:szCs w:val="24"/>
        </w:rPr>
      </w:pPr>
    </w:p>
    <w:p>
      <w:pPr>
        <w:pStyle w:val="20"/>
        <w:shd w:val="clear" w:color="auto" w:fill="FFFFFF"/>
        <w:spacing w:before="0" w:beforeAutospacing="0" w:after="0" w:afterAutospacing="0" w:line="360" w:lineRule="auto"/>
        <w:ind w:firstLine="480" w:firstLineChars="200"/>
        <w:jc w:val="both"/>
        <w:rPr>
          <w:rFonts w:cs="宋体"/>
          <w:kern w:val="2"/>
          <w:sz w:val="24"/>
          <w:szCs w:val="24"/>
        </w:rPr>
      </w:pPr>
      <w:r>
        <w:rPr>
          <w:rFonts w:hint="eastAsia" w:cs="宋体"/>
          <w:sz w:val="24"/>
          <w:szCs w:val="24"/>
        </w:rPr>
        <w:t>1</w:t>
      </w:r>
      <w:r>
        <w:rPr>
          <w:rFonts w:hint="eastAsia" w:cs="宋体"/>
          <w:color w:val="0D0D0D" w:themeColor="text1" w:themeTint="F2"/>
          <w:sz w:val="24"/>
          <w:szCs w:val="24"/>
          <w14:textFill>
            <w14:solidFill>
              <w14:schemeClr w14:val="tx1">
                <w14:lumMod w14:val="95000"/>
                <w14:lumOff w14:val="5000"/>
              </w14:schemeClr>
            </w14:solidFill>
          </w14:textFill>
        </w:rPr>
        <w:t>.</w:t>
      </w:r>
      <w:r>
        <w:rPr>
          <w:rFonts w:hint="eastAsia" w:cs="宋体"/>
          <w:color w:val="0D0D0D" w:themeColor="text1" w:themeTint="F2"/>
          <w:kern w:val="2"/>
          <w:sz w:val="24"/>
          <w:szCs w:val="24"/>
          <w14:textFill>
            <w14:solidFill>
              <w14:schemeClr w14:val="tx1">
                <w14:lumMod w14:val="95000"/>
                <w14:lumOff w14:val="5000"/>
              </w14:schemeClr>
            </w14:solidFill>
          </w14:textFill>
        </w:rPr>
        <w:t>法定代表人身份证、</w:t>
      </w:r>
      <w:r>
        <w:rPr>
          <w:rFonts w:hint="eastAsia" w:cs="宋体"/>
          <w:kern w:val="2"/>
          <w:sz w:val="24"/>
          <w:szCs w:val="24"/>
        </w:rPr>
        <w:t>营业执照复印件；</w:t>
      </w:r>
    </w:p>
    <w:p>
      <w:pPr>
        <w:pStyle w:val="20"/>
        <w:shd w:val="clear" w:color="auto" w:fill="FFFFFF"/>
        <w:spacing w:before="0" w:beforeAutospacing="0" w:after="0" w:afterAutospacing="0" w:line="360" w:lineRule="auto"/>
        <w:ind w:firstLine="480" w:firstLineChars="200"/>
        <w:jc w:val="both"/>
        <w:rPr>
          <w:rFonts w:cs="宋体"/>
          <w:kern w:val="2"/>
          <w:sz w:val="24"/>
          <w:szCs w:val="24"/>
        </w:rPr>
      </w:pPr>
      <w:r>
        <w:rPr>
          <w:rFonts w:hint="eastAsia" w:cs="宋体"/>
          <w:kern w:val="2"/>
          <w:sz w:val="24"/>
          <w:szCs w:val="24"/>
        </w:rPr>
        <w:t>2.基本账户开户许可证或基本用户信息表；</w:t>
      </w:r>
    </w:p>
    <w:p>
      <w:pPr>
        <w:autoSpaceDE w:val="0"/>
        <w:autoSpaceDN w:val="0"/>
        <w:adjustRightInd w:val="0"/>
        <w:spacing w:line="360" w:lineRule="auto"/>
        <w:ind w:firstLine="480" w:firstLineChars="200"/>
        <w:rPr>
          <w:rFonts w:ascii="宋体" w:hAnsi="宋体" w:cs="宋体"/>
          <w:kern w:val="0"/>
          <w:sz w:val="24"/>
        </w:rPr>
      </w:pPr>
      <w:r>
        <w:rPr>
          <w:rFonts w:hint="eastAsia" w:ascii="宋体" w:hAnsi="宋体" w:cs="宋体"/>
          <w:kern w:val="0"/>
          <w:sz w:val="24"/>
        </w:rPr>
        <w:t>3.机动车维修经营备案表；</w:t>
      </w:r>
    </w:p>
    <w:p>
      <w:pPr>
        <w:pStyle w:val="12"/>
        <w:spacing w:line="360" w:lineRule="auto"/>
        <w:jc w:val="center"/>
        <w:rPr>
          <w:rFonts w:asciiTheme="majorEastAsia" w:hAnsiTheme="majorEastAsia" w:eastAsiaTheme="majorEastAsia" w:cstheme="majorEastAsia"/>
          <w:sz w:val="32"/>
          <w:szCs w:val="32"/>
        </w:rPr>
      </w:pPr>
    </w:p>
    <w:p>
      <w:pPr>
        <w:pStyle w:val="12"/>
        <w:spacing w:line="360" w:lineRule="auto"/>
        <w:jc w:val="center"/>
        <w:rPr>
          <w:rFonts w:asciiTheme="majorEastAsia" w:hAnsiTheme="majorEastAsia" w:eastAsiaTheme="majorEastAsia" w:cstheme="majorEastAsia"/>
          <w:sz w:val="32"/>
          <w:szCs w:val="32"/>
        </w:rPr>
      </w:pPr>
    </w:p>
    <w:p>
      <w:pPr>
        <w:pStyle w:val="12"/>
        <w:spacing w:line="360" w:lineRule="auto"/>
        <w:jc w:val="center"/>
        <w:rPr>
          <w:rFonts w:asciiTheme="majorEastAsia" w:hAnsiTheme="majorEastAsia" w:eastAsiaTheme="majorEastAsia" w:cstheme="majorEastAsia"/>
          <w:sz w:val="32"/>
          <w:szCs w:val="32"/>
        </w:rPr>
      </w:pPr>
    </w:p>
    <w:p>
      <w:pPr>
        <w:pStyle w:val="12"/>
        <w:spacing w:line="360" w:lineRule="auto"/>
        <w:jc w:val="center"/>
        <w:rPr>
          <w:rFonts w:asciiTheme="majorEastAsia" w:hAnsiTheme="majorEastAsia" w:eastAsiaTheme="majorEastAsia" w:cstheme="majorEastAsia"/>
          <w:sz w:val="32"/>
          <w:szCs w:val="32"/>
        </w:rPr>
      </w:pPr>
    </w:p>
    <w:p>
      <w:pPr>
        <w:pStyle w:val="12"/>
        <w:spacing w:line="360" w:lineRule="auto"/>
        <w:jc w:val="center"/>
        <w:rPr>
          <w:rFonts w:asciiTheme="majorEastAsia" w:hAnsiTheme="majorEastAsia" w:eastAsiaTheme="majorEastAsia" w:cstheme="majorEastAsia"/>
          <w:sz w:val="32"/>
          <w:szCs w:val="32"/>
        </w:rPr>
      </w:pPr>
    </w:p>
    <w:p>
      <w:pPr>
        <w:pStyle w:val="12"/>
        <w:spacing w:line="360" w:lineRule="auto"/>
        <w:jc w:val="center"/>
        <w:rPr>
          <w:rFonts w:asciiTheme="majorEastAsia" w:hAnsiTheme="majorEastAsia" w:eastAsiaTheme="majorEastAsia" w:cstheme="majorEastAsia"/>
          <w:sz w:val="32"/>
          <w:szCs w:val="32"/>
        </w:rPr>
      </w:pPr>
    </w:p>
    <w:p>
      <w:pPr>
        <w:pStyle w:val="12"/>
        <w:spacing w:line="360" w:lineRule="auto"/>
        <w:jc w:val="center"/>
        <w:rPr>
          <w:rFonts w:asciiTheme="majorEastAsia" w:hAnsiTheme="majorEastAsia" w:eastAsiaTheme="majorEastAsia" w:cstheme="majorEastAsia"/>
          <w:sz w:val="32"/>
          <w:szCs w:val="32"/>
        </w:rPr>
      </w:pPr>
    </w:p>
    <w:p>
      <w:pPr>
        <w:pStyle w:val="12"/>
        <w:spacing w:line="360" w:lineRule="auto"/>
        <w:jc w:val="center"/>
        <w:rPr>
          <w:rFonts w:asciiTheme="majorEastAsia" w:hAnsiTheme="majorEastAsia" w:eastAsiaTheme="majorEastAsia" w:cstheme="majorEastAsia"/>
          <w:sz w:val="32"/>
          <w:szCs w:val="32"/>
        </w:rPr>
      </w:pPr>
    </w:p>
    <w:p>
      <w:pPr>
        <w:pStyle w:val="12"/>
        <w:spacing w:line="360" w:lineRule="auto"/>
        <w:jc w:val="center"/>
        <w:rPr>
          <w:rFonts w:asciiTheme="majorEastAsia" w:hAnsiTheme="majorEastAsia" w:eastAsiaTheme="majorEastAsia" w:cstheme="majorEastAsia"/>
          <w:sz w:val="32"/>
          <w:szCs w:val="32"/>
        </w:rPr>
      </w:pPr>
    </w:p>
    <w:p>
      <w:pPr>
        <w:pStyle w:val="12"/>
        <w:spacing w:line="360" w:lineRule="auto"/>
        <w:jc w:val="center"/>
        <w:rPr>
          <w:rFonts w:asciiTheme="majorEastAsia" w:hAnsiTheme="majorEastAsia" w:eastAsiaTheme="majorEastAsia" w:cstheme="majorEastAsia"/>
          <w:sz w:val="32"/>
          <w:szCs w:val="32"/>
        </w:rPr>
      </w:pPr>
    </w:p>
    <w:p>
      <w:pPr>
        <w:pStyle w:val="12"/>
        <w:spacing w:line="360" w:lineRule="auto"/>
        <w:jc w:val="center"/>
        <w:rPr>
          <w:rFonts w:asciiTheme="majorEastAsia" w:hAnsiTheme="majorEastAsia" w:eastAsiaTheme="majorEastAsia" w:cstheme="majorEastAsia"/>
          <w:sz w:val="32"/>
          <w:szCs w:val="32"/>
        </w:rPr>
      </w:pPr>
    </w:p>
    <w:p>
      <w:pPr>
        <w:pStyle w:val="12"/>
        <w:spacing w:line="360" w:lineRule="auto"/>
        <w:jc w:val="center"/>
        <w:rPr>
          <w:rFonts w:asciiTheme="majorEastAsia" w:hAnsiTheme="majorEastAsia" w:eastAsiaTheme="majorEastAsia" w:cstheme="majorEastAsia"/>
          <w:sz w:val="32"/>
          <w:szCs w:val="32"/>
        </w:rPr>
      </w:pPr>
    </w:p>
    <w:p>
      <w:pPr>
        <w:pStyle w:val="12"/>
        <w:spacing w:line="360" w:lineRule="auto"/>
        <w:jc w:val="center"/>
        <w:rPr>
          <w:rFonts w:asciiTheme="majorEastAsia" w:hAnsiTheme="majorEastAsia" w:eastAsiaTheme="majorEastAsia" w:cstheme="majorEastAsia"/>
          <w:sz w:val="32"/>
          <w:szCs w:val="32"/>
        </w:rPr>
      </w:pPr>
    </w:p>
    <w:p>
      <w:pPr>
        <w:pStyle w:val="12"/>
        <w:spacing w:line="360" w:lineRule="auto"/>
        <w:jc w:val="center"/>
        <w:rPr>
          <w:rFonts w:asciiTheme="majorEastAsia" w:hAnsiTheme="majorEastAsia" w:eastAsiaTheme="majorEastAsia" w:cstheme="majorEastAsia"/>
          <w:sz w:val="32"/>
          <w:szCs w:val="32"/>
        </w:rPr>
      </w:pPr>
    </w:p>
    <w:p>
      <w:pPr>
        <w:pStyle w:val="12"/>
        <w:spacing w:line="360" w:lineRule="auto"/>
        <w:jc w:val="center"/>
        <w:rPr>
          <w:rFonts w:asciiTheme="majorEastAsia" w:hAnsiTheme="majorEastAsia" w:eastAsiaTheme="majorEastAsia" w:cstheme="majorEastAsia"/>
          <w:sz w:val="32"/>
          <w:szCs w:val="32"/>
        </w:rPr>
      </w:pPr>
    </w:p>
    <w:p>
      <w:pPr>
        <w:pStyle w:val="12"/>
        <w:spacing w:line="360" w:lineRule="auto"/>
        <w:jc w:val="center"/>
        <w:rPr>
          <w:rFonts w:asciiTheme="majorEastAsia" w:hAnsiTheme="majorEastAsia" w:eastAsiaTheme="majorEastAsia" w:cstheme="majorEastAsia"/>
          <w:sz w:val="32"/>
          <w:szCs w:val="32"/>
        </w:rPr>
      </w:pPr>
    </w:p>
    <w:p>
      <w:pPr>
        <w:pStyle w:val="12"/>
        <w:spacing w:line="360" w:lineRule="auto"/>
        <w:jc w:val="center"/>
        <w:rPr>
          <w:rFonts w:asciiTheme="majorEastAsia" w:hAnsiTheme="majorEastAsia" w:eastAsiaTheme="majorEastAsia" w:cstheme="majorEastAsia"/>
          <w:sz w:val="32"/>
          <w:szCs w:val="32"/>
        </w:rPr>
      </w:pPr>
    </w:p>
    <w:p>
      <w:pPr>
        <w:pStyle w:val="12"/>
        <w:numPr>
          <w:ilvl w:val="0"/>
          <w:numId w:val="8"/>
        </w:numPr>
        <w:spacing w:line="360" w:lineRule="auto"/>
        <w:jc w:val="center"/>
        <w:rPr>
          <w:rFonts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业绩证明材料、本项目管理服务其他人员情况表、本项目场地设备资料</w:t>
      </w:r>
    </w:p>
    <w:p>
      <w:pPr>
        <w:pStyle w:val="12"/>
        <w:spacing w:line="360" w:lineRule="auto"/>
        <w:rPr>
          <w:rFonts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 xml:space="preserve">  </w:t>
      </w:r>
    </w:p>
    <w:p>
      <w:pPr>
        <w:pStyle w:val="12"/>
        <w:spacing w:line="360" w:lineRule="auto"/>
        <w:rPr>
          <w:rFonts w:asciiTheme="majorEastAsia" w:hAnsiTheme="majorEastAsia" w:eastAsiaTheme="majorEastAsia" w:cstheme="majorEastAsia"/>
          <w:sz w:val="32"/>
          <w:szCs w:val="32"/>
        </w:rPr>
      </w:pPr>
    </w:p>
    <w:p>
      <w:pPr>
        <w:pStyle w:val="12"/>
        <w:spacing w:line="360" w:lineRule="auto"/>
        <w:rPr>
          <w:rFonts w:hint="eastAsia" w:asciiTheme="majorEastAsia" w:hAnsiTheme="majorEastAsia" w:eastAsiaTheme="majorEastAsia" w:cstheme="majorEastAsia"/>
          <w:sz w:val="32"/>
          <w:szCs w:val="32"/>
        </w:rPr>
      </w:pPr>
    </w:p>
    <w:p>
      <w:pPr>
        <w:pStyle w:val="12"/>
        <w:spacing w:line="360" w:lineRule="auto"/>
        <w:rPr>
          <w:rFonts w:hint="eastAsia" w:asciiTheme="majorEastAsia" w:hAnsiTheme="majorEastAsia" w:eastAsiaTheme="majorEastAsia" w:cstheme="majorEastAsia"/>
          <w:sz w:val="32"/>
          <w:szCs w:val="32"/>
        </w:rPr>
      </w:pPr>
    </w:p>
    <w:p>
      <w:pPr>
        <w:pStyle w:val="12"/>
        <w:spacing w:line="360" w:lineRule="auto"/>
        <w:rPr>
          <w:rFonts w:hint="eastAsia" w:asciiTheme="majorEastAsia" w:hAnsiTheme="majorEastAsia" w:eastAsiaTheme="majorEastAsia" w:cstheme="majorEastAsia"/>
          <w:sz w:val="32"/>
          <w:szCs w:val="32"/>
        </w:rPr>
      </w:pPr>
    </w:p>
    <w:p>
      <w:pPr>
        <w:pStyle w:val="12"/>
        <w:spacing w:line="360" w:lineRule="auto"/>
        <w:rPr>
          <w:rFonts w:hint="eastAsia" w:asciiTheme="majorEastAsia" w:hAnsiTheme="majorEastAsia" w:eastAsiaTheme="majorEastAsia" w:cstheme="majorEastAsia"/>
          <w:sz w:val="32"/>
          <w:szCs w:val="32"/>
        </w:rPr>
      </w:pPr>
    </w:p>
    <w:p>
      <w:pPr>
        <w:pStyle w:val="12"/>
        <w:spacing w:line="360" w:lineRule="auto"/>
        <w:rPr>
          <w:rFonts w:hint="eastAsia" w:asciiTheme="majorEastAsia" w:hAnsiTheme="majorEastAsia" w:eastAsiaTheme="majorEastAsia" w:cstheme="majorEastAsia"/>
          <w:sz w:val="32"/>
          <w:szCs w:val="32"/>
        </w:rPr>
      </w:pPr>
    </w:p>
    <w:p>
      <w:pPr>
        <w:pStyle w:val="12"/>
        <w:spacing w:line="360" w:lineRule="auto"/>
        <w:rPr>
          <w:rFonts w:hint="eastAsia" w:asciiTheme="majorEastAsia" w:hAnsiTheme="majorEastAsia" w:eastAsiaTheme="majorEastAsia" w:cstheme="majorEastAsia"/>
          <w:sz w:val="32"/>
          <w:szCs w:val="32"/>
        </w:rPr>
      </w:pPr>
    </w:p>
    <w:p>
      <w:pPr>
        <w:pStyle w:val="12"/>
        <w:spacing w:line="360" w:lineRule="auto"/>
        <w:rPr>
          <w:rFonts w:hint="eastAsia" w:asciiTheme="majorEastAsia" w:hAnsiTheme="majorEastAsia" w:eastAsiaTheme="majorEastAsia" w:cstheme="majorEastAsia"/>
          <w:sz w:val="32"/>
          <w:szCs w:val="32"/>
        </w:rPr>
      </w:pPr>
    </w:p>
    <w:p>
      <w:pPr>
        <w:pStyle w:val="12"/>
        <w:spacing w:line="360" w:lineRule="auto"/>
        <w:rPr>
          <w:rFonts w:hint="eastAsia" w:asciiTheme="majorEastAsia" w:hAnsiTheme="majorEastAsia" w:eastAsiaTheme="majorEastAsia" w:cstheme="majorEastAsia"/>
          <w:sz w:val="32"/>
          <w:szCs w:val="32"/>
        </w:rPr>
      </w:pPr>
    </w:p>
    <w:p>
      <w:pPr>
        <w:pStyle w:val="12"/>
        <w:spacing w:line="360" w:lineRule="auto"/>
        <w:rPr>
          <w:rFonts w:hint="eastAsia" w:asciiTheme="majorEastAsia" w:hAnsiTheme="majorEastAsia" w:eastAsiaTheme="majorEastAsia" w:cstheme="majorEastAsia"/>
          <w:sz w:val="32"/>
          <w:szCs w:val="32"/>
        </w:rPr>
      </w:pPr>
    </w:p>
    <w:p>
      <w:pPr>
        <w:pStyle w:val="12"/>
        <w:spacing w:line="360" w:lineRule="auto"/>
        <w:rPr>
          <w:rFonts w:hint="eastAsia" w:asciiTheme="majorEastAsia" w:hAnsiTheme="majorEastAsia" w:eastAsiaTheme="majorEastAsia" w:cstheme="majorEastAsia"/>
          <w:sz w:val="32"/>
          <w:szCs w:val="32"/>
        </w:rPr>
      </w:pPr>
    </w:p>
    <w:p>
      <w:pPr>
        <w:pStyle w:val="12"/>
        <w:spacing w:line="360" w:lineRule="auto"/>
        <w:rPr>
          <w:rFonts w:hint="eastAsia" w:asciiTheme="majorEastAsia" w:hAnsiTheme="majorEastAsia" w:eastAsiaTheme="majorEastAsia" w:cstheme="majorEastAsia"/>
          <w:sz w:val="32"/>
          <w:szCs w:val="32"/>
        </w:rPr>
      </w:pPr>
    </w:p>
    <w:p>
      <w:pPr>
        <w:pStyle w:val="12"/>
        <w:spacing w:line="360" w:lineRule="auto"/>
        <w:rPr>
          <w:rFonts w:hint="eastAsia" w:asciiTheme="majorEastAsia" w:hAnsiTheme="majorEastAsia" w:eastAsiaTheme="majorEastAsia" w:cstheme="majorEastAsia"/>
          <w:sz w:val="32"/>
          <w:szCs w:val="32"/>
        </w:rPr>
      </w:pPr>
    </w:p>
    <w:p>
      <w:pPr>
        <w:pStyle w:val="12"/>
        <w:spacing w:line="360" w:lineRule="auto"/>
        <w:rPr>
          <w:rFonts w:hint="eastAsia" w:asciiTheme="majorEastAsia" w:hAnsiTheme="majorEastAsia" w:eastAsiaTheme="majorEastAsia" w:cstheme="majorEastAsia"/>
          <w:sz w:val="32"/>
          <w:szCs w:val="32"/>
        </w:rPr>
      </w:pPr>
    </w:p>
    <w:p>
      <w:pPr>
        <w:pStyle w:val="12"/>
        <w:spacing w:line="360" w:lineRule="auto"/>
        <w:rPr>
          <w:rFonts w:hint="eastAsia" w:asciiTheme="majorEastAsia" w:hAnsiTheme="majorEastAsia" w:eastAsiaTheme="majorEastAsia" w:cstheme="majorEastAsia"/>
          <w:sz w:val="32"/>
          <w:szCs w:val="32"/>
        </w:rPr>
      </w:pPr>
    </w:p>
    <w:p>
      <w:pPr>
        <w:pStyle w:val="12"/>
        <w:spacing w:line="360" w:lineRule="auto"/>
        <w:rPr>
          <w:rFonts w:hint="eastAsia" w:asciiTheme="majorEastAsia" w:hAnsiTheme="majorEastAsia" w:eastAsiaTheme="majorEastAsia" w:cstheme="majorEastAsia"/>
          <w:sz w:val="32"/>
          <w:szCs w:val="32"/>
        </w:rPr>
      </w:pPr>
    </w:p>
    <w:p>
      <w:pPr>
        <w:pStyle w:val="12"/>
        <w:spacing w:line="360" w:lineRule="auto"/>
        <w:rPr>
          <w:rFonts w:hint="eastAsia" w:asciiTheme="majorEastAsia" w:hAnsiTheme="majorEastAsia" w:eastAsiaTheme="majorEastAsia" w:cstheme="majorEastAsia"/>
          <w:sz w:val="32"/>
          <w:szCs w:val="32"/>
        </w:rPr>
      </w:pPr>
    </w:p>
    <w:p>
      <w:pPr>
        <w:pStyle w:val="12"/>
        <w:spacing w:line="360" w:lineRule="auto"/>
        <w:rPr>
          <w:rFonts w:hint="eastAsia" w:asciiTheme="majorEastAsia" w:hAnsiTheme="majorEastAsia" w:eastAsiaTheme="majorEastAsia" w:cstheme="majorEastAsia"/>
          <w:sz w:val="32"/>
          <w:szCs w:val="32"/>
        </w:rPr>
      </w:pPr>
    </w:p>
    <w:p>
      <w:pPr>
        <w:pStyle w:val="12"/>
        <w:spacing w:line="360" w:lineRule="auto"/>
        <w:rPr>
          <w:rFonts w:hAnsi="宋体" w:cs="宋体"/>
          <w:sz w:val="24"/>
          <w:szCs w:val="24"/>
        </w:rPr>
      </w:pPr>
      <w:r>
        <w:rPr>
          <w:rFonts w:hint="eastAsia" w:asciiTheme="majorEastAsia" w:hAnsiTheme="majorEastAsia" w:eastAsiaTheme="majorEastAsia" w:cstheme="majorEastAsia"/>
          <w:sz w:val="32"/>
          <w:szCs w:val="32"/>
        </w:rPr>
        <w:t>（一）业绩证明材料：</w:t>
      </w:r>
      <w:r>
        <w:rPr>
          <w:rFonts w:hint="eastAsia" w:hAnsi="宋体" w:cs="宋体"/>
          <w:kern w:val="0"/>
          <w:sz w:val="24"/>
        </w:rPr>
        <w:t>近2年内（2021年1月至2022年12月）</w:t>
      </w:r>
      <w:r>
        <w:rPr>
          <w:rFonts w:hint="eastAsia" w:hAnsi="宋体" w:cs="宋体"/>
          <w:bCs/>
          <w:sz w:val="24"/>
        </w:rPr>
        <w:t>相关2</w:t>
      </w:r>
      <w:r>
        <w:rPr>
          <w:rFonts w:hint="eastAsia" w:hAnsi="宋体" w:cs="宋体"/>
          <w:bCs/>
          <w:color w:val="0D0D0D" w:themeColor="text1" w:themeTint="F2"/>
          <w:sz w:val="24"/>
          <w14:textFill>
            <w14:solidFill>
              <w14:schemeClr w14:val="tx1">
                <w14:lumMod w14:val="95000"/>
                <w14:lumOff w14:val="5000"/>
              </w14:schemeClr>
            </w14:solidFill>
          </w14:textFill>
        </w:rPr>
        <w:t>个及以上</w:t>
      </w:r>
      <w:r>
        <w:rPr>
          <w:rFonts w:hint="eastAsia" w:hAnsi="宋体" w:cs="宋体"/>
          <w:bCs/>
          <w:sz w:val="24"/>
        </w:rPr>
        <w:t>类似项目业绩</w:t>
      </w:r>
      <w:r>
        <w:rPr>
          <w:rFonts w:hint="eastAsia" w:hAnsi="宋体" w:cs="宋体"/>
          <w:kern w:val="0"/>
          <w:sz w:val="24"/>
        </w:rPr>
        <w:t>，业绩需附合同文件或验收证书复印件（加盖鲜章）。</w:t>
      </w:r>
    </w:p>
    <w:p>
      <w:pPr>
        <w:pStyle w:val="2"/>
        <w:ind w:left="0" w:leftChars="0" w:firstLine="0"/>
        <w:jc w:val="center"/>
        <w:rPr>
          <w:rFonts w:hAnsi="宋体" w:cs="宋体"/>
          <w:sz w:val="24"/>
          <w:szCs w:val="24"/>
        </w:rPr>
      </w:pPr>
      <w:r>
        <w:rPr>
          <w:rFonts w:hint="eastAsia" w:hAnsi="宋体" w:cs="宋体"/>
          <w:sz w:val="24"/>
          <w:szCs w:val="24"/>
        </w:rPr>
        <w:t xml:space="preserve">    </w:t>
      </w:r>
    </w:p>
    <w:p>
      <w:pPr>
        <w:pStyle w:val="2"/>
        <w:ind w:left="0" w:leftChars="0" w:firstLine="0"/>
        <w:jc w:val="center"/>
        <w:rPr>
          <w:rFonts w:hAnsi="宋体" w:cs="宋体"/>
          <w:sz w:val="24"/>
          <w:szCs w:val="24"/>
        </w:rPr>
      </w:pPr>
    </w:p>
    <w:p>
      <w:pPr>
        <w:pStyle w:val="2"/>
        <w:ind w:left="0" w:leftChars="0" w:firstLine="0"/>
        <w:jc w:val="center"/>
        <w:rPr>
          <w:rFonts w:hAnsi="宋体" w:cs="宋体"/>
          <w:sz w:val="24"/>
          <w:szCs w:val="24"/>
        </w:rPr>
      </w:pPr>
    </w:p>
    <w:p>
      <w:pPr>
        <w:pStyle w:val="2"/>
        <w:ind w:left="0" w:leftChars="0" w:firstLine="0"/>
        <w:jc w:val="center"/>
        <w:rPr>
          <w:rFonts w:hAnsi="宋体" w:cs="宋体"/>
          <w:sz w:val="24"/>
          <w:szCs w:val="24"/>
        </w:rPr>
      </w:pPr>
    </w:p>
    <w:p>
      <w:pPr>
        <w:pStyle w:val="2"/>
        <w:ind w:left="0" w:leftChars="0" w:firstLine="0"/>
        <w:jc w:val="center"/>
        <w:rPr>
          <w:rFonts w:hAnsi="宋体" w:cs="宋体"/>
          <w:sz w:val="24"/>
          <w:szCs w:val="24"/>
        </w:rPr>
      </w:pPr>
    </w:p>
    <w:p>
      <w:pPr>
        <w:pStyle w:val="2"/>
        <w:ind w:left="0" w:leftChars="0" w:firstLine="0"/>
        <w:jc w:val="center"/>
        <w:rPr>
          <w:rFonts w:hAnsi="宋体" w:cs="宋体"/>
          <w:sz w:val="24"/>
          <w:szCs w:val="24"/>
        </w:rPr>
      </w:pPr>
    </w:p>
    <w:p>
      <w:pPr>
        <w:pStyle w:val="2"/>
        <w:ind w:left="0" w:leftChars="0" w:firstLine="0"/>
        <w:jc w:val="center"/>
        <w:rPr>
          <w:rFonts w:hAnsi="宋体" w:cs="宋体"/>
          <w:sz w:val="24"/>
          <w:szCs w:val="24"/>
        </w:rPr>
      </w:pPr>
    </w:p>
    <w:p>
      <w:pPr>
        <w:pStyle w:val="2"/>
        <w:ind w:left="0" w:leftChars="0" w:firstLine="0"/>
        <w:jc w:val="center"/>
        <w:rPr>
          <w:rFonts w:hAnsi="宋体" w:cs="宋体"/>
          <w:sz w:val="24"/>
          <w:szCs w:val="24"/>
        </w:rPr>
      </w:pPr>
    </w:p>
    <w:p>
      <w:pPr>
        <w:pStyle w:val="2"/>
        <w:ind w:left="0" w:leftChars="0" w:firstLine="0"/>
        <w:jc w:val="center"/>
        <w:rPr>
          <w:rFonts w:hAnsi="宋体" w:cs="宋体"/>
          <w:sz w:val="24"/>
          <w:szCs w:val="24"/>
        </w:rPr>
      </w:pPr>
    </w:p>
    <w:p>
      <w:pPr>
        <w:pStyle w:val="2"/>
        <w:ind w:left="0" w:leftChars="0" w:firstLine="0"/>
        <w:jc w:val="center"/>
        <w:rPr>
          <w:rFonts w:hAnsi="宋体" w:cs="宋体"/>
          <w:sz w:val="24"/>
          <w:szCs w:val="24"/>
        </w:rPr>
      </w:pPr>
    </w:p>
    <w:p>
      <w:pPr>
        <w:pStyle w:val="2"/>
        <w:ind w:left="0" w:leftChars="0" w:firstLine="0"/>
        <w:jc w:val="center"/>
        <w:rPr>
          <w:rFonts w:hAnsi="宋体" w:cs="宋体"/>
          <w:sz w:val="24"/>
          <w:szCs w:val="24"/>
        </w:rPr>
      </w:pPr>
    </w:p>
    <w:p>
      <w:pPr>
        <w:pStyle w:val="2"/>
        <w:ind w:left="0" w:leftChars="0" w:firstLine="0"/>
        <w:jc w:val="center"/>
        <w:rPr>
          <w:rFonts w:hAnsi="宋体" w:cs="宋体"/>
          <w:sz w:val="24"/>
          <w:szCs w:val="24"/>
        </w:rPr>
      </w:pPr>
    </w:p>
    <w:p>
      <w:pPr>
        <w:pStyle w:val="2"/>
        <w:ind w:left="0" w:leftChars="0" w:firstLine="0"/>
        <w:jc w:val="center"/>
        <w:rPr>
          <w:rFonts w:hAnsi="宋体" w:cs="宋体"/>
          <w:sz w:val="24"/>
          <w:szCs w:val="24"/>
        </w:rPr>
      </w:pPr>
    </w:p>
    <w:p>
      <w:pPr>
        <w:pStyle w:val="2"/>
        <w:ind w:left="0" w:leftChars="0" w:firstLine="0"/>
        <w:jc w:val="center"/>
        <w:rPr>
          <w:rFonts w:hAnsi="宋体" w:cs="宋体"/>
          <w:sz w:val="24"/>
          <w:szCs w:val="24"/>
        </w:rPr>
      </w:pPr>
    </w:p>
    <w:p>
      <w:pPr>
        <w:pStyle w:val="2"/>
        <w:ind w:left="0" w:leftChars="0" w:firstLine="0"/>
        <w:jc w:val="center"/>
        <w:rPr>
          <w:rFonts w:hAnsi="宋体" w:cs="宋体"/>
          <w:sz w:val="24"/>
          <w:szCs w:val="24"/>
        </w:rPr>
      </w:pPr>
    </w:p>
    <w:p>
      <w:pPr>
        <w:pStyle w:val="2"/>
        <w:ind w:left="0" w:leftChars="0" w:firstLine="0"/>
        <w:jc w:val="center"/>
        <w:rPr>
          <w:rFonts w:hAnsi="宋体" w:cs="宋体"/>
          <w:sz w:val="24"/>
          <w:szCs w:val="24"/>
        </w:rPr>
      </w:pPr>
    </w:p>
    <w:p>
      <w:pPr>
        <w:pStyle w:val="2"/>
        <w:ind w:left="0" w:leftChars="0" w:firstLine="0"/>
        <w:jc w:val="center"/>
        <w:rPr>
          <w:rFonts w:hAnsi="宋体" w:cs="宋体"/>
          <w:sz w:val="24"/>
          <w:szCs w:val="24"/>
        </w:rPr>
      </w:pPr>
    </w:p>
    <w:p>
      <w:pPr>
        <w:pStyle w:val="2"/>
        <w:ind w:left="0" w:leftChars="0" w:firstLine="0"/>
        <w:rPr>
          <w:rFonts w:hAnsi="宋体" w:cs="宋体"/>
          <w:sz w:val="24"/>
          <w:szCs w:val="24"/>
        </w:rPr>
      </w:pPr>
    </w:p>
    <w:p>
      <w:pPr>
        <w:pStyle w:val="2"/>
        <w:ind w:left="0" w:leftChars="0" w:firstLine="240" w:firstLineChars="100"/>
        <w:jc w:val="center"/>
        <w:rPr>
          <w:rFonts w:hint="eastAsia" w:hAnsi="宋体" w:cs="宋体"/>
          <w:sz w:val="24"/>
          <w:szCs w:val="24"/>
        </w:rPr>
      </w:pPr>
    </w:p>
    <w:p>
      <w:pPr>
        <w:pStyle w:val="2"/>
        <w:ind w:left="0" w:leftChars="0" w:firstLine="240" w:firstLineChars="100"/>
        <w:jc w:val="center"/>
        <w:rPr>
          <w:rFonts w:hint="eastAsia" w:hAnsi="宋体" w:cs="宋体"/>
          <w:sz w:val="24"/>
          <w:szCs w:val="24"/>
        </w:rPr>
      </w:pPr>
    </w:p>
    <w:p>
      <w:pPr>
        <w:pStyle w:val="2"/>
        <w:ind w:left="0" w:leftChars="0" w:firstLine="240" w:firstLineChars="100"/>
        <w:jc w:val="center"/>
        <w:rPr>
          <w:rFonts w:hAnsi="宋体" w:cs="宋体"/>
          <w:sz w:val="32"/>
          <w:szCs w:val="32"/>
        </w:rPr>
      </w:pPr>
      <w:r>
        <w:rPr>
          <w:rFonts w:hint="eastAsia" w:hAnsi="宋体" w:cs="宋体"/>
          <w:sz w:val="24"/>
          <w:szCs w:val="24"/>
        </w:rPr>
        <w:t>（二）</w:t>
      </w:r>
      <w:bookmarkStart w:id="13" w:name="_Toc24081"/>
      <w:r>
        <w:rPr>
          <w:rFonts w:hint="eastAsia" w:hAnsi="宋体" w:cs="宋体"/>
          <w:sz w:val="32"/>
          <w:szCs w:val="32"/>
        </w:rPr>
        <w:t>本项目管理、服务、其他人员情况表</w:t>
      </w:r>
      <w:bookmarkEnd w:id="13"/>
    </w:p>
    <w:tbl>
      <w:tblPr>
        <w:tblStyle w:val="23"/>
        <w:tblW w:w="9301" w:type="dxa"/>
        <w:jc w:val="center"/>
        <w:tblLayout w:type="fixed"/>
        <w:tblCellMar>
          <w:top w:w="0" w:type="dxa"/>
          <w:left w:w="10" w:type="dxa"/>
          <w:bottom w:w="0" w:type="dxa"/>
          <w:right w:w="10" w:type="dxa"/>
        </w:tblCellMar>
      </w:tblPr>
      <w:tblGrid>
        <w:gridCol w:w="467"/>
        <w:gridCol w:w="456"/>
        <w:gridCol w:w="456"/>
        <w:gridCol w:w="1233"/>
        <w:gridCol w:w="1234"/>
        <w:gridCol w:w="1930"/>
        <w:gridCol w:w="1408"/>
        <w:gridCol w:w="2117"/>
      </w:tblGrid>
      <w:tr>
        <w:tblPrEx>
          <w:tblCellMar>
            <w:top w:w="0" w:type="dxa"/>
            <w:left w:w="10" w:type="dxa"/>
            <w:bottom w:w="0" w:type="dxa"/>
            <w:right w:w="10" w:type="dxa"/>
          </w:tblCellMar>
        </w:tblPrEx>
        <w:trPr>
          <w:trHeight w:val="716" w:hRule="atLeast"/>
          <w:jc w:val="center"/>
        </w:trPr>
        <w:tc>
          <w:tcPr>
            <w:tcW w:w="4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cs="宋体"/>
                <w:szCs w:val="21"/>
              </w:rPr>
            </w:pPr>
            <w:r>
              <w:rPr>
                <w:rFonts w:hint="eastAsia" w:ascii="宋体" w:hAnsi="宋体" w:cs="宋体"/>
                <w:b/>
                <w:sz w:val="30"/>
                <w:szCs w:val="30"/>
              </w:rPr>
              <w:br w:type="page"/>
            </w:r>
            <w:r>
              <w:rPr>
                <w:rFonts w:hint="eastAsia" w:ascii="宋体" w:hAnsi="宋体" w:cs="宋体"/>
                <w:szCs w:val="21"/>
              </w:rPr>
              <w:t>序号</w:t>
            </w:r>
          </w:p>
        </w:tc>
        <w:tc>
          <w:tcPr>
            <w:tcW w:w="91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宋体" w:hAnsi="宋体" w:cs="宋体"/>
                <w:szCs w:val="21"/>
              </w:rPr>
            </w:pPr>
            <w:r>
              <w:rPr>
                <w:rFonts w:hint="eastAsia" w:ascii="宋体" w:hAnsi="宋体" w:cs="宋体"/>
                <w:szCs w:val="21"/>
              </w:rPr>
              <w:t>项目</w:t>
            </w:r>
          </w:p>
        </w:tc>
        <w:tc>
          <w:tcPr>
            <w:tcW w:w="123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宋体" w:hAnsi="宋体" w:cs="宋体"/>
                <w:szCs w:val="21"/>
              </w:rPr>
            </w:pPr>
            <w:r>
              <w:rPr>
                <w:rFonts w:hint="eastAsia" w:ascii="宋体" w:hAnsi="宋体" w:cs="宋体"/>
                <w:szCs w:val="21"/>
              </w:rPr>
              <w:t>姓名</w:t>
            </w:r>
          </w:p>
        </w:tc>
        <w:tc>
          <w:tcPr>
            <w:tcW w:w="12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宋体" w:hAnsi="宋体" w:cs="宋体"/>
                <w:szCs w:val="21"/>
              </w:rPr>
            </w:pPr>
            <w:r>
              <w:rPr>
                <w:rFonts w:hint="eastAsia" w:ascii="宋体" w:hAnsi="宋体" w:cs="宋体"/>
                <w:szCs w:val="21"/>
              </w:rPr>
              <w:t>职称</w:t>
            </w:r>
          </w:p>
        </w:tc>
        <w:tc>
          <w:tcPr>
            <w:tcW w:w="19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宋体" w:hAnsi="宋体" w:cs="宋体"/>
                <w:szCs w:val="21"/>
              </w:rPr>
            </w:pPr>
            <w:r>
              <w:rPr>
                <w:rFonts w:hint="eastAsia" w:ascii="宋体" w:hAnsi="宋体" w:cs="宋体"/>
                <w:szCs w:val="21"/>
              </w:rPr>
              <w:t>持何种资格证件</w:t>
            </w:r>
          </w:p>
          <w:p>
            <w:pPr>
              <w:snapToGrid w:val="0"/>
              <w:jc w:val="center"/>
              <w:rPr>
                <w:rFonts w:ascii="宋体" w:hAnsi="宋体" w:cs="宋体"/>
                <w:szCs w:val="21"/>
              </w:rPr>
            </w:pPr>
            <w:r>
              <w:rPr>
                <w:rFonts w:hint="eastAsia" w:ascii="宋体" w:hAnsi="宋体" w:cs="宋体"/>
                <w:szCs w:val="21"/>
              </w:rPr>
              <w:t>有否上岗证</w:t>
            </w:r>
          </w:p>
        </w:tc>
        <w:tc>
          <w:tcPr>
            <w:tcW w:w="140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宋体" w:hAnsi="宋体" w:cs="宋体"/>
                <w:szCs w:val="21"/>
              </w:rPr>
            </w:pPr>
            <w:r>
              <w:rPr>
                <w:rFonts w:hint="eastAsia" w:ascii="宋体" w:hAnsi="宋体" w:cs="宋体"/>
                <w:szCs w:val="21"/>
              </w:rPr>
              <w:t>发证时间</w:t>
            </w:r>
          </w:p>
        </w:tc>
        <w:tc>
          <w:tcPr>
            <w:tcW w:w="21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宋体" w:hAnsi="宋体" w:cs="宋体"/>
                <w:szCs w:val="21"/>
              </w:rPr>
            </w:pPr>
            <w:r>
              <w:rPr>
                <w:rFonts w:hint="eastAsia" w:ascii="宋体" w:hAnsi="宋体" w:cs="宋体"/>
                <w:szCs w:val="21"/>
              </w:rPr>
              <w:t>从事本工作时间</w:t>
            </w:r>
          </w:p>
        </w:tc>
      </w:tr>
      <w:tr>
        <w:tblPrEx>
          <w:tblCellMar>
            <w:top w:w="0" w:type="dxa"/>
            <w:left w:w="10" w:type="dxa"/>
            <w:bottom w:w="0" w:type="dxa"/>
            <w:right w:w="10" w:type="dxa"/>
          </w:tblCellMar>
        </w:tblPrEx>
        <w:trPr>
          <w:cantSplit/>
          <w:trHeight w:val="503" w:hRule="atLeast"/>
          <w:jc w:val="center"/>
        </w:trPr>
        <w:tc>
          <w:tcPr>
            <w:tcW w:w="4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宋体" w:hAnsi="宋体" w:cs="宋体"/>
                <w:szCs w:val="21"/>
              </w:rPr>
            </w:pPr>
            <w:r>
              <w:rPr>
                <w:rFonts w:hint="eastAsia" w:ascii="宋体" w:hAnsi="宋体" w:cs="宋体"/>
                <w:szCs w:val="21"/>
              </w:rPr>
              <w:t>1</w:t>
            </w:r>
          </w:p>
        </w:tc>
        <w:tc>
          <w:tcPr>
            <w:tcW w:w="912" w:type="dxa"/>
            <w:gridSpan w:val="2"/>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宋体" w:hAnsi="宋体" w:cs="宋体"/>
                <w:szCs w:val="21"/>
              </w:rPr>
            </w:pPr>
            <w:r>
              <w:rPr>
                <w:rFonts w:hint="eastAsia" w:ascii="宋体" w:hAnsi="宋体" w:cs="宋体"/>
                <w:szCs w:val="21"/>
              </w:rPr>
              <w:t>技术</w:t>
            </w:r>
          </w:p>
          <w:p>
            <w:pPr>
              <w:snapToGrid w:val="0"/>
              <w:jc w:val="center"/>
              <w:rPr>
                <w:rFonts w:ascii="宋体" w:hAnsi="宋体" w:cs="宋体"/>
                <w:szCs w:val="21"/>
              </w:rPr>
            </w:pPr>
            <w:r>
              <w:rPr>
                <w:rFonts w:hint="eastAsia" w:ascii="宋体" w:hAnsi="宋体" w:cs="宋体"/>
                <w:szCs w:val="21"/>
              </w:rPr>
              <w:t>管理</w:t>
            </w:r>
          </w:p>
          <w:p>
            <w:pPr>
              <w:snapToGrid w:val="0"/>
              <w:jc w:val="center"/>
              <w:rPr>
                <w:rFonts w:ascii="宋体" w:hAnsi="宋体" w:cs="宋体"/>
                <w:szCs w:val="21"/>
              </w:rPr>
            </w:pPr>
            <w:r>
              <w:rPr>
                <w:rFonts w:hint="eastAsia" w:ascii="宋体" w:hAnsi="宋体" w:cs="宋体"/>
                <w:szCs w:val="21"/>
              </w:rPr>
              <w:t>人员</w:t>
            </w:r>
          </w:p>
        </w:tc>
        <w:tc>
          <w:tcPr>
            <w:tcW w:w="123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p>
        </w:tc>
        <w:tc>
          <w:tcPr>
            <w:tcW w:w="12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p>
        </w:tc>
        <w:tc>
          <w:tcPr>
            <w:tcW w:w="19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p>
        </w:tc>
        <w:tc>
          <w:tcPr>
            <w:tcW w:w="140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p>
        </w:tc>
        <w:tc>
          <w:tcPr>
            <w:tcW w:w="21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p>
        </w:tc>
      </w:tr>
      <w:tr>
        <w:tblPrEx>
          <w:tblCellMar>
            <w:top w:w="0" w:type="dxa"/>
            <w:left w:w="10" w:type="dxa"/>
            <w:bottom w:w="0" w:type="dxa"/>
            <w:right w:w="10" w:type="dxa"/>
          </w:tblCellMar>
        </w:tblPrEx>
        <w:trPr>
          <w:cantSplit/>
          <w:trHeight w:val="533" w:hRule="atLeast"/>
          <w:jc w:val="center"/>
        </w:trPr>
        <w:tc>
          <w:tcPr>
            <w:tcW w:w="4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宋体" w:hAnsi="宋体" w:cs="宋体"/>
                <w:szCs w:val="21"/>
              </w:rPr>
            </w:pPr>
            <w:r>
              <w:rPr>
                <w:rFonts w:hint="eastAsia" w:ascii="宋体" w:hAnsi="宋体" w:cs="宋体"/>
                <w:szCs w:val="21"/>
              </w:rPr>
              <w:t>2</w:t>
            </w:r>
          </w:p>
        </w:tc>
        <w:tc>
          <w:tcPr>
            <w:tcW w:w="912" w:type="dxa"/>
            <w:gridSpan w:val="2"/>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rPr>
                <w:rFonts w:ascii="宋体" w:hAnsi="宋体" w:cs="宋体"/>
                <w:szCs w:val="21"/>
              </w:rPr>
            </w:pPr>
          </w:p>
        </w:tc>
        <w:tc>
          <w:tcPr>
            <w:tcW w:w="123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p>
        </w:tc>
        <w:tc>
          <w:tcPr>
            <w:tcW w:w="12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p>
        </w:tc>
        <w:tc>
          <w:tcPr>
            <w:tcW w:w="19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p>
        </w:tc>
        <w:tc>
          <w:tcPr>
            <w:tcW w:w="140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p>
        </w:tc>
        <w:tc>
          <w:tcPr>
            <w:tcW w:w="21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p>
        </w:tc>
      </w:tr>
      <w:tr>
        <w:tblPrEx>
          <w:tblCellMar>
            <w:top w:w="0" w:type="dxa"/>
            <w:left w:w="10" w:type="dxa"/>
            <w:bottom w:w="0" w:type="dxa"/>
            <w:right w:w="10" w:type="dxa"/>
          </w:tblCellMar>
        </w:tblPrEx>
        <w:trPr>
          <w:cantSplit/>
          <w:trHeight w:val="538" w:hRule="atLeast"/>
          <w:jc w:val="center"/>
        </w:trPr>
        <w:tc>
          <w:tcPr>
            <w:tcW w:w="4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宋体" w:hAnsi="宋体" w:cs="宋体"/>
                <w:szCs w:val="21"/>
              </w:rPr>
            </w:pPr>
            <w:r>
              <w:rPr>
                <w:rFonts w:hint="eastAsia" w:ascii="宋体" w:hAnsi="宋体" w:cs="宋体"/>
                <w:szCs w:val="21"/>
              </w:rPr>
              <w:t>3</w:t>
            </w:r>
          </w:p>
        </w:tc>
        <w:tc>
          <w:tcPr>
            <w:tcW w:w="912" w:type="dxa"/>
            <w:gridSpan w:val="2"/>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rPr>
                <w:rFonts w:ascii="宋体" w:hAnsi="宋体" w:cs="宋体"/>
                <w:szCs w:val="21"/>
              </w:rPr>
            </w:pPr>
          </w:p>
        </w:tc>
        <w:tc>
          <w:tcPr>
            <w:tcW w:w="123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p>
        </w:tc>
        <w:tc>
          <w:tcPr>
            <w:tcW w:w="12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p>
        </w:tc>
        <w:tc>
          <w:tcPr>
            <w:tcW w:w="19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p>
        </w:tc>
        <w:tc>
          <w:tcPr>
            <w:tcW w:w="140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p>
        </w:tc>
        <w:tc>
          <w:tcPr>
            <w:tcW w:w="21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p>
        </w:tc>
      </w:tr>
      <w:tr>
        <w:tblPrEx>
          <w:tblCellMar>
            <w:top w:w="0" w:type="dxa"/>
            <w:left w:w="10" w:type="dxa"/>
            <w:bottom w:w="0" w:type="dxa"/>
            <w:right w:w="10" w:type="dxa"/>
          </w:tblCellMar>
        </w:tblPrEx>
        <w:trPr>
          <w:cantSplit/>
          <w:trHeight w:val="470" w:hRule="atLeast"/>
          <w:jc w:val="center"/>
        </w:trPr>
        <w:tc>
          <w:tcPr>
            <w:tcW w:w="4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宋体" w:hAnsi="宋体" w:cs="宋体"/>
                <w:szCs w:val="21"/>
              </w:rPr>
            </w:pPr>
            <w:r>
              <w:rPr>
                <w:rFonts w:hint="eastAsia" w:ascii="宋体" w:hAnsi="宋体" w:cs="宋体"/>
                <w:szCs w:val="21"/>
              </w:rPr>
              <w:t>4</w:t>
            </w:r>
          </w:p>
        </w:tc>
        <w:tc>
          <w:tcPr>
            <w:tcW w:w="912" w:type="dxa"/>
            <w:gridSpan w:val="2"/>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宋体" w:hAnsi="宋体" w:cs="宋体"/>
                <w:szCs w:val="21"/>
              </w:rPr>
            </w:pPr>
            <w:r>
              <w:rPr>
                <w:rFonts w:hint="eastAsia" w:ascii="宋体" w:hAnsi="宋体" w:cs="宋体"/>
                <w:szCs w:val="21"/>
              </w:rPr>
              <w:t>检验</w:t>
            </w:r>
          </w:p>
          <w:p>
            <w:pPr>
              <w:snapToGrid w:val="0"/>
              <w:jc w:val="center"/>
              <w:rPr>
                <w:rFonts w:ascii="宋体" w:hAnsi="宋体" w:cs="宋体"/>
                <w:szCs w:val="21"/>
              </w:rPr>
            </w:pPr>
            <w:r>
              <w:rPr>
                <w:rFonts w:hint="eastAsia" w:ascii="宋体" w:hAnsi="宋体" w:cs="宋体"/>
                <w:szCs w:val="21"/>
              </w:rPr>
              <w:t>人员</w:t>
            </w:r>
          </w:p>
        </w:tc>
        <w:tc>
          <w:tcPr>
            <w:tcW w:w="123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p>
        </w:tc>
        <w:tc>
          <w:tcPr>
            <w:tcW w:w="12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p>
        </w:tc>
        <w:tc>
          <w:tcPr>
            <w:tcW w:w="19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p>
        </w:tc>
        <w:tc>
          <w:tcPr>
            <w:tcW w:w="140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p>
        </w:tc>
        <w:tc>
          <w:tcPr>
            <w:tcW w:w="21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p>
        </w:tc>
      </w:tr>
      <w:tr>
        <w:tblPrEx>
          <w:tblCellMar>
            <w:top w:w="0" w:type="dxa"/>
            <w:left w:w="10" w:type="dxa"/>
            <w:bottom w:w="0" w:type="dxa"/>
            <w:right w:w="10" w:type="dxa"/>
          </w:tblCellMar>
        </w:tblPrEx>
        <w:trPr>
          <w:cantSplit/>
          <w:trHeight w:val="415" w:hRule="atLeast"/>
          <w:jc w:val="center"/>
        </w:trPr>
        <w:tc>
          <w:tcPr>
            <w:tcW w:w="4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宋体" w:hAnsi="宋体" w:cs="宋体"/>
                <w:szCs w:val="21"/>
              </w:rPr>
            </w:pPr>
            <w:r>
              <w:rPr>
                <w:rFonts w:hint="eastAsia" w:ascii="宋体" w:hAnsi="宋体" w:cs="宋体"/>
                <w:szCs w:val="21"/>
              </w:rPr>
              <w:t>5</w:t>
            </w:r>
          </w:p>
        </w:tc>
        <w:tc>
          <w:tcPr>
            <w:tcW w:w="912" w:type="dxa"/>
            <w:gridSpan w:val="2"/>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rPr>
                <w:rFonts w:ascii="宋体" w:hAnsi="宋体" w:cs="宋体"/>
                <w:szCs w:val="21"/>
              </w:rPr>
            </w:pPr>
          </w:p>
        </w:tc>
        <w:tc>
          <w:tcPr>
            <w:tcW w:w="123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p>
        </w:tc>
        <w:tc>
          <w:tcPr>
            <w:tcW w:w="12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p>
        </w:tc>
        <w:tc>
          <w:tcPr>
            <w:tcW w:w="19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p>
        </w:tc>
        <w:tc>
          <w:tcPr>
            <w:tcW w:w="140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p>
        </w:tc>
        <w:tc>
          <w:tcPr>
            <w:tcW w:w="21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p>
        </w:tc>
      </w:tr>
      <w:tr>
        <w:tblPrEx>
          <w:tblCellMar>
            <w:top w:w="0" w:type="dxa"/>
            <w:left w:w="10" w:type="dxa"/>
            <w:bottom w:w="0" w:type="dxa"/>
            <w:right w:w="10" w:type="dxa"/>
          </w:tblCellMar>
        </w:tblPrEx>
        <w:trPr>
          <w:cantSplit/>
          <w:trHeight w:val="477" w:hRule="atLeast"/>
          <w:jc w:val="center"/>
        </w:trPr>
        <w:tc>
          <w:tcPr>
            <w:tcW w:w="4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宋体" w:hAnsi="宋体" w:cs="宋体"/>
                <w:szCs w:val="21"/>
              </w:rPr>
            </w:pPr>
            <w:r>
              <w:rPr>
                <w:rFonts w:hint="eastAsia" w:ascii="宋体" w:hAnsi="宋体" w:cs="宋体"/>
                <w:szCs w:val="21"/>
              </w:rPr>
              <w:t>6</w:t>
            </w:r>
          </w:p>
        </w:tc>
        <w:tc>
          <w:tcPr>
            <w:tcW w:w="456"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宋体" w:hAnsi="宋体" w:cs="宋体"/>
                <w:szCs w:val="21"/>
              </w:rPr>
            </w:pPr>
            <w:r>
              <w:rPr>
                <w:rFonts w:hint="eastAsia" w:ascii="宋体" w:hAnsi="宋体" w:cs="宋体"/>
                <w:szCs w:val="21"/>
              </w:rPr>
              <w:t>技术工人</w:t>
            </w:r>
          </w:p>
        </w:tc>
        <w:tc>
          <w:tcPr>
            <w:tcW w:w="456"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宋体" w:hAnsi="宋体" w:cs="宋体"/>
                <w:szCs w:val="21"/>
              </w:rPr>
            </w:pPr>
            <w:r>
              <w:rPr>
                <w:rFonts w:hint="eastAsia" w:ascii="宋体" w:hAnsi="宋体" w:cs="宋体"/>
                <w:szCs w:val="21"/>
              </w:rPr>
              <w:t>发</w:t>
            </w:r>
          </w:p>
          <w:p>
            <w:pPr>
              <w:snapToGrid w:val="0"/>
              <w:jc w:val="center"/>
              <w:rPr>
                <w:rFonts w:ascii="宋体" w:hAnsi="宋体" w:cs="宋体"/>
                <w:szCs w:val="21"/>
              </w:rPr>
            </w:pPr>
            <w:r>
              <w:rPr>
                <w:rFonts w:hint="eastAsia" w:ascii="宋体" w:hAnsi="宋体" w:cs="宋体"/>
                <w:szCs w:val="21"/>
              </w:rPr>
              <w:t>动机</w:t>
            </w:r>
          </w:p>
        </w:tc>
        <w:tc>
          <w:tcPr>
            <w:tcW w:w="123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p>
        </w:tc>
        <w:tc>
          <w:tcPr>
            <w:tcW w:w="12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p>
        </w:tc>
        <w:tc>
          <w:tcPr>
            <w:tcW w:w="19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p>
        </w:tc>
        <w:tc>
          <w:tcPr>
            <w:tcW w:w="140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p>
        </w:tc>
        <w:tc>
          <w:tcPr>
            <w:tcW w:w="21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p>
        </w:tc>
      </w:tr>
      <w:tr>
        <w:tblPrEx>
          <w:tblCellMar>
            <w:top w:w="0" w:type="dxa"/>
            <w:left w:w="10" w:type="dxa"/>
            <w:bottom w:w="0" w:type="dxa"/>
            <w:right w:w="10" w:type="dxa"/>
          </w:tblCellMar>
        </w:tblPrEx>
        <w:trPr>
          <w:cantSplit/>
          <w:trHeight w:val="433" w:hRule="atLeast"/>
          <w:jc w:val="center"/>
        </w:trPr>
        <w:tc>
          <w:tcPr>
            <w:tcW w:w="4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宋体" w:hAnsi="宋体" w:cs="宋体"/>
                <w:szCs w:val="21"/>
              </w:rPr>
            </w:pPr>
            <w:r>
              <w:rPr>
                <w:rFonts w:hint="eastAsia" w:ascii="宋体" w:hAnsi="宋体" w:cs="宋体"/>
                <w:szCs w:val="21"/>
              </w:rPr>
              <w:t>7</w:t>
            </w:r>
          </w:p>
        </w:tc>
        <w:tc>
          <w:tcPr>
            <w:tcW w:w="45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rPr>
                <w:rFonts w:ascii="宋体" w:hAnsi="宋体" w:cs="宋体"/>
                <w:szCs w:val="21"/>
              </w:rPr>
            </w:pPr>
          </w:p>
        </w:tc>
        <w:tc>
          <w:tcPr>
            <w:tcW w:w="45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rPr>
                <w:rFonts w:ascii="宋体" w:hAnsi="宋体" w:cs="宋体"/>
                <w:b/>
                <w:bCs/>
                <w:szCs w:val="21"/>
              </w:rPr>
            </w:pPr>
          </w:p>
        </w:tc>
        <w:tc>
          <w:tcPr>
            <w:tcW w:w="123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p>
        </w:tc>
        <w:tc>
          <w:tcPr>
            <w:tcW w:w="12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p>
        </w:tc>
        <w:tc>
          <w:tcPr>
            <w:tcW w:w="19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p>
        </w:tc>
        <w:tc>
          <w:tcPr>
            <w:tcW w:w="140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p>
        </w:tc>
        <w:tc>
          <w:tcPr>
            <w:tcW w:w="21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p>
        </w:tc>
      </w:tr>
      <w:tr>
        <w:tblPrEx>
          <w:tblCellMar>
            <w:top w:w="0" w:type="dxa"/>
            <w:left w:w="10" w:type="dxa"/>
            <w:bottom w:w="0" w:type="dxa"/>
            <w:right w:w="10" w:type="dxa"/>
          </w:tblCellMar>
        </w:tblPrEx>
        <w:trPr>
          <w:cantSplit/>
          <w:trHeight w:val="402" w:hRule="atLeast"/>
          <w:jc w:val="center"/>
        </w:trPr>
        <w:tc>
          <w:tcPr>
            <w:tcW w:w="4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宋体" w:hAnsi="宋体" w:cs="宋体"/>
                <w:szCs w:val="21"/>
              </w:rPr>
            </w:pPr>
            <w:r>
              <w:rPr>
                <w:rFonts w:hint="eastAsia" w:ascii="宋体" w:hAnsi="宋体" w:cs="宋体"/>
                <w:szCs w:val="21"/>
              </w:rPr>
              <w:t>8</w:t>
            </w:r>
          </w:p>
        </w:tc>
        <w:tc>
          <w:tcPr>
            <w:tcW w:w="45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rPr>
                <w:rFonts w:ascii="宋体" w:hAnsi="宋体" w:cs="宋体"/>
                <w:szCs w:val="21"/>
              </w:rPr>
            </w:pPr>
          </w:p>
        </w:tc>
        <w:tc>
          <w:tcPr>
            <w:tcW w:w="45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rPr>
                <w:rFonts w:ascii="宋体" w:hAnsi="宋体" w:cs="宋体"/>
                <w:b/>
                <w:bCs/>
                <w:szCs w:val="21"/>
              </w:rPr>
            </w:pPr>
          </w:p>
        </w:tc>
        <w:tc>
          <w:tcPr>
            <w:tcW w:w="123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p>
        </w:tc>
        <w:tc>
          <w:tcPr>
            <w:tcW w:w="12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p>
        </w:tc>
        <w:tc>
          <w:tcPr>
            <w:tcW w:w="19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p>
        </w:tc>
        <w:tc>
          <w:tcPr>
            <w:tcW w:w="140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p>
        </w:tc>
        <w:tc>
          <w:tcPr>
            <w:tcW w:w="21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p>
        </w:tc>
      </w:tr>
      <w:tr>
        <w:tblPrEx>
          <w:tblCellMar>
            <w:top w:w="0" w:type="dxa"/>
            <w:left w:w="10" w:type="dxa"/>
            <w:bottom w:w="0" w:type="dxa"/>
            <w:right w:w="10" w:type="dxa"/>
          </w:tblCellMar>
        </w:tblPrEx>
        <w:trPr>
          <w:cantSplit/>
          <w:trHeight w:val="433" w:hRule="atLeast"/>
          <w:jc w:val="center"/>
        </w:trPr>
        <w:tc>
          <w:tcPr>
            <w:tcW w:w="4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宋体" w:hAnsi="宋体" w:cs="宋体"/>
                <w:szCs w:val="21"/>
              </w:rPr>
            </w:pPr>
            <w:r>
              <w:rPr>
                <w:rFonts w:hint="eastAsia" w:ascii="宋体" w:hAnsi="宋体" w:cs="宋体"/>
                <w:szCs w:val="21"/>
              </w:rPr>
              <w:t>9</w:t>
            </w:r>
          </w:p>
        </w:tc>
        <w:tc>
          <w:tcPr>
            <w:tcW w:w="45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rPr>
                <w:rFonts w:ascii="宋体" w:hAnsi="宋体" w:cs="宋体"/>
                <w:szCs w:val="21"/>
              </w:rPr>
            </w:pPr>
          </w:p>
        </w:tc>
        <w:tc>
          <w:tcPr>
            <w:tcW w:w="456"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宋体" w:hAnsi="宋体" w:cs="宋体"/>
                <w:szCs w:val="21"/>
              </w:rPr>
            </w:pPr>
            <w:r>
              <w:rPr>
                <w:rFonts w:hint="eastAsia" w:ascii="宋体" w:hAnsi="宋体" w:cs="宋体"/>
                <w:szCs w:val="21"/>
              </w:rPr>
              <w:t>冷电</w:t>
            </w:r>
          </w:p>
        </w:tc>
        <w:tc>
          <w:tcPr>
            <w:tcW w:w="123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p>
        </w:tc>
        <w:tc>
          <w:tcPr>
            <w:tcW w:w="12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p>
        </w:tc>
        <w:tc>
          <w:tcPr>
            <w:tcW w:w="19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p>
        </w:tc>
        <w:tc>
          <w:tcPr>
            <w:tcW w:w="140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p>
        </w:tc>
        <w:tc>
          <w:tcPr>
            <w:tcW w:w="21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p>
        </w:tc>
      </w:tr>
      <w:tr>
        <w:tblPrEx>
          <w:tblCellMar>
            <w:top w:w="0" w:type="dxa"/>
            <w:left w:w="10" w:type="dxa"/>
            <w:bottom w:w="0" w:type="dxa"/>
            <w:right w:w="10" w:type="dxa"/>
          </w:tblCellMar>
        </w:tblPrEx>
        <w:trPr>
          <w:cantSplit/>
          <w:trHeight w:val="445" w:hRule="atLeast"/>
          <w:jc w:val="center"/>
        </w:trPr>
        <w:tc>
          <w:tcPr>
            <w:tcW w:w="4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宋体" w:hAnsi="宋体" w:cs="宋体"/>
                <w:szCs w:val="21"/>
              </w:rPr>
            </w:pPr>
            <w:r>
              <w:rPr>
                <w:rFonts w:hint="eastAsia" w:ascii="宋体" w:hAnsi="宋体" w:cs="宋体"/>
                <w:szCs w:val="21"/>
              </w:rPr>
              <w:t>10</w:t>
            </w:r>
          </w:p>
        </w:tc>
        <w:tc>
          <w:tcPr>
            <w:tcW w:w="45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rPr>
                <w:rFonts w:ascii="宋体" w:hAnsi="宋体" w:cs="宋体"/>
                <w:szCs w:val="21"/>
              </w:rPr>
            </w:pPr>
          </w:p>
        </w:tc>
        <w:tc>
          <w:tcPr>
            <w:tcW w:w="45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rPr>
                <w:rFonts w:ascii="宋体" w:hAnsi="宋体" w:cs="宋体"/>
                <w:b/>
                <w:bCs/>
                <w:szCs w:val="21"/>
              </w:rPr>
            </w:pPr>
          </w:p>
        </w:tc>
        <w:tc>
          <w:tcPr>
            <w:tcW w:w="123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p>
        </w:tc>
        <w:tc>
          <w:tcPr>
            <w:tcW w:w="12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p>
        </w:tc>
        <w:tc>
          <w:tcPr>
            <w:tcW w:w="19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p>
        </w:tc>
        <w:tc>
          <w:tcPr>
            <w:tcW w:w="140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p>
        </w:tc>
        <w:tc>
          <w:tcPr>
            <w:tcW w:w="21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p>
        </w:tc>
      </w:tr>
      <w:tr>
        <w:tblPrEx>
          <w:tblCellMar>
            <w:top w:w="0" w:type="dxa"/>
            <w:left w:w="10" w:type="dxa"/>
            <w:bottom w:w="0" w:type="dxa"/>
            <w:right w:w="10" w:type="dxa"/>
          </w:tblCellMar>
        </w:tblPrEx>
        <w:trPr>
          <w:cantSplit/>
          <w:trHeight w:val="437" w:hRule="atLeast"/>
          <w:jc w:val="center"/>
        </w:trPr>
        <w:tc>
          <w:tcPr>
            <w:tcW w:w="4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宋体" w:hAnsi="宋体" w:cs="宋体"/>
                <w:szCs w:val="21"/>
              </w:rPr>
            </w:pPr>
            <w:r>
              <w:rPr>
                <w:rFonts w:hint="eastAsia" w:ascii="宋体" w:hAnsi="宋体" w:cs="宋体"/>
                <w:szCs w:val="21"/>
              </w:rPr>
              <w:t>11</w:t>
            </w:r>
          </w:p>
        </w:tc>
        <w:tc>
          <w:tcPr>
            <w:tcW w:w="45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rPr>
                <w:rFonts w:ascii="宋体" w:hAnsi="宋体" w:cs="宋体"/>
                <w:szCs w:val="21"/>
              </w:rPr>
            </w:pPr>
          </w:p>
        </w:tc>
        <w:tc>
          <w:tcPr>
            <w:tcW w:w="456"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宋体" w:hAnsi="宋体" w:cs="宋体"/>
                <w:szCs w:val="21"/>
              </w:rPr>
            </w:pPr>
            <w:r>
              <w:rPr>
                <w:rFonts w:hint="eastAsia" w:ascii="宋体" w:hAnsi="宋体" w:cs="宋体"/>
                <w:szCs w:val="21"/>
              </w:rPr>
              <w:t>钣喷</w:t>
            </w:r>
          </w:p>
        </w:tc>
        <w:tc>
          <w:tcPr>
            <w:tcW w:w="123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p>
        </w:tc>
        <w:tc>
          <w:tcPr>
            <w:tcW w:w="12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p>
        </w:tc>
        <w:tc>
          <w:tcPr>
            <w:tcW w:w="19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p>
        </w:tc>
        <w:tc>
          <w:tcPr>
            <w:tcW w:w="140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p>
        </w:tc>
        <w:tc>
          <w:tcPr>
            <w:tcW w:w="21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p>
        </w:tc>
      </w:tr>
      <w:tr>
        <w:tblPrEx>
          <w:tblCellMar>
            <w:top w:w="0" w:type="dxa"/>
            <w:left w:w="10" w:type="dxa"/>
            <w:bottom w:w="0" w:type="dxa"/>
            <w:right w:w="10" w:type="dxa"/>
          </w:tblCellMar>
        </w:tblPrEx>
        <w:trPr>
          <w:cantSplit/>
          <w:trHeight w:val="371" w:hRule="atLeast"/>
          <w:jc w:val="center"/>
        </w:trPr>
        <w:tc>
          <w:tcPr>
            <w:tcW w:w="4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宋体" w:hAnsi="宋体" w:cs="宋体"/>
                <w:szCs w:val="21"/>
              </w:rPr>
            </w:pPr>
            <w:r>
              <w:rPr>
                <w:rFonts w:hint="eastAsia" w:ascii="宋体" w:hAnsi="宋体" w:cs="宋体"/>
                <w:szCs w:val="21"/>
              </w:rPr>
              <w:t>12</w:t>
            </w:r>
          </w:p>
        </w:tc>
        <w:tc>
          <w:tcPr>
            <w:tcW w:w="45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rPr>
                <w:rFonts w:ascii="宋体" w:hAnsi="宋体" w:cs="宋体"/>
                <w:szCs w:val="21"/>
              </w:rPr>
            </w:pPr>
          </w:p>
        </w:tc>
        <w:tc>
          <w:tcPr>
            <w:tcW w:w="45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rPr>
                <w:rFonts w:ascii="宋体" w:hAnsi="宋体" w:cs="宋体"/>
                <w:b/>
                <w:bCs/>
                <w:szCs w:val="21"/>
              </w:rPr>
            </w:pPr>
          </w:p>
        </w:tc>
        <w:tc>
          <w:tcPr>
            <w:tcW w:w="123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p>
        </w:tc>
        <w:tc>
          <w:tcPr>
            <w:tcW w:w="12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p>
        </w:tc>
        <w:tc>
          <w:tcPr>
            <w:tcW w:w="19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p>
        </w:tc>
        <w:tc>
          <w:tcPr>
            <w:tcW w:w="140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p>
        </w:tc>
        <w:tc>
          <w:tcPr>
            <w:tcW w:w="21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p>
        </w:tc>
      </w:tr>
      <w:tr>
        <w:tblPrEx>
          <w:tblCellMar>
            <w:top w:w="0" w:type="dxa"/>
            <w:left w:w="10" w:type="dxa"/>
            <w:bottom w:w="0" w:type="dxa"/>
            <w:right w:w="10" w:type="dxa"/>
          </w:tblCellMar>
        </w:tblPrEx>
        <w:trPr>
          <w:cantSplit/>
          <w:trHeight w:val="433" w:hRule="atLeast"/>
          <w:jc w:val="center"/>
        </w:trPr>
        <w:tc>
          <w:tcPr>
            <w:tcW w:w="4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宋体" w:hAnsi="宋体" w:cs="宋体"/>
                <w:szCs w:val="21"/>
              </w:rPr>
            </w:pPr>
            <w:r>
              <w:rPr>
                <w:rFonts w:hint="eastAsia" w:ascii="宋体" w:hAnsi="宋体" w:cs="宋体"/>
                <w:szCs w:val="21"/>
              </w:rPr>
              <w:t>13</w:t>
            </w:r>
          </w:p>
        </w:tc>
        <w:tc>
          <w:tcPr>
            <w:tcW w:w="45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rPr>
                <w:rFonts w:ascii="宋体" w:hAnsi="宋体" w:cs="宋体"/>
                <w:szCs w:val="21"/>
              </w:rPr>
            </w:pPr>
          </w:p>
        </w:tc>
        <w:tc>
          <w:tcPr>
            <w:tcW w:w="456"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宋体" w:hAnsi="宋体" w:cs="宋体"/>
                <w:szCs w:val="21"/>
              </w:rPr>
            </w:pPr>
            <w:r>
              <w:rPr>
                <w:rFonts w:hint="eastAsia" w:ascii="宋体" w:hAnsi="宋体" w:cs="宋体"/>
                <w:szCs w:val="21"/>
              </w:rPr>
              <w:t>底盘</w:t>
            </w:r>
          </w:p>
        </w:tc>
        <w:tc>
          <w:tcPr>
            <w:tcW w:w="123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p>
        </w:tc>
        <w:tc>
          <w:tcPr>
            <w:tcW w:w="12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p>
        </w:tc>
        <w:tc>
          <w:tcPr>
            <w:tcW w:w="19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p>
        </w:tc>
        <w:tc>
          <w:tcPr>
            <w:tcW w:w="140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p>
        </w:tc>
        <w:tc>
          <w:tcPr>
            <w:tcW w:w="21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p>
        </w:tc>
      </w:tr>
      <w:tr>
        <w:tblPrEx>
          <w:tblCellMar>
            <w:top w:w="0" w:type="dxa"/>
            <w:left w:w="10" w:type="dxa"/>
            <w:bottom w:w="0" w:type="dxa"/>
            <w:right w:w="10" w:type="dxa"/>
          </w:tblCellMar>
        </w:tblPrEx>
        <w:trPr>
          <w:cantSplit/>
          <w:trHeight w:val="381" w:hRule="atLeast"/>
          <w:jc w:val="center"/>
        </w:trPr>
        <w:tc>
          <w:tcPr>
            <w:tcW w:w="4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宋体" w:hAnsi="宋体" w:cs="宋体"/>
                <w:szCs w:val="21"/>
              </w:rPr>
            </w:pPr>
            <w:r>
              <w:rPr>
                <w:rFonts w:hint="eastAsia" w:ascii="宋体" w:hAnsi="宋体" w:cs="宋体"/>
                <w:szCs w:val="21"/>
              </w:rPr>
              <w:t>14</w:t>
            </w:r>
          </w:p>
        </w:tc>
        <w:tc>
          <w:tcPr>
            <w:tcW w:w="45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rPr>
                <w:rFonts w:ascii="宋体" w:hAnsi="宋体" w:cs="宋体"/>
                <w:szCs w:val="21"/>
              </w:rPr>
            </w:pPr>
          </w:p>
        </w:tc>
        <w:tc>
          <w:tcPr>
            <w:tcW w:w="45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rPr>
                <w:rFonts w:ascii="宋体" w:hAnsi="宋体" w:cs="宋体"/>
                <w:szCs w:val="21"/>
              </w:rPr>
            </w:pPr>
          </w:p>
        </w:tc>
        <w:tc>
          <w:tcPr>
            <w:tcW w:w="123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p>
        </w:tc>
        <w:tc>
          <w:tcPr>
            <w:tcW w:w="12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p>
        </w:tc>
        <w:tc>
          <w:tcPr>
            <w:tcW w:w="19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p>
        </w:tc>
        <w:tc>
          <w:tcPr>
            <w:tcW w:w="140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p>
        </w:tc>
        <w:tc>
          <w:tcPr>
            <w:tcW w:w="21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p>
        </w:tc>
      </w:tr>
    </w:tbl>
    <w:p>
      <w:pPr>
        <w:pStyle w:val="64"/>
        <w:snapToGrid w:val="0"/>
        <w:spacing w:line="480" w:lineRule="auto"/>
        <w:ind w:firstLine="4560" w:firstLineChars="1900"/>
        <w:rPr>
          <w:rFonts w:ascii="宋体" w:hAnsi="宋体" w:eastAsia="宋体" w:cs="宋体"/>
        </w:rPr>
      </w:pPr>
      <w:r>
        <w:rPr>
          <w:rFonts w:hint="eastAsia" w:ascii="宋体" w:hAnsi="宋体" w:eastAsia="宋体" w:cs="宋体"/>
        </w:rPr>
        <w:t>比选申请人名称：（盖单位公章）</w:t>
      </w:r>
    </w:p>
    <w:p>
      <w:pPr>
        <w:pStyle w:val="64"/>
        <w:snapToGrid w:val="0"/>
        <w:spacing w:line="480" w:lineRule="auto"/>
        <w:ind w:firstLine="4560" w:firstLineChars="1900"/>
        <w:rPr>
          <w:rFonts w:ascii="宋体" w:hAnsi="宋体" w:eastAsia="宋体" w:cs="宋体"/>
        </w:rPr>
      </w:pPr>
      <w:r>
        <w:rPr>
          <w:rFonts w:hint="eastAsia" w:ascii="宋体" w:hAnsi="宋体" w:eastAsia="宋体" w:cs="宋体"/>
        </w:rPr>
        <w:t>法定责任人：</w:t>
      </w:r>
    </w:p>
    <w:p>
      <w:pPr>
        <w:pStyle w:val="64"/>
        <w:snapToGrid w:val="0"/>
        <w:spacing w:line="480" w:lineRule="auto"/>
        <w:ind w:firstLine="4560" w:firstLineChars="1900"/>
        <w:rPr>
          <w:rFonts w:ascii="宋体" w:hAnsi="宋体" w:eastAsia="宋体" w:cs="宋体"/>
        </w:rPr>
      </w:pPr>
      <w:r>
        <w:rPr>
          <w:rFonts w:hint="eastAsia" w:ascii="宋体" w:hAnsi="宋体" w:eastAsia="宋体" w:cs="宋体"/>
        </w:rPr>
        <w:t>或授权代表：          （签字）</w:t>
      </w:r>
    </w:p>
    <w:p>
      <w:pPr>
        <w:pStyle w:val="64"/>
        <w:snapToGrid w:val="0"/>
        <w:spacing w:line="480" w:lineRule="auto"/>
        <w:ind w:firstLine="4560" w:firstLineChars="1900"/>
        <w:rPr>
          <w:rFonts w:ascii="宋体" w:hAnsi="宋体" w:eastAsia="宋体" w:cs="宋体"/>
        </w:rPr>
      </w:pPr>
      <w:r>
        <w:rPr>
          <w:rFonts w:hint="eastAsia" w:ascii="宋体" w:hAnsi="宋体" w:eastAsia="宋体" w:cs="宋体"/>
        </w:rPr>
        <w:t>日    期：   年   月   日</w:t>
      </w:r>
    </w:p>
    <w:p>
      <w:pPr>
        <w:rPr>
          <w:rFonts w:ascii="宋体" w:hAnsi="宋体" w:cs="宋体"/>
          <w:b/>
          <w:bCs/>
          <w:sz w:val="30"/>
          <w:szCs w:val="30"/>
        </w:rPr>
      </w:pPr>
    </w:p>
    <w:p>
      <w:pPr>
        <w:pStyle w:val="56"/>
        <w:snapToGrid w:val="0"/>
        <w:ind w:firstLine="0" w:firstLineChars="0"/>
        <w:jc w:val="center"/>
        <w:rPr>
          <w:rFonts w:ascii="宋体" w:hAnsi="宋体" w:cs="宋体"/>
          <w:bCs/>
          <w:sz w:val="32"/>
          <w:szCs w:val="32"/>
        </w:rPr>
      </w:pPr>
    </w:p>
    <w:p>
      <w:pPr>
        <w:pStyle w:val="56"/>
        <w:snapToGrid w:val="0"/>
        <w:ind w:firstLine="0" w:firstLineChars="0"/>
        <w:jc w:val="center"/>
        <w:rPr>
          <w:rFonts w:ascii="宋体" w:hAnsi="宋体" w:cs="宋体"/>
          <w:bCs/>
          <w:sz w:val="32"/>
          <w:szCs w:val="32"/>
        </w:rPr>
      </w:pPr>
    </w:p>
    <w:p>
      <w:pPr>
        <w:pStyle w:val="56"/>
        <w:snapToGrid w:val="0"/>
        <w:ind w:firstLine="0" w:firstLineChars="0"/>
        <w:jc w:val="center"/>
        <w:rPr>
          <w:rFonts w:ascii="宋体" w:hAnsi="宋体" w:cs="宋体"/>
          <w:bCs/>
          <w:sz w:val="32"/>
          <w:szCs w:val="32"/>
        </w:rPr>
      </w:pPr>
    </w:p>
    <w:p>
      <w:pPr>
        <w:pStyle w:val="56"/>
        <w:snapToGrid w:val="0"/>
        <w:ind w:firstLine="0" w:firstLineChars="0"/>
        <w:jc w:val="center"/>
        <w:rPr>
          <w:rFonts w:ascii="宋体" w:hAnsi="宋体" w:cs="宋体"/>
          <w:bCs/>
          <w:sz w:val="32"/>
          <w:szCs w:val="32"/>
        </w:rPr>
      </w:pPr>
      <w:r>
        <w:rPr>
          <w:rFonts w:hint="eastAsia" w:ascii="宋体" w:hAnsi="宋体" w:cs="宋体"/>
          <w:bCs/>
          <w:sz w:val="32"/>
          <w:szCs w:val="32"/>
        </w:rPr>
        <w:t>（三）本项目场地、设备资料</w:t>
      </w:r>
    </w:p>
    <w:p>
      <w:pPr>
        <w:spacing w:line="480" w:lineRule="exact"/>
        <w:ind w:firstLine="480" w:firstLineChars="200"/>
        <w:rPr>
          <w:rFonts w:ascii="宋体" w:hAnsi="宋体" w:cs="宋体"/>
          <w:sz w:val="24"/>
        </w:rPr>
      </w:pPr>
      <w:r>
        <w:rPr>
          <w:rFonts w:hint="eastAsia" w:ascii="宋体" w:hAnsi="宋体" w:cs="宋体"/>
          <w:sz w:val="24"/>
        </w:rPr>
        <w:t>具备《汽车维修业开业条件》规定的停车场和厂房条件，维修车间安装有效监控设备。</w:t>
      </w:r>
    </w:p>
    <w:p>
      <w:pPr>
        <w:pStyle w:val="56"/>
        <w:snapToGrid w:val="0"/>
        <w:ind w:firstLine="0" w:firstLineChars="0"/>
        <w:jc w:val="center"/>
        <w:rPr>
          <w:rFonts w:ascii="宋体" w:hAnsi="宋体" w:cs="宋体"/>
          <w:bCs/>
          <w:sz w:val="30"/>
          <w:szCs w:val="30"/>
        </w:rPr>
      </w:pPr>
    </w:p>
    <w:p>
      <w:pPr>
        <w:pStyle w:val="56"/>
        <w:snapToGrid w:val="0"/>
        <w:ind w:firstLine="0" w:firstLineChars="0"/>
        <w:jc w:val="center"/>
        <w:rPr>
          <w:rFonts w:ascii="宋体" w:hAnsi="宋体" w:cs="宋体"/>
          <w:bCs/>
          <w:sz w:val="30"/>
          <w:szCs w:val="30"/>
        </w:rPr>
      </w:pPr>
    </w:p>
    <w:p>
      <w:pPr>
        <w:pStyle w:val="56"/>
        <w:snapToGrid w:val="0"/>
        <w:ind w:firstLine="0" w:firstLineChars="0"/>
        <w:jc w:val="center"/>
        <w:rPr>
          <w:rFonts w:ascii="宋体" w:hAnsi="宋体" w:cs="宋体"/>
          <w:bCs/>
          <w:sz w:val="30"/>
          <w:szCs w:val="30"/>
        </w:rPr>
      </w:pPr>
    </w:p>
    <w:p>
      <w:pPr>
        <w:widowControl/>
        <w:spacing w:line="360" w:lineRule="atLeast"/>
        <w:ind w:firstLine="3855" w:firstLineChars="1600"/>
        <w:outlineLvl w:val="1"/>
        <w:sectPr>
          <w:pgSz w:w="11906" w:h="16838"/>
          <w:pgMar w:top="1800" w:right="1440" w:bottom="1800" w:left="1440" w:header="851" w:footer="992" w:gutter="0"/>
          <w:pgNumType w:fmt="decimal"/>
          <w:cols w:space="720" w:num="1"/>
          <w:docGrid w:type="lines" w:linePitch="312" w:charSpace="0"/>
        </w:sectPr>
      </w:pPr>
      <w:r>
        <w:rPr>
          <w:rFonts w:hint="eastAsia" w:ascii="宋体" w:hAnsi="宋体" w:cs="宋体"/>
          <w:b/>
          <w:sz w:val="24"/>
        </w:rPr>
        <w:t>格式自拟</w:t>
      </w:r>
    </w:p>
    <w:p>
      <w:pPr>
        <w:pStyle w:val="64"/>
        <w:ind w:firstLine="960"/>
        <w:jc w:val="center"/>
        <w:rPr>
          <w:rFonts w:ascii="宋体" w:hAnsi="宋体" w:eastAsia="宋体" w:cs="宋体"/>
          <w:sz w:val="48"/>
          <w:szCs w:val="48"/>
        </w:rPr>
      </w:pPr>
    </w:p>
    <w:p>
      <w:pPr>
        <w:pStyle w:val="64"/>
        <w:ind w:firstLine="964"/>
        <w:jc w:val="center"/>
        <w:rPr>
          <w:rFonts w:ascii="宋体" w:hAnsi="宋体" w:eastAsia="宋体" w:cs="宋体"/>
          <w:b/>
          <w:bCs/>
          <w:sz w:val="48"/>
          <w:szCs w:val="48"/>
        </w:rPr>
      </w:pPr>
    </w:p>
    <w:p>
      <w:pPr>
        <w:pStyle w:val="64"/>
        <w:ind w:firstLine="964"/>
        <w:jc w:val="center"/>
        <w:rPr>
          <w:rFonts w:ascii="宋体" w:hAnsi="宋体" w:eastAsia="宋体" w:cs="宋体"/>
          <w:b/>
          <w:bCs/>
          <w:sz w:val="48"/>
          <w:szCs w:val="48"/>
        </w:rPr>
      </w:pPr>
    </w:p>
    <w:p>
      <w:pPr>
        <w:pStyle w:val="64"/>
        <w:ind w:firstLine="964"/>
        <w:jc w:val="center"/>
        <w:rPr>
          <w:rFonts w:ascii="宋体" w:hAnsi="宋体" w:eastAsia="宋体" w:cs="宋体"/>
          <w:b/>
          <w:bCs/>
          <w:sz w:val="48"/>
          <w:szCs w:val="48"/>
        </w:rPr>
      </w:pPr>
    </w:p>
    <w:p>
      <w:pPr>
        <w:pStyle w:val="71"/>
        <w:jc w:val="center"/>
        <w:rPr>
          <w:b/>
          <w:sz w:val="44"/>
          <w:szCs w:val="44"/>
        </w:rPr>
      </w:pPr>
      <w:r>
        <w:rPr>
          <w:rFonts w:hint="eastAsia"/>
          <w:b/>
          <w:sz w:val="44"/>
          <w:szCs w:val="44"/>
        </w:rPr>
        <w:t>第五章 合同主要条款</w:t>
      </w:r>
    </w:p>
    <w:p>
      <w:pPr>
        <w:snapToGrid w:val="0"/>
        <w:spacing w:line="360" w:lineRule="auto"/>
        <w:ind w:firstLine="420" w:firstLineChars="200"/>
        <w:rPr>
          <w:rFonts w:ascii="宋体" w:hAnsi="宋体" w:cs="宋体"/>
        </w:rPr>
      </w:pPr>
    </w:p>
    <w:p>
      <w:pPr>
        <w:pStyle w:val="64"/>
        <w:ind w:firstLine="964"/>
        <w:jc w:val="center"/>
        <w:rPr>
          <w:rFonts w:ascii="宋体" w:hAnsi="宋体" w:eastAsia="宋体" w:cs="宋体"/>
          <w:b/>
          <w:bCs/>
          <w:sz w:val="48"/>
          <w:szCs w:val="48"/>
        </w:rPr>
      </w:pPr>
    </w:p>
    <w:p>
      <w:pPr>
        <w:pStyle w:val="64"/>
        <w:ind w:firstLine="964"/>
        <w:jc w:val="center"/>
        <w:rPr>
          <w:rFonts w:ascii="宋体" w:hAnsi="宋体" w:eastAsia="宋体" w:cs="宋体"/>
          <w:b/>
          <w:bCs/>
          <w:sz w:val="48"/>
          <w:szCs w:val="48"/>
        </w:rPr>
      </w:pPr>
    </w:p>
    <w:bookmarkEnd w:id="12"/>
    <w:p>
      <w:pPr>
        <w:pStyle w:val="71"/>
        <w:jc w:val="both"/>
        <w:rPr>
          <w:b/>
          <w:sz w:val="44"/>
          <w:szCs w:val="44"/>
        </w:rPr>
      </w:pPr>
    </w:p>
    <w:p>
      <w:pPr>
        <w:snapToGrid w:val="0"/>
        <w:spacing w:line="360" w:lineRule="auto"/>
        <w:ind w:firstLine="420" w:firstLineChars="200"/>
        <w:rPr>
          <w:rFonts w:ascii="宋体" w:hAnsi="宋体" w:cs="宋体"/>
        </w:rPr>
      </w:pPr>
    </w:p>
    <w:p>
      <w:pPr>
        <w:snapToGrid w:val="0"/>
        <w:spacing w:line="360" w:lineRule="auto"/>
        <w:ind w:firstLine="420" w:firstLineChars="200"/>
        <w:rPr>
          <w:rFonts w:ascii="宋体" w:hAnsi="宋体" w:cs="宋体"/>
        </w:rPr>
      </w:pPr>
    </w:p>
    <w:p>
      <w:pPr>
        <w:snapToGrid w:val="0"/>
        <w:spacing w:line="360" w:lineRule="auto"/>
        <w:ind w:firstLine="420" w:firstLineChars="200"/>
        <w:rPr>
          <w:rFonts w:ascii="宋体" w:hAnsi="宋体" w:cs="宋体"/>
        </w:rPr>
      </w:pPr>
    </w:p>
    <w:p>
      <w:pPr>
        <w:snapToGrid w:val="0"/>
        <w:spacing w:line="360" w:lineRule="auto"/>
        <w:ind w:firstLine="420" w:firstLineChars="200"/>
        <w:rPr>
          <w:rFonts w:ascii="宋体" w:hAnsi="宋体" w:cs="宋体"/>
        </w:rPr>
      </w:pPr>
    </w:p>
    <w:p>
      <w:pPr>
        <w:snapToGrid w:val="0"/>
        <w:spacing w:line="360" w:lineRule="auto"/>
        <w:ind w:firstLine="420" w:firstLineChars="200"/>
        <w:rPr>
          <w:rFonts w:ascii="宋体" w:hAnsi="宋体" w:cs="宋体"/>
        </w:rPr>
      </w:pPr>
    </w:p>
    <w:p>
      <w:pPr>
        <w:snapToGrid w:val="0"/>
        <w:spacing w:line="360" w:lineRule="auto"/>
        <w:ind w:firstLine="420" w:firstLineChars="200"/>
        <w:rPr>
          <w:rFonts w:ascii="宋体" w:hAnsi="宋体" w:cs="宋体"/>
        </w:rPr>
      </w:pPr>
    </w:p>
    <w:p>
      <w:pPr>
        <w:snapToGrid w:val="0"/>
        <w:spacing w:line="360" w:lineRule="auto"/>
        <w:ind w:firstLine="420" w:firstLineChars="200"/>
        <w:rPr>
          <w:rFonts w:ascii="宋体" w:hAnsi="宋体" w:cs="宋体"/>
        </w:rPr>
      </w:pPr>
    </w:p>
    <w:p>
      <w:pPr>
        <w:snapToGrid w:val="0"/>
        <w:spacing w:line="360" w:lineRule="auto"/>
        <w:ind w:firstLine="420" w:firstLineChars="200"/>
        <w:rPr>
          <w:rFonts w:ascii="宋体" w:hAnsi="宋体" w:cs="宋体"/>
        </w:rPr>
      </w:pPr>
    </w:p>
    <w:p>
      <w:pPr>
        <w:snapToGrid w:val="0"/>
        <w:spacing w:line="360" w:lineRule="auto"/>
        <w:ind w:firstLine="420" w:firstLineChars="200"/>
        <w:rPr>
          <w:rFonts w:ascii="宋体" w:hAnsi="宋体" w:cs="宋体"/>
        </w:rPr>
      </w:pPr>
    </w:p>
    <w:p>
      <w:pPr>
        <w:snapToGrid w:val="0"/>
        <w:spacing w:line="480" w:lineRule="exact"/>
        <w:jc w:val="center"/>
        <w:rPr>
          <w:rFonts w:ascii="宋体" w:hAnsi="宋体" w:cs="宋体"/>
          <w:sz w:val="24"/>
        </w:rPr>
      </w:pPr>
      <w:r>
        <w:rPr>
          <w:rFonts w:hint="eastAsia" w:ascii="宋体" w:hAnsi="宋体" w:cs="宋体"/>
          <w:sz w:val="24"/>
        </w:rPr>
        <w:t xml:space="preserve">                                      </w:t>
      </w:r>
    </w:p>
    <w:p>
      <w:pPr>
        <w:snapToGrid w:val="0"/>
        <w:spacing w:line="480" w:lineRule="exact"/>
        <w:jc w:val="center"/>
        <w:rPr>
          <w:rFonts w:ascii="宋体" w:hAnsi="宋体" w:cs="宋体"/>
          <w:sz w:val="24"/>
        </w:rPr>
      </w:pPr>
    </w:p>
    <w:p>
      <w:pPr>
        <w:snapToGrid w:val="0"/>
        <w:spacing w:line="480" w:lineRule="exact"/>
        <w:jc w:val="center"/>
        <w:rPr>
          <w:rFonts w:ascii="宋体" w:hAnsi="宋体" w:cs="宋体"/>
          <w:sz w:val="24"/>
        </w:rPr>
      </w:pPr>
    </w:p>
    <w:p>
      <w:pPr>
        <w:snapToGrid w:val="0"/>
        <w:spacing w:line="480" w:lineRule="exact"/>
        <w:jc w:val="center"/>
        <w:rPr>
          <w:rFonts w:ascii="宋体" w:hAnsi="宋体" w:cs="宋体"/>
          <w:sz w:val="24"/>
        </w:rPr>
      </w:pPr>
    </w:p>
    <w:p>
      <w:pPr>
        <w:snapToGrid w:val="0"/>
        <w:spacing w:line="480" w:lineRule="exact"/>
        <w:jc w:val="center"/>
        <w:rPr>
          <w:rFonts w:ascii="宋体" w:hAnsi="宋体" w:cs="宋体"/>
          <w:sz w:val="24"/>
        </w:rPr>
      </w:pPr>
    </w:p>
    <w:p>
      <w:pPr>
        <w:snapToGrid w:val="0"/>
        <w:spacing w:line="480" w:lineRule="exact"/>
        <w:jc w:val="center"/>
        <w:rPr>
          <w:rFonts w:ascii="宋体" w:hAnsi="宋体" w:cs="宋体"/>
          <w:sz w:val="24"/>
        </w:rPr>
      </w:pPr>
    </w:p>
    <w:p>
      <w:pPr>
        <w:snapToGrid w:val="0"/>
        <w:spacing w:line="480" w:lineRule="exact"/>
        <w:jc w:val="center"/>
        <w:rPr>
          <w:rFonts w:ascii="宋体" w:hAnsi="宋体" w:cs="宋体"/>
          <w:sz w:val="24"/>
        </w:rPr>
      </w:pPr>
    </w:p>
    <w:p>
      <w:pPr>
        <w:snapToGrid w:val="0"/>
        <w:spacing w:line="480" w:lineRule="exact"/>
        <w:jc w:val="both"/>
        <w:rPr>
          <w:rFonts w:ascii="宋体" w:hAnsi="宋体" w:cs="宋体"/>
          <w:sz w:val="24"/>
        </w:rPr>
      </w:pPr>
    </w:p>
    <w:p>
      <w:pPr>
        <w:snapToGrid w:val="0"/>
        <w:spacing w:line="480" w:lineRule="exact"/>
        <w:jc w:val="right"/>
        <w:rPr>
          <w:rFonts w:hint="eastAsia" w:ascii="宋体" w:hAnsi="宋体" w:cs="宋体"/>
          <w:sz w:val="24"/>
        </w:rPr>
      </w:pPr>
    </w:p>
    <w:p>
      <w:pPr>
        <w:snapToGrid w:val="0"/>
        <w:spacing w:line="480" w:lineRule="exact"/>
        <w:jc w:val="right"/>
        <w:rPr>
          <w:rFonts w:hint="eastAsia" w:ascii="宋体" w:hAnsi="宋体" w:cs="宋体"/>
          <w:sz w:val="24"/>
        </w:rPr>
      </w:pPr>
    </w:p>
    <w:p>
      <w:pPr>
        <w:snapToGrid w:val="0"/>
        <w:spacing w:line="480" w:lineRule="exact"/>
        <w:jc w:val="center"/>
        <w:rPr>
          <w:rFonts w:ascii="宋体" w:hAnsi="宋体" w:cs="宋体"/>
          <w:sz w:val="24"/>
        </w:rPr>
      </w:pPr>
      <w:r>
        <w:rPr>
          <w:rFonts w:hint="eastAsia" w:ascii="宋体" w:hAnsi="宋体" w:cs="宋体"/>
          <w:sz w:val="24"/>
          <w:lang w:val="en-US" w:eastAsia="zh-CN"/>
        </w:rPr>
        <w:t xml:space="preserve">                                          </w:t>
      </w:r>
      <w:r>
        <w:rPr>
          <w:rFonts w:hint="eastAsia" w:ascii="宋体" w:hAnsi="宋体" w:cs="宋体"/>
          <w:sz w:val="24"/>
        </w:rPr>
        <w:t>编号：</w:t>
      </w:r>
    </w:p>
    <w:p>
      <w:pPr>
        <w:snapToGrid w:val="0"/>
        <w:spacing w:line="480" w:lineRule="exact"/>
        <w:jc w:val="center"/>
        <w:rPr>
          <w:rFonts w:ascii="方正小标宋简体" w:hAnsi="方正小标宋简体" w:eastAsia="方正小标宋简体" w:cs="方正小标宋简体"/>
          <w:bCs/>
          <w:sz w:val="44"/>
          <w:szCs w:val="44"/>
        </w:rPr>
      </w:pPr>
    </w:p>
    <w:p>
      <w:pPr>
        <w:snapToGrid w:val="0"/>
        <w:spacing w:line="48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成渝分公司</w:t>
      </w:r>
      <w:r>
        <w:rPr>
          <w:rFonts w:hint="eastAsia" w:ascii="方正小标宋简体" w:hAnsi="方正小标宋简体" w:eastAsia="方正小标宋简体" w:cs="方正小标宋简体"/>
          <w:bCs/>
          <w:sz w:val="44"/>
          <w:szCs w:val="44"/>
          <w:lang w:eastAsia="zh-CN"/>
        </w:rPr>
        <w:t>内江管理处</w:t>
      </w:r>
      <w:r>
        <w:rPr>
          <w:rFonts w:hint="eastAsia" w:ascii="方正小标宋简体" w:hAnsi="方正小标宋简体" w:eastAsia="方正小标宋简体" w:cs="方正小标宋简体"/>
          <w:bCs/>
          <w:sz w:val="44"/>
          <w:szCs w:val="44"/>
        </w:rPr>
        <w:t>车辆定点维修（保养）</w:t>
      </w:r>
    </w:p>
    <w:p>
      <w:pPr>
        <w:snapToGrid w:val="0"/>
        <w:spacing w:line="480" w:lineRule="exact"/>
        <w:jc w:val="center"/>
      </w:pPr>
      <w:r>
        <w:rPr>
          <w:rFonts w:hint="eastAsia" w:ascii="方正小标宋简体" w:hAnsi="方正小标宋简体" w:eastAsia="方正小标宋简体" w:cs="方正小标宋简体"/>
          <w:bCs/>
          <w:sz w:val="44"/>
          <w:szCs w:val="44"/>
          <w:lang w:val="en-US" w:eastAsia="zh-CN"/>
        </w:rPr>
        <w:t xml:space="preserve"> </w:t>
      </w:r>
      <w:r>
        <w:rPr>
          <w:rFonts w:hint="eastAsia" w:ascii="方正小标宋简体" w:hAnsi="方正小标宋简体" w:eastAsia="方正小标宋简体" w:cs="方正小标宋简体"/>
          <w:bCs/>
          <w:sz w:val="44"/>
          <w:szCs w:val="44"/>
        </w:rPr>
        <w:t>服务项目合同</w:t>
      </w:r>
    </w:p>
    <w:p>
      <w:pPr>
        <w:snapToGrid w:val="0"/>
        <w:spacing w:line="360" w:lineRule="auto"/>
        <w:ind w:firstLine="640" w:firstLineChars="200"/>
        <w:jc w:val="center"/>
        <w:rPr>
          <w:rFonts w:ascii="仿宋_GB2312" w:hAnsi="仿宋_GB2312" w:eastAsia="仿宋_GB2312" w:cs="仿宋_GB2312"/>
          <w:sz w:val="32"/>
          <w:szCs w:val="32"/>
        </w:rPr>
      </w:pP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甲方：四川成渝高速公路股份有限公司成渝分公司</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乙方：</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为规范机动车辆维修保养工作，本着自愿平等，公平公开，诚实守信原则，依据《中华人民共和国民法典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机动车维修管理规定》（中华人民共和国交通运输部令2021年第18号）《汽车维修业开业条件》（GB/T16739）、《四川省道路运输管理条例》、《汽车维修行业工时定额和收费标准》等相关法律、法规、规章标准的规定，甲方根据乙方所拥有的维修能力和服务水平,决定将四川成渝高速公路股份有限公司成渝分公司内江管理处（含内江和隆昌片区）的生产用车及特种作业车辆送乙方定点维修保养。</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乙方考虑到甲方为固定客户，愿为甲方提供优质、优惠及便捷服务，愿意甲方采用转账支付的形式结算车辆维修费。双方在平等自愿的基础上，协商一致，订立本协议。</w:t>
      </w:r>
    </w:p>
    <w:p>
      <w:pPr>
        <w:numPr>
          <w:ilvl w:val="0"/>
          <w:numId w:val="9"/>
        </w:numPr>
        <w:snapToGrid w:val="0"/>
        <w:spacing w:line="360" w:lineRule="auto"/>
        <w:ind w:firstLine="640" w:firstLineChars="200"/>
        <w:rPr>
          <w:rFonts w:ascii="黑体" w:hAnsi="黑体" w:eastAsia="黑体" w:cs="黑体"/>
          <w:bCs/>
          <w:sz w:val="32"/>
          <w:szCs w:val="32"/>
        </w:rPr>
      </w:pPr>
      <w:r>
        <w:rPr>
          <w:rFonts w:hint="eastAsia" w:ascii="黑体" w:hAnsi="黑体" w:eastAsia="黑体" w:cs="黑体"/>
          <w:bCs/>
          <w:sz w:val="32"/>
          <w:szCs w:val="32"/>
        </w:rPr>
        <w:t>合同工期</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合同工期：2年，合同一年一签。第一年合同期满且进行续签第二年合同的前提条件为乙方达到甲方的维修服务考核办法所需分数。</w:t>
      </w:r>
    </w:p>
    <w:p>
      <w:pPr>
        <w:pStyle w:val="2"/>
        <w:numPr>
          <w:ilvl w:val="0"/>
          <w:numId w:val="9"/>
        </w:numPr>
        <w:ind w:left="0" w:leftChars="0" w:firstLine="640" w:firstLineChars="200"/>
        <w:rPr>
          <w:rFonts w:ascii="黑体" w:hAnsi="黑体" w:eastAsia="黑体" w:cs="黑体"/>
          <w:bCs/>
          <w:sz w:val="32"/>
          <w:szCs w:val="32"/>
        </w:rPr>
      </w:pPr>
      <w:r>
        <w:rPr>
          <w:rFonts w:hint="eastAsia" w:ascii="黑体" w:hAnsi="黑体" w:eastAsia="黑体" w:cs="黑体"/>
          <w:bCs/>
          <w:sz w:val="32"/>
          <w:szCs w:val="32"/>
        </w:rPr>
        <w:t>合同价款</w:t>
      </w:r>
    </w:p>
    <w:p>
      <w:pPr>
        <w:pStyle w:val="2"/>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（一）本合同为单价合同，按照车辆定点维修（保养）清单，乙方按</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作为结算价款，合同金额为预估</w:t>
      </w:r>
      <w:r>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t>数量</w:t>
      </w:r>
      <w:r>
        <w:rPr>
          <w:rFonts w:hint="eastAsia" w:ascii="仿宋_GB2312" w:hAnsi="仿宋_GB2312" w:eastAsia="仿宋_GB2312" w:cs="仿宋_GB2312"/>
          <w:sz w:val="32"/>
          <w:szCs w:val="32"/>
        </w:rPr>
        <w:t>总计人民币</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元（大写：         ）。</w:t>
      </w:r>
    </w:p>
    <w:p>
      <w:pPr>
        <w:pStyle w:val="2"/>
        <w:ind w:firstLine="0"/>
        <w:rPr>
          <w:rFonts w:ascii="仿宋_GB2312" w:hAnsi="仿宋_GB2312" w:eastAsia="仿宋_GB2312" w:cs="仿宋_GB2312"/>
          <w:sz w:val="32"/>
          <w:szCs w:val="32"/>
        </w:rPr>
      </w:pPr>
      <w:r>
        <w:rPr>
          <w:rFonts w:hint="eastAsia" w:ascii="仿宋_GB2312" w:hAnsi="仿宋_GB2312" w:eastAsia="仿宋_GB2312" w:cs="仿宋_GB2312"/>
          <w:sz w:val="32"/>
          <w:szCs w:val="32"/>
        </w:rPr>
        <w:t>（二）乙方技术管理人员：</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。乙方检验人员：</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w:t>
      </w:r>
    </w:p>
    <w:p>
      <w:pPr>
        <w:pStyle w:val="2"/>
        <w:ind w:firstLine="320" w:firstLineChars="100"/>
        <w:rPr>
          <w:rFonts w:ascii="黑体" w:hAnsi="黑体" w:eastAsia="黑体" w:cs="黑体"/>
          <w:bCs/>
          <w:sz w:val="32"/>
          <w:szCs w:val="32"/>
        </w:rPr>
      </w:pPr>
      <w:r>
        <w:rPr>
          <w:rFonts w:hint="eastAsia" w:ascii="黑体" w:hAnsi="黑体" w:eastAsia="黑体" w:cs="黑体"/>
          <w:bCs/>
          <w:sz w:val="32"/>
          <w:szCs w:val="32"/>
        </w:rPr>
        <w:t>三、服务范围</w:t>
      </w:r>
    </w:p>
    <w:p>
      <w:pPr>
        <w:spacing w:line="360" w:lineRule="auto"/>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（一）车辆维修：</w:t>
      </w:r>
      <w:r>
        <w:rPr>
          <w:rFonts w:hint="eastAsia" w:ascii="仿宋_GB2312" w:hAnsi="仿宋_GB2312" w:eastAsia="仿宋_GB2312" w:cs="仿宋_GB2312"/>
          <w:sz w:val="32"/>
          <w:szCs w:val="32"/>
        </w:rPr>
        <w:t>整车日常维修（包含但不限于总成维修、各项小修含轮胎、电瓶、车身、车辆内饰、车辆牌照拆装及出厂时原车原配信息设备等维修更换）、车辆救急、专项维修（空调换季维修、独立暖风系统换季维修等）、临时性维修。</w:t>
      </w:r>
    </w:p>
    <w:p>
      <w:pPr>
        <w:spacing w:line="360" w:lineRule="auto"/>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（二）车辆维护：</w:t>
      </w:r>
      <w:r>
        <w:rPr>
          <w:rFonts w:hint="eastAsia" w:ascii="仿宋_GB2312" w:hAnsi="仿宋_GB2312" w:eastAsia="仿宋_GB2312" w:cs="仿宋_GB2312"/>
          <w:sz w:val="32"/>
          <w:szCs w:val="32"/>
        </w:rPr>
        <w:t>整车常规保养、各级维护，含润滑油、润滑脂、滤芯等维保耗材。</w:t>
      </w:r>
    </w:p>
    <w:p>
      <w:pPr>
        <w:spacing w:line="360" w:lineRule="auto"/>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（三）车辆维护项目及维护周期：</w:t>
      </w:r>
      <w:r>
        <w:rPr>
          <w:rFonts w:hint="eastAsia" w:ascii="仿宋_GB2312" w:hAnsi="仿宋_GB2312" w:eastAsia="仿宋_GB2312" w:cs="仿宋_GB2312"/>
          <w:sz w:val="32"/>
          <w:szCs w:val="32"/>
        </w:rPr>
        <w:t>参照国家标准及车型的服务手册、使用说明书制定。</w:t>
      </w:r>
    </w:p>
    <w:p>
      <w:pPr>
        <w:pStyle w:val="2"/>
        <w:ind w:firstLine="320" w:firstLineChars="100"/>
        <w:rPr>
          <w:rFonts w:ascii="黑体" w:hAnsi="黑体" w:eastAsia="黑体" w:cs="黑体"/>
          <w:bCs/>
          <w:sz w:val="32"/>
          <w:szCs w:val="32"/>
        </w:rPr>
      </w:pPr>
      <w:r>
        <w:rPr>
          <w:rFonts w:hint="eastAsia" w:ascii="黑体" w:hAnsi="黑体" w:eastAsia="黑体" w:cs="黑体"/>
          <w:bCs/>
          <w:sz w:val="32"/>
          <w:szCs w:val="32"/>
        </w:rPr>
        <w:t>四、维修前提</w:t>
      </w:r>
    </w:p>
    <w:p>
      <w:pPr>
        <w:snapToGrid w:val="0"/>
        <w:spacing w:line="360" w:lineRule="auto"/>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w:t>
      </w:r>
      <w:r>
        <w:rPr>
          <w:rFonts w:hint="eastAsia" w:ascii="仿宋_GB2312" w:hAnsi="仿宋_GB2312" w:eastAsia="仿宋_GB2312" w:cs="仿宋_GB2312"/>
          <w:sz w:val="32"/>
          <w:szCs w:val="32"/>
        </w:rPr>
        <w:t>甲方车辆到乙方维修时，乙方首先需对甲方车辆进行检查确定故障原因，对维修项目和人工费进行预算，并填写《车辆维修检查估算单》交甲方进行审核，由甲方主要负责人签字确认。甲方车辆需持有《车辆维修保养申报单》，申报单上要有甲方主要负责人签字，乙方见单后即可维修车辆。未按规定手续进行维修的或甲方车辆驾驶员擅自送修的，甲方不承担任何费用。</w:t>
      </w:r>
    </w:p>
    <w:p>
      <w:pPr>
        <w:snapToGrid w:val="0"/>
        <w:spacing w:line="360" w:lineRule="auto"/>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（二）</w:t>
      </w:r>
      <w:r>
        <w:rPr>
          <w:rFonts w:hint="eastAsia" w:ascii="仿宋_GB2312" w:hAnsi="仿宋_GB2312" w:eastAsia="仿宋_GB2312" w:cs="仿宋_GB2312"/>
          <w:sz w:val="32"/>
          <w:szCs w:val="32"/>
        </w:rPr>
        <w:t>乙方按照甲方车辆的送修要求进行维修。甲方有义务提供全部车辆情况并要求车辆驾驶员配合乙方的工作，准备申报单或电话请示领导并详细说明车辆故障。若在外出现故障，乙方有义务及时派出技术工人应急维修，甲方应负担合理的应急维修费用。</w:t>
      </w:r>
    </w:p>
    <w:p>
      <w:pPr>
        <w:pStyle w:val="2"/>
        <w:ind w:left="0" w:leftChars="0"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kern w:val="2"/>
          <w:sz w:val="32"/>
          <w:szCs w:val="32"/>
        </w:rPr>
        <w:t>（三）</w:t>
      </w:r>
      <w:r>
        <w:rPr>
          <w:rFonts w:hint="eastAsia" w:ascii="仿宋_GB2312" w:hAnsi="仿宋_GB2312" w:eastAsia="仿宋_GB2312" w:cs="仿宋_GB2312"/>
          <w:sz w:val="32"/>
          <w:szCs w:val="32"/>
        </w:rPr>
        <w:t>乙方在维修保养中发现有新的故障需要维修时，按车辆维修程序办理。乙方在结算时单独开具维修结算清单，不得将保养与维修掺杂在一起开具结算清单，或在维修过程中再次出现同类故障的检测费用。</w:t>
      </w:r>
    </w:p>
    <w:p>
      <w:pPr>
        <w:snapToGrid w:val="0"/>
        <w:spacing w:line="360" w:lineRule="auto"/>
        <w:ind w:firstLine="640" w:firstLineChars="200"/>
        <w:rPr>
          <w:rFonts w:ascii="黑体" w:hAnsi="黑体" w:eastAsia="黑体" w:cs="黑体"/>
          <w:bCs/>
          <w:sz w:val="32"/>
          <w:szCs w:val="32"/>
        </w:rPr>
      </w:pPr>
      <w:r>
        <w:rPr>
          <w:rFonts w:hint="eastAsia" w:ascii="黑体" w:hAnsi="黑体" w:eastAsia="黑体" w:cs="黑体"/>
          <w:bCs/>
          <w:sz w:val="32"/>
          <w:szCs w:val="32"/>
        </w:rPr>
        <w:t>五、双方权利与义务</w:t>
      </w:r>
    </w:p>
    <w:p>
      <w:pPr>
        <w:spacing w:line="360" w:lineRule="auto"/>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w:t>
      </w:r>
      <w:r>
        <w:rPr>
          <w:rFonts w:hint="eastAsia" w:ascii="仿宋_GB2312" w:hAnsi="仿宋_GB2312" w:eastAsia="仿宋_GB2312" w:cs="仿宋_GB2312"/>
          <w:sz w:val="32"/>
          <w:szCs w:val="32"/>
        </w:rPr>
        <w:t>甲方选定乙方作为车辆的定点维修保养单位，甲方有权对乙方的整个车辆维修流程享有知情权及监督权，甲方有权使用乙方安装的监控设备调阅所属车辆维修的录像视频。</w:t>
      </w:r>
    </w:p>
    <w:p>
      <w:pPr>
        <w:spacing w:line="360" w:lineRule="auto"/>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（二）</w:t>
      </w:r>
      <w:r>
        <w:rPr>
          <w:rFonts w:hint="eastAsia" w:ascii="仿宋_GB2312" w:hAnsi="仿宋_GB2312" w:eastAsia="仿宋_GB2312" w:cs="仿宋_GB2312"/>
          <w:sz w:val="32"/>
          <w:szCs w:val="32"/>
        </w:rPr>
        <w:t>甲方应按交通部制订的汽车维修保养周期，定期到乙方进行检测。</w:t>
      </w:r>
    </w:p>
    <w:p>
      <w:pPr>
        <w:spacing w:line="360" w:lineRule="auto"/>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（三）</w:t>
      </w:r>
      <w:r>
        <w:rPr>
          <w:rFonts w:hint="eastAsia" w:ascii="仿宋_GB2312" w:hAnsi="仿宋_GB2312" w:eastAsia="仿宋_GB2312" w:cs="仿宋_GB2312"/>
          <w:sz w:val="32"/>
          <w:szCs w:val="32"/>
        </w:rPr>
        <w:t>甲方接受乙方定期质量跟踪回访。</w:t>
      </w:r>
    </w:p>
    <w:p>
      <w:pPr>
        <w:snapToGrid w:val="0"/>
        <w:spacing w:line="360" w:lineRule="auto"/>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（四）</w:t>
      </w:r>
      <w:r>
        <w:rPr>
          <w:rFonts w:hint="eastAsia" w:ascii="仿宋_GB2312" w:hAnsi="仿宋_GB2312" w:eastAsia="仿宋_GB2312" w:cs="仿宋_GB2312"/>
          <w:sz w:val="32"/>
          <w:szCs w:val="32"/>
        </w:rPr>
        <w:t xml:space="preserve">本协议签订前，乙方须向甲方缴纳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元（人民币大写</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）履约保证金，保证使用原厂生产的配件（材料）维修甲方的车辆，履约保证金以</w:t>
      </w:r>
      <w:r>
        <w:rPr>
          <w:rFonts w:hint="eastAsia" w:ascii="仿宋_GB2312" w:hAnsi="仿宋_GB2312" w:eastAsia="仿宋_GB2312" w:cs="仿宋_GB2312"/>
          <w:bCs/>
          <w:color w:val="0D0D0D" w:themeColor="text1" w:themeTint="F2"/>
          <w:sz w:val="32"/>
          <w:szCs w:val="32"/>
          <w14:textFill>
            <w14:solidFill>
              <w14:schemeClr w14:val="tx1">
                <w14:lumMod w14:val="95000"/>
                <w14:lumOff w14:val="5000"/>
              </w14:schemeClr>
            </w14:solidFill>
          </w14:textFill>
        </w:rPr>
        <w:t>银行保函或现金、支票形式支付</w:t>
      </w:r>
      <w:r>
        <w:rPr>
          <w:rFonts w:hint="eastAsia" w:ascii="仿宋_GB2312" w:hAnsi="仿宋_GB2312" w:eastAsia="仿宋_GB2312" w:cs="仿宋_GB2312"/>
          <w:sz w:val="32"/>
          <w:szCs w:val="32"/>
        </w:rPr>
        <w:t>，履约保证金在当年合同期满后30天内无息退还。</w:t>
      </w:r>
    </w:p>
    <w:p>
      <w:pPr>
        <w:snapToGrid w:val="0"/>
        <w:spacing w:line="360" w:lineRule="auto"/>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（五）</w:t>
      </w:r>
      <w:r>
        <w:rPr>
          <w:rFonts w:hint="eastAsia" w:ascii="仿宋_GB2312" w:hAnsi="仿宋_GB2312" w:eastAsia="仿宋_GB2312" w:cs="仿宋_GB2312"/>
          <w:sz w:val="32"/>
          <w:szCs w:val="32"/>
        </w:rPr>
        <w:t>鉴于甲方工作性质和行业特殊性，乙方必须在周末休息日、法定节假日（特别是春运期间）安排值班人员及时修复甲方故障车辆，确保甲方工作车辆正常行驶。</w:t>
      </w:r>
    </w:p>
    <w:p>
      <w:pPr>
        <w:spacing w:line="360" w:lineRule="auto"/>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（六）</w:t>
      </w:r>
      <w:r>
        <w:rPr>
          <w:rFonts w:hint="eastAsia" w:ascii="仿宋_GB2312" w:hAnsi="仿宋_GB2312" w:eastAsia="仿宋_GB2312" w:cs="仿宋_GB2312"/>
          <w:sz w:val="32"/>
          <w:szCs w:val="32"/>
        </w:rPr>
        <w:t>乙方免费提供上门接送报修车服务，并按规定落实安全生产主体责任和维修质量主体责任。乙方接单后所发生一系列车辆维修过程中的安全、质量责任事故责任均由乙方承担，甲方无义务承担。</w:t>
      </w:r>
    </w:p>
    <w:p>
      <w:pPr>
        <w:pStyle w:val="2"/>
        <w:ind w:left="0" w:leftChars="0"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kern w:val="2"/>
          <w:sz w:val="32"/>
          <w:szCs w:val="32"/>
        </w:rPr>
        <w:t>（七）</w:t>
      </w:r>
      <w:r>
        <w:rPr>
          <w:rFonts w:hint="eastAsia" w:ascii="仿宋_GB2312" w:hAnsi="仿宋_GB2312" w:eastAsia="仿宋_GB2312" w:cs="仿宋_GB2312"/>
          <w:sz w:val="32"/>
          <w:szCs w:val="32"/>
        </w:rPr>
        <w:t>乙方负责维修期间的车辆安全和维修质量。在车辆维修期间发生失火、被盗及其它损失，由乙方承担一切后果，经维修合格出厂的车辆按《机动车维修管理规定》执行。</w:t>
      </w:r>
    </w:p>
    <w:p>
      <w:pPr>
        <w:spacing w:line="360" w:lineRule="auto"/>
        <w:rPr>
          <w:rFonts w:ascii="黑体" w:hAnsi="黑体" w:eastAsia="黑体" w:cs="黑体"/>
          <w:b/>
          <w:sz w:val="32"/>
          <w:szCs w:val="32"/>
        </w:rPr>
      </w:pPr>
      <w:r>
        <w:rPr>
          <w:rFonts w:hint="eastAsia" w:ascii="黑体" w:hAnsi="黑体" w:eastAsia="黑体" w:cs="黑体"/>
          <w:sz w:val="32"/>
          <w:szCs w:val="32"/>
        </w:rPr>
        <w:t xml:space="preserve">    </w:t>
      </w:r>
      <w:r>
        <w:rPr>
          <w:rFonts w:hint="eastAsia" w:ascii="黑体" w:hAnsi="黑体" w:eastAsia="黑体" w:cs="黑体"/>
          <w:b/>
          <w:sz w:val="32"/>
          <w:szCs w:val="32"/>
        </w:rPr>
        <w:t xml:space="preserve"> 六、服务要求</w:t>
      </w:r>
    </w:p>
    <w:p>
      <w:pPr>
        <w:spacing w:line="360" w:lineRule="auto"/>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w:t>
      </w:r>
      <w:r>
        <w:rPr>
          <w:rFonts w:hint="eastAsia" w:ascii="仿宋_GB2312" w:hAnsi="仿宋_GB2312" w:eastAsia="仿宋_GB2312" w:cs="仿宋_GB2312"/>
          <w:sz w:val="32"/>
          <w:szCs w:val="32"/>
        </w:rPr>
        <w:t>乙方应保证甲方要求，优先、及时、保质、保量提供维修服务，保证原厂配件和维修质量，严格按照《汽车维修收费标准》执行，并在</w:t>
      </w:r>
      <w:r>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t>约定的期限内</w:t>
      </w:r>
      <w:r>
        <w:rPr>
          <w:rFonts w:hint="eastAsia" w:ascii="仿宋_GB2312" w:hAnsi="仿宋_GB2312" w:eastAsia="仿宋_GB2312" w:cs="仿宋_GB2312"/>
          <w:sz w:val="32"/>
          <w:szCs w:val="32"/>
        </w:rPr>
        <w:t>向甲方交付修竣车辆。</w:t>
      </w:r>
    </w:p>
    <w:p>
      <w:pPr>
        <w:spacing w:line="360" w:lineRule="auto"/>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（二）</w:t>
      </w:r>
      <w:r>
        <w:rPr>
          <w:rFonts w:hint="eastAsia" w:ascii="仿宋_GB2312" w:hAnsi="仿宋_GB2312" w:eastAsia="仿宋_GB2312" w:cs="仿宋_GB2312"/>
          <w:sz w:val="32"/>
          <w:szCs w:val="32"/>
        </w:rPr>
        <w:t>乙方根据甲方出具的“</w:t>
      </w:r>
      <w:bookmarkStart w:id="14" w:name="OLE_LINK14"/>
      <w:bookmarkStart w:id="15" w:name="OLE_LINK13"/>
      <w:r>
        <w:rPr>
          <w:rFonts w:hint="eastAsia" w:ascii="仿宋_GB2312" w:hAnsi="仿宋_GB2312" w:eastAsia="仿宋_GB2312" w:cs="仿宋_GB2312"/>
          <w:sz w:val="32"/>
          <w:szCs w:val="32"/>
        </w:rPr>
        <w:t>车辆维修保养申报单</w:t>
      </w:r>
      <w:bookmarkEnd w:id="14"/>
      <w:bookmarkEnd w:id="15"/>
      <w:r>
        <w:rPr>
          <w:rFonts w:hint="eastAsia" w:ascii="仿宋_GB2312" w:hAnsi="仿宋_GB2312" w:eastAsia="仿宋_GB2312" w:cs="仿宋_GB2312"/>
          <w:sz w:val="32"/>
          <w:szCs w:val="32"/>
        </w:rPr>
        <w:t>”（特殊情况可修后补办）上注明的问题，依据相关标准和维修手册对车辆进行检测，出具汽车故障诊断简报，主要说明诊断方法、诊断参数、使用诊断设备、故障类别、零部件损耗原因、故障模式以及维修建议，在征得甲方同意后按维修方案实施维修（维修方案因实际情况改变须征得甲方同意），维修竣工后在打印的维修清单上注明详细维修清单明细、维修工时费、材料费、完成维修的时间、总费用等内容，材料管理费必须在维修清单中明确单独列出，并通知甲方前来办理车辆交接手续，乙方出具维修出厂合格证和维修清单，甲方仔细检查竣工车辆，若无异议在维修清单上签字确认。整车修理、总成修理和二级维护后还应出具《维修质量检验单》（包括进厂检验单、过程检验单、竣工检验单和竣工出厂合格证）。</w:t>
      </w:r>
    </w:p>
    <w:p>
      <w:pPr>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（三）</w:t>
      </w:r>
      <w:r>
        <w:rPr>
          <w:rFonts w:hint="eastAsia" w:ascii="仿宋_GB2312" w:hAnsi="仿宋_GB2312" w:eastAsia="仿宋_GB2312" w:cs="仿宋_GB2312"/>
          <w:sz w:val="32"/>
          <w:szCs w:val="32"/>
        </w:rPr>
        <w:t>维修产品要求：一律使用原厂提供的零配件，乙方应当记录配件采购、使用信息，查验产品合格证等相关证明，并按规定留存配件来源凭证。确因供货短缺、渠道不畅等特殊原因无法提供原厂配件的，在不影响行驶安全的情况下，经甲方同意，乙方可以使用原厂之外其它专业厂家生产的同质配件，并提供所换零部件的出厂合格证和质保单，保证质量和性能均达到国家标准。</w:t>
      </w:r>
    </w:p>
    <w:p>
      <w:pPr>
        <w:spacing w:line="360" w:lineRule="auto"/>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（四）</w:t>
      </w:r>
      <w:r>
        <w:rPr>
          <w:rFonts w:hint="eastAsia" w:ascii="仿宋_GB2312" w:hAnsi="仿宋_GB2312" w:eastAsia="仿宋_GB2312" w:cs="仿宋_GB2312"/>
          <w:sz w:val="32"/>
          <w:szCs w:val="32"/>
        </w:rPr>
        <w:t>维修中配件质量保证期按国家规定的标准执行，整车修理或总成修理质量保证期为车辆行驶20000公里或者100日；二级维护质量保证期为车辆行驶5000公里或者30日；一级维护、小修及专项修理质量保证期为车辆行驶2000公里或者10日。</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乙方必须保证车辆维修质量，维修车辆出厂前，乙方必须进行质量检定。在保修期内，因维修质量造成相应配件费用及工时费用，由乙方负责。乙方维修完毕后，甲方对维修部位检查发现仍有质量问题，乙方须继续修理至合格为止，不再收取甲方任何费用。</w:t>
      </w:r>
    </w:p>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甲方：                               乙方：                      </w:t>
      </w:r>
    </w:p>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法定代表人：                         法定代表人：</w:t>
      </w:r>
    </w:p>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或其授权的代理人：                   或其授权的代理人：</w:t>
      </w:r>
    </w:p>
    <w:p>
      <w:pPr>
        <w:spacing w:line="440" w:lineRule="exact"/>
        <w:rPr>
          <w:rFonts w:ascii="仿宋_GB2312" w:hAnsi="仿宋_GB2312" w:eastAsia="仿宋_GB2312" w:cs="仿宋_GB2312"/>
        </w:rPr>
      </w:pPr>
      <w:r>
        <w:rPr>
          <w:rFonts w:hint="eastAsia" w:ascii="仿宋_GB2312" w:hAnsi="仿宋_GB2312" w:eastAsia="仿宋_GB2312" w:cs="仿宋_GB2312"/>
          <w:sz w:val="28"/>
          <w:szCs w:val="28"/>
        </w:rPr>
        <w:t>日期：    年   月   日               日期：   年   月  日</w:t>
      </w:r>
    </w:p>
    <w:p>
      <w:pPr>
        <w:spacing w:line="440" w:lineRule="exact"/>
        <w:rPr>
          <w:rFonts w:ascii="宋体" w:hAnsi="宋体" w:cs="宋体"/>
          <w:sz w:val="28"/>
          <w:szCs w:val="28"/>
        </w:rPr>
      </w:pPr>
    </w:p>
    <w:p>
      <w:pPr>
        <w:pStyle w:val="2"/>
      </w:pPr>
    </w:p>
    <w:p>
      <w:pPr>
        <w:spacing w:line="560" w:lineRule="exact"/>
        <w:rPr>
          <w:rFonts w:ascii="宋体" w:hAnsi="宋体" w:cs="宋体"/>
          <w:bCs/>
          <w:sz w:val="40"/>
          <w:szCs w:val="40"/>
        </w:rPr>
      </w:pPr>
    </w:p>
    <w:p>
      <w:pPr>
        <w:spacing w:line="560" w:lineRule="exact"/>
        <w:rPr>
          <w:rFonts w:ascii="宋体" w:hAnsi="宋体" w:cs="宋体"/>
          <w:bCs/>
          <w:sz w:val="40"/>
          <w:szCs w:val="40"/>
        </w:rPr>
      </w:pPr>
    </w:p>
    <w:p>
      <w:pPr>
        <w:pStyle w:val="2"/>
      </w:pPr>
    </w:p>
    <w:p>
      <w:pPr>
        <w:spacing w:line="300" w:lineRule="exact"/>
        <w:ind w:firstLine="6360" w:firstLineChars="2650"/>
        <w:rPr>
          <w:rFonts w:ascii="宋体" w:hAnsi="宋体" w:cs="宋体"/>
          <w:sz w:val="24"/>
        </w:rPr>
      </w:pPr>
    </w:p>
    <w:p>
      <w:pPr>
        <w:spacing w:line="300" w:lineRule="exact"/>
        <w:ind w:firstLine="6360" w:firstLineChars="2650"/>
        <w:rPr>
          <w:rFonts w:ascii="宋体" w:hAnsi="宋体" w:cs="宋体"/>
          <w:sz w:val="24"/>
        </w:rPr>
      </w:pPr>
    </w:p>
    <w:p>
      <w:pPr>
        <w:spacing w:line="300" w:lineRule="exact"/>
        <w:ind w:firstLine="6360" w:firstLineChars="2650"/>
        <w:rPr>
          <w:rFonts w:ascii="宋体" w:hAnsi="宋体" w:cs="宋体"/>
          <w:sz w:val="24"/>
        </w:rPr>
      </w:pPr>
    </w:p>
    <w:p>
      <w:pPr>
        <w:spacing w:line="300" w:lineRule="exact"/>
        <w:ind w:firstLine="6360" w:firstLineChars="2650"/>
        <w:rPr>
          <w:rFonts w:ascii="宋体" w:hAnsi="宋体" w:cs="宋体"/>
          <w:sz w:val="24"/>
        </w:rPr>
      </w:pPr>
    </w:p>
    <w:p>
      <w:pPr>
        <w:spacing w:line="300" w:lineRule="exact"/>
        <w:ind w:firstLine="6360" w:firstLineChars="2650"/>
        <w:rPr>
          <w:rFonts w:ascii="宋体" w:hAnsi="宋体" w:cs="宋体"/>
          <w:sz w:val="24"/>
        </w:rPr>
      </w:pPr>
    </w:p>
    <w:p>
      <w:pPr>
        <w:spacing w:line="300" w:lineRule="exact"/>
        <w:ind w:firstLine="6360" w:firstLineChars="2650"/>
        <w:rPr>
          <w:rFonts w:ascii="宋体" w:hAnsi="宋体" w:cs="宋体"/>
          <w:sz w:val="24"/>
        </w:rPr>
      </w:pPr>
    </w:p>
    <w:p>
      <w:pPr>
        <w:spacing w:line="300" w:lineRule="exact"/>
        <w:ind w:firstLine="6360" w:firstLineChars="2650"/>
        <w:rPr>
          <w:rFonts w:ascii="宋体" w:hAnsi="宋体" w:cs="宋体"/>
          <w:sz w:val="24"/>
        </w:rPr>
      </w:pPr>
    </w:p>
    <w:p>
      <w:pPr>
        <w:spacing w:line="300" w:lineRule="exact"/>
        <w:ind w:firstLine="6360" w:firstLineChars="2650"/>
        <w:rPr>
          <w:rFonts w:ascii="宋体" w:hAnsi="宋体" w:cs="宋体"/>
          <w:sz w:val="24"/>
        </w:rPr>
      </w:pPr>
    </w:p>
    <w:p>
      <w:pPr>
        <w:spacing w:line="300" w:lineRule="exact"/>
        <w:ind w:firstLine="6360" w:firstLineChars="2650"/>
        <w:rPr>
          <w:rFonts w:ascii="宋体" w:hAnsi="宋体" w:cs="宋体"/>
          <w:sz w:val="24"/>
        </w:rPr>
      </w:pPr>
    </w:p>
    <w:p>
      <w:pPr>
        <w:spacing w:line="300" w:lineRule="exact"/>
        <w:ind w:firstLine="6360" w:firstLineChars="2650"/>
        <w:rPr>
          <w:rFonts w:ascii="宋体" w:hAnsi="宋体" w:cs="宋体"/>
          <w:sz w:val="24"/>
        </w:rPr>
      </w:pPr>
    </w:p>
    <w:p>
      <w:pPr>
        <w:spacing w:line="300" w:lineRule="exact"/>
        <w:ind w:firstLine="6360" w:firstLineChars="2650"/>
        <w:rPr>
          <w:rFonts w:ascii="宋体" w:hAnsi="宋体" w:cs="宋体"/>
          <w:sz w:val="24"/>
        </w:rPr>
      </w:pPr>
    </w:p>
    <w:p>
      <w:pPr>
        <w:spacing w:line="300" w:lineRule="exact"/>
        <w:ind w:firstLine="6360" w:firstLineChars="2650"/>
        <w:rPr>
          <w:rFonts w:ascii="宋体" w:hAnsi="宋体" w:cs="宋体"/>
          <w:sz w:val="24"/>
        </w:rPr>
      </w:pPr>
    </w:p>
    <w:p>
      <w:pPr>
        <w:spacing w:line="300" w:lineRule="exact"/>
        <w:ind w:firstLine="6360" w:firstLineChars="2650"/>
        <w:rPr>
          <w:rFonts w:ascii="宋体" w:hAnsi="宋体" w:cs="宋体"/>
          <w:sz w:val="24"/>
        </w:rPr>
      </w:pPr>
    </w:p>
    <w:p>
      <w:pPr>
        <w:spacing w:line="300" w:lineRule="exact"/>
        <w:ind w:firstLine="6360" w:firstLineChars="2650"/>
        <w:rPr>
          <w:rFonts w:ascii="宋体" w:hAnsi="宋体" w:cs="宋体"/>
          <w:sz w:val="24"/>
        </w:rPr>
      </w:pPr>
    </w:p>
    <w:p>
      <w:pPr>
        <w:spacing w:line="300" w:lineRule="exact"/>
        <w:ind w:firstLine="6360" w:firstLineChars="2650"/>
        <w:rPr>
          <w:rFonts w:ascii="宋体" w:hAnsi="宋体" w:cs="宋体"/>
          <w:sz w:val="24"/>
        </w:rPr>
      </w:pPr>
    </w:p>
    <w:p>
      <w:pPr>
        <w:spacing w:line="300" w:lineRule="exact"/>
        <w:ind w:firstLine="6360" w:firstLineChars="2650"/>
        <w:rPr>
          <w:rFonts w:ascii="宋体" w:hAnsi="宋体" w:cs="宋体"/>
          <w:sz w:val="24"/>
        </w:rPr>
      </w:pPr>
    </w:p>
    <w:p>
      <w:pPr>
        <w:spacing w:line="300" w:lineRule="exact"/>
        <w:ind w:firstLine="6360" w:firstLineChars="2650"/>
        <w:rPr>
          <w:rFonts w:ascii="宋体" w:hAnsi="宋体" w:cs="宋体"/>
          <w:sz w:val="24"/>
        </w:rPr>
      </w:pPr>
    </w:p>
    <w:p>
      <w:pPr>
        <w:spacing w:line="300" w:lineRule="exact"/>
        <w:ind w:firstLine="6360" w:firstLineChars="2650"/>
        <w:rPr>
          <w:rFonts w:ascii="宋体" w:hAnsi="宋体" w:cs="宋体"/>
          <w:sz w:val="24"/>
        </w:rPr>
      </w:pPr>
    </w:p>
    <w:p>
      <w:pPr>
        <w:spacing w:line="300" w:lineRule="exact"/>
        <w:ind w:firstLine="6360" w:firstLineChars="2650"/>
        <w:rPr>
          <w:rFonts w:ascii="宋体" w:hAnsi="宋体" w:cs="宋体"/>
          <w:sz w:val="24"/>
        </w:rPr>
      </w:pPr>
    </w:p>
    <w:p>
      <w:pPr>
        <w:spacing w:line="300" w:lineRule="exact"/>
        <w:ind w:firstLine="11660" w:firstLineChars="2650"/>
        <w:rPr>
          <w:rFonts w:ascii="宋体" w:hAnsi="宋体" w:cs="宋体"/>
          <w:sz w:val="44"/>
          <w:szCs w:val="44"/>
        </w:rPr>
      </w:pPr>
    </w:p>
    <w:p>
      <w:pPr>
        <w:spacing w:line="300" w:lineRule="exact"/>
        <w:ind w:firstLine="6360" w:firstLineChars="2650"/>
        <w:rPr>
          <w:rFonts w:ascii="宋体" w:hAnsi="宋体" w:cs="宋体"/>
          <w:sz w:val="24"/>
        </w:rPr>
      </w:pPr>
    </w:p>
    <w:p>
      <w:pPr>
        <w:spacing w:line="300" w:lineRule="exact"/>
        <w:ind w:firstLine="6360" w:firstLineChars="2650"/>
        <w:rPr>
          <w:rFonts w:ascii="宋体" w:hAnsi="宋体" w:cs="宋体"/>
          <w:sz w:val="24"/>
        </w:rPr>
      </w:pPr>
    </w:p>
    <w:p>
      <w:pPr>
        <w:spacing w:line="300" w:lineRule="exact"/>
        <w:ind w:firstLine="6360" w:firstLineChars="2650"/>
        <w:rPr>
          <w:rFonts w:ascii="宋体" w:hAnsi="宋体" w:cs="宋体"/>
          <w:sz w:val="24"/>
        </w:rPr>
      </w:pPr>
    </w:p>
    <w:p>
      <w:pPr>
        <w:spacing w:line="300" w:lineRule="exact"/>
        <w:jc w:val="center"/>
        <w:rPr>
          <w:rFonts w:ascii="宋体" w:hAnsi="宋体" w:cs="宋体"/>
          <w:b/>
          <w:bCs/>
          <w:sz w:val="44"/>
          <w:szCs w:val="44"/>
        </w:rPr>
      </w:pPr>
    </w:p>
    <w:p>
      <w:pPr>
        <w:spacing w:line="300" w:lineRule="exact"/>
        <w:rPr>
          <w:rFonts w:ascii="宋体" w:hAnsi="宋体" w:cs="宋体"/>
          <w:b/>
          <w:bCs/>
          <w:sz w:val="44"/>
          <w:szCs w:val="44"/>
        </w:rPr>
      </w:pPr>
    </w:p>
    <w:p>
      <w:pPr>
        <w:pStyle w:val="2"/>
        <w:spacing w:line="400" w:lineRule="exact"/>
        <w:jc w:val="center"/>
        <w:rPr>
          <w:rFonts w:hAnsi="宋体" w:cs="宋体"/>
          <w:sz w:val="24"/>
        </w:rPr>
      </w:pPr>
      <w:r>
        <w:rPr>
          <w:rFonts w:hint="eastAsia" w:ascii="方正小标宋简体" w:hAnsi="方正小标宋简体" w:eastAsia="方正小标宋简体" w:cs="方正小标宋简体"/>
          <w:sz w:val="44"/>
          <w:szCs w:val="44"/>
        </w:rPr>
        <w:t>廉政合同</w:t>
      </w:r>
    </w:p>
    <w:p>
      <w:pPr>
        <w:spacing w:line="400" w:lineRule="exact"/>
        <w:ind w:firstLine="11706" w:firstLineChars="2650"/>
        <w:rPr>
          <w:rFonts w:ascii="宋体" w:hAnsi="宋体" w:cs="宋体"/>
          <w:b/>
          <w:sz w:val="44"/>
          <w:szCs w:val="44"/>
        </w:rPr>
      </w:pPr>
      <w:r>
        <w:rPr>
          <w:rFonts w:hint="eastAsia" w:ascii="宋体" w:hAnsi="宋体" w:cs="宋体"/>
          <w:b/>
          <w:sz w:val="44"/>
          <w:szCs w:val="44"/>
        </w:rPr>
        <w:t>政</w:t>
      </w:r>
    </w:p>
    <w:p>
      <w:pPr>
        <w:spacing w:before="156" w:beforeLines="50" w:line="400" w:lineRule="exact"/>
        <w:jc w:val="center"/>
        <w:rPr>
          <w:rFonts w:ascii="宋体" w:hAnsi="宋体" w:cs="宋体"/>
          <w:sz w:val="28"/>
          <w:szCs w:val="28"/>
        </w:rPr>
      </w:pPr>
      <w:r>
        <w:rPr>
          <w:rFonts w:hint="eastAsia" w:ascii="仿宋_GB2312" w:hAnsi="仿宋_GB2312" w:eastAsia="仿宋_GB2312" w:cs="仿宋_GB2312"/>
          <w:sz w:val="32"/>
          <w:szCs w:val="32"/>
        </w:rPr>
        <w:t xml:space="preserve">                                           编号：</w:t>
      </w:r>
    </w:p>
    <w:p>
      <w:pPr>
        <w:spacing w:before="156" w:beforeLines="50" w:line="400" w:lineRule="exact"/>
        <w:rPr>
          <w:rFonts w:ascii="仿宋_GB2312" w:hAnsi="仿宋_GB2312" w:eastAsia="仿宋_GB2312" w:cs="仿宋_GB2312"/>
          <w:sz w:val="28"/>
          <w:szCs w:val="28"/>
        </w:rPr>
      </w:pPr>
      <w:r>
        <w:rPr>
          <w:rFonts w:hint="eastAsia" w:ascii="仿宋_GB2312" w:hAnsi="仿宋_GB2312" w:eastAsia="仿宋_GB2312" w:cs="仿宋_GB2312"/>
          <w:sz w:val="32"/>
          <w:szCs w:val="32"/>
        </w:rPr>
        <w:t>项目名称：</w:t>
      </w:r>
      <w:r>
        <w:rPr>
          <w:rFonts w:hint="eastAsia" w:ascii="仿宋_GB2312" w:hAnsi="仿宋_GB2312" w:eastAsia="仿宋_GB2312" w:cs="仿宋_GB2312"/>
          <w:sz w:val="28"/>
          <w:szCs w:val="28"/>
          <w:u w:val="single"/>
        </w:rPr>
        <w:t xml:space="preserve">成渝分公司内江管理处车辆定点维修（保养）服务项目 </w:t>
      </w:r>
    </w:p>
    <w:p>
      <w:pPr>
        <w:pStyle w:val="2"/>
        <w:tabs>
          <w:tab w:val="center" w:pos="4513"/>
        </w:tabs>
        <w:spacing w:line="400" w:lineRule="exact"/>
        <w:ind w:left="1600" w:leftChars="0" w:hanging="1600" w:hanging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项目金额：</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合同金额为预估数量总计人</w:t>
      </w:r>
    </w:p>
    <w:p>
      <w:pPr>
        <w:pStyle w:val="2"/>
        <w:tabs>
          <w:tab w:val="center" w:pos="4513"/>
        </w:tabs>
        <w:spacing w:line="400" w:lineRule="exact"/>
        <w:ind w:left="1600" w:leftChars="0" w:hanging="1600" w:hangingChars="500"/>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币</w:t>
      </w:r>
      <w:r>
        <w:rPr>
          <w:rFonts w:hint="eastAsia" w:ascii="仿宋_GB2312" w:hAnsi="仿宋_GB2312" w:eastAsia="仿宋_GB2312" w:cs="仿宋_GB2312"/>
          <w:sz w:val="32"/>
          <w:szCs w:val="32"/>
          <w:u w:val="single"/>
          <w:lang w:val="en-US" w:eastAsia="zh-CN"/>
        </w:rPr>
        <w:t xml:space="preserve">        </w:t>
      </w:r>
      <w:bookmarkStart w:id="16" w:name="_GoBack"/>
      <w:bookmarkEnd w:id="16"/>
      <w:r>
        <w:rPr>
          <w:rFonts w:hint="eastAsia" w:ascii="仿宋_GB2312" w:hAnsi="仿宋_GB2312" w:eastAsia="仿宋_GB2312" w:cs="仿宋_GB2312"/>
          <w:sz w:val="32"/>
          <w:szCs w:val="32"/>
        </w:rPr>
        <w:t>元</w:t>
      </w:r>
    </w:p>
    <w:p>
      <w:pPr>
        <w:pStyle w:val="2"/>
        <w:spacing w:line="400" w:lineRule="exact"/>
        <w:ind w:left="0" w:leftChars="0" w:firstLine="0"/>
        <w:rPr>
          <w:rFonts w:ascii="仿宋_GB2312" w:hAnsi="仿宋_GB2312" w:eastAsia="仿宋_GB2312" w:cs="仿宋_GB2312"/>
          <w:sz w:val="32"/>
          <w:szCs w:val="32"/>
        </w:rPr>
      </w:pPr>
      <w:r>
        <w:rPr>
          <w:rFonts w:hint="eastAsia" w:ascii="仿宋_GB2312" w:hAnsi="仿宋_GB2312" w:eastAsia="仿宋_GB2312" w:cs="仿宋_GB2312"/>
          <w:sz w:val="32"/>
          <w:szCs w:val="32"/>
        </w:rPr>
        <w:t>甲方：四川成渝高速公路股份有限公司成渝分公司</w:t>
      </w:r>
    </w:p>
    <w:p>
      <w:pPr>
        <w:spacing w:line="4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乙方： </w:t>
      </w:r>
    </w:p>
    <w:p>
      <w:pPr>
        <w:spacing w:before="156" w:beforeLines="50" w:line="4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党和国家有关廉政建设的规定，为做好四川成渝高速公路股份有限公司成渝分公司内江管理处车辆定点维修（保养）服务项目中的党风廉政建设工作，保证资金的安全和有效使用，防止服务活动中的不廉行为发生，甲乙双方特订立如下合同。</w:t>
      </w:r>
    </w:p>
    <w:p>
      <w:pPr>
        <w:numPr>
          <w:ilvl w:val="0"/>
          <w:numId w:val="10"/>
        </w:numPr>
        <w:spacing w:line="4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甲乙双方的权利和义务</w:t>
      </w:r>
    </w:p>
    <w:p>
      <w:pPr>
        <w:spacing w:line="4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一、严格遵守党的政策和国家有关法律法规，严格执行成渝分公司内江管理处车辆定点维修保养服务合同文件，自觉按合同办事。</w:t>
      </w:r>
    </w:p>
    <w:p>
      <w:pPr>
        <w:spacing w:line="4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二、建立健全廉政制度，开展廉政教育，监督并认真查处违法违纪行为。</w:t>
      </w:r>
    </w:p>
    <w:p>
      <w:pPr>
        <w:spacing w:line="4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三、发现对方在业务活动中有违反廉政规定的行为，有及时提醒对方纠正的权利和义务。</w:t>
      </w:r>
    </w:p>
    <w:p>
      <w:pPr>
        <w:spacing w:line="4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四、发现对方严重违反本合同义务条款的行为，有向其上级有关部门举报、建议给予处理并要求告知处理结果的权利。</w:t>
      </w:r>
    </w:p>
    <w:p>
      <w:pPr>
        <w:numPr>
          <w:ilvl w:val="0"/>
          <w:numId w:val="10"/>
        </w:numPr>
        <w:spacing w:line="4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甲方的义务</w:t>
      </w:r>
    </w:p>
    <w:p>
      <w:pPr>
        <w:spacing w:line="4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一、甲方工作人员要秉公办事，不准营私舞弊，不准利用职权从事各种个人有偿中介活动。</w:t>
      </w:r>
    </w:p>
    <w:p>
      <w:pPr>
        <w:spacing w:line="4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二、甲方工作人员不得索要或接受乙方的礼金、回扣、有价证劵和贵重物品，不得在乙方报销任何应由甲方或个人支付的费用等。</w:t>
      </w:r>
    </w:p>
    <w:p>
      <w:pPr>
        <w:spacing w:line="4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三、甲方工作人员不得参加乙方安排的超标准宴请和娱乐活动；不得接受乙方提供的通讯工具、交通工具和高档办公用品等。</w:t>
      </w:r>
    </w:p>
    <w:p>
      <w:pPr>
        <w:spacing w:line="4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四、甲方工作人员不得要求或者接受乙方为其住房装修、婚丧嫁娶活动、配偶子女的工作安排以及出国、出境旅游等提供方便等。</w:t>
      </w:r>
    </w:p>
    <w:p>
      <w:pPr>
        <w:numPr>
          <w:ilvl w:val="0"/>
          <w:numId w:val="10"/>
        </w:numPr>
        <w:spacing w:line="4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乙方的义务</w:t>
      </w:r>
    </w:p>
    <w:p>
      <w:pPr>
        <w:spacing w:line="4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一、乙方不得以任何理由向甲方及其工作人员行贿或馈赠礼金、有价证劵、贵重礼品；不得以任何名义为甲方及其工作人员报销应由甲方单位或个人支付的任何费用。</w:t>
      </w:r>
    </w:p>
    <w:p>
      <w:pPr>
        <w:spacing w:line="4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二、乙方不得以任何理由安排甲方工作人员参加超标准宴请及娱乐活动。</w:t>
      </w:r>
    </w:p>
    <w:p>
      <w:pPr>
        <w:spacing w:line="4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三、乙方不得为甲方单位和个人购置或提供通讯工具、交通工具和高档办公用品等。</w:t>
      </w:r>
    </w:p>
    <w:p>
      <w:pPr>
        <w:spacing w:line="4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四、乙方不得为甲方工作人员住房装修、婚丧嫁娶活动、配偶子女的工作安排以及出国、出境旅游等提供方便等。</w:t>
      </w:r>
    </w:p>
    <w:p>
      <w:pPr>
        <w:numPr>
          <w:ilvl w:val="0"/>
          <w:numId w:val="10"/>
        </w:numPr>
        <w:spacing w:line="4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违约责任</w:t>
      </w:r>
    </w:p>
    <w:p>
      <w:pPr>
        <w:spacing w:line="4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一、甲方及其工作人员违反本合同第一、二条，按管理权限，依据有关规定给予党纪、政纪或组织处理；给乙方单位造成经济损失的，应予以赔偿。</w:t>
      </w:r>
    </w:p>
    <w:p>
      <w:pPr>
        <w:spacing w:line="4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二、乙方及其工作人员违反本合同第一、三条，按管理权限，依据有关规定给予党纪、政纪或组织处理；给甲方单位造成经济损失的，应予以赔偿。</w:t>
      </w:r>
    </w:p>
    <w:p>
      <w:pPr>
        <w:spacing w:line="4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三、双方约定：本合同由双方或双方上级单位的纪检监察机关负责监督执行。</w:t>
      </w:r>
    </w:p>
    <w:p>
      <w:pPr>
        <w:numPr>
          <w:ilvl w:val="0"/>
          <w:numId w:val="10"/>
        </w:numPr>
        <w:tabs>
          <w:tab w:val="left" w:pos="0"/>
          <w:tab w:val="clear" w:pos="1275"/>
        </w:tabs>
        <w:spacing w:line="400" w:lineRule="exact"/>
        <w:ind w:left="0" w:firstLine="435"/>
        <w:rPr>
          <w:rFonts w:ascii="仿宋_GB2312" w:hAnsi="仿宋_GB2312" w:eastAsia="仿宋_GB2312" w:cs="仿宋_GB2312"/>
          <w:sz w:val="32"/>
          <w:szCs w:val="32"/>
        </w:rPr>
      </w:pPr>
      <w:r>
        <w:rPr>
          <w:rFonts w:hint="eastAsia" w:ascii="仿宋_GB2312" w:hAnsi="仿宋_GB2312" w:eastAsia="仿宋_GB2312" w:cs="仿宋_GB2312"/>
          <w:sz w:val="32"/>
          <w:szCs w:val="32"/>
        </w:rPr>
        <w:t>本合同与车辆定点维修保养服务项目合同同时签署，有效期为甲乙双方签署之日起至该服务合同执行完毕止。</w:t>
      </w:r>
    </w:p>
    <w:p>
      <w:pPr>
        <w:numPr>
          <w:ilvl w:val="0"/>
          <w:numId w:val="10"/>
        </w:numPr>
        <w:tabs>
          <w:tab w:val="left" w:pos="0"/>
          <w:tab w:val="clear" w:pos="1275"/>
        </w:tabs>
        <w:spacing w:line="400" w:lineRule="exact"/>
        <w:ind w:left="0" w:firstLine="435"/>
        <w:rPr>
          <w:rFonts w:ascii="仿宋_GB2312" w:hAnsi="仿宋_GB2312" w:eastAsia="仿宋_GB2312" w:cs="仿宋_GB2312"/>
          <w:sz w:val="32"/>
          <w:szCs w:val="32"/>
        </w:rPr>
      </w:pPr>
      <w:r>
        <w:rPr>
          <w:rFonts w:hint="eastAsia" w:ascii="仿宋_GB2312" w:hAnsi="仿宋_GB2312" w:eastAsia="仿宋_GB2312" w:cs="仿宋_GB2312"/>
          <w:sz w:val="32"/>
          <w:szCs w:val="32"/>
        </w:rPr>
        <w:t>本合同作为车辆定点维修保养服务项目合同的附件，与主体合同具有同等的法律效力，经合同双方签署后立即生效。</w:t>
      </w:r>
    </w:p>
    <w:p>
      <w:pPr>
        <w:numPr>
          <w:ilvl w:val="0"/>
          <w:numId w:val="10"/>
        </w:numPr>
        <w:tabs>
          <w:tab w:val="left" w:pos="0"/>
          <w:tab w:val="clear" w:pos="1275"/>
        </w:tabs>
        <w:spacing w:line="400" w:lineRule="exact"/>
        <w:ind w:left="0" w:firstLine="435"/>
        <w:rPr>
          <w:rFonts w:ascii="仿宋_GB2312" w:hAnsi="仿宋_GB2312" w:eastAsia="仿宋_GB2312" w:cs="仿宋_GB2312"/>
          <w:sz w:val="32"/>
          <w:szCs w:val="32"/>
        </w:rPr>
      </w:pPr>
      <w:r>
        <w:rPr>
          <w:rFonts w:hint="eastAsia" w:ascii="仿宋_GB2312" w:hAnsi="仿宋_GB2312" w:eastAsia="仿宋_GB2312" w:cs="仿宋_GB2312"/>
          <w:sz w:val="32"/>
          <w:szCs w:val="32"/>
        </w:rPr>
        <w:t>本合同一式六份，由甲乙双方各执一份，送交双方监督部门、甲方财务部门各一份。</w:t>
      </w:r>
    </w:p>
    <w:p>
      <w:pPr>
        <w:spacing w:line="400" w:lineRule="exact"/>
        <w:ind w:left="435"/>
        <w:rPr>
          <w:rFonts w:ascii="仿宋_GB2312" w:hAnsi="仿宋_GB2312" w:eastAsia="仿宋_GB2312" w:cs="仿宋_GB2312"/>
          <w:sz w:val="32"/>
          <w:szCs w:val="32"/>
        </w:rPr>
      </w:pPr>
    </w:p>
    <w:p>
      <w:pPr>
        <w:spacing w:line="400" w:lineRule="exact"/>
        <w:ind w:left="1" w:hanging="1"/>
        <w:rPr>
          <w:rFonts w:ascii="仿宋_GB2312" w:hAnsi="仿宋_GB2312" w:eastAsia="仿宋_GB2312" w:cs="仿宋_GB2312"/>
          <w:sz w:val="32"/>
          <w:szCs w:val="32"/>
        </w:rPr>
      </w:pPr>
      <w:r>
        <w:rPr>
          <w:rFonts w:hint="eastAsia" w:ascii="仿宋_GB2312" w:hAnsi="仿宋_GB2312" w:eastAsia="仿宋_GB2312" w:cs="仿宋_GB2312"/>
          <w:sz w:val="32"/>
          <w:szCs w:val="32"/>
        </w:rPr>
        <w:t>甲方单位：（盖章）                    乙方单位：（盖章）</w:t>
      </w:r>
    </w:p>
    <w:p>
      <w:pPr>
        <w:spacing w:line="400" w:lineRule="exact"/>
        <w:ind w:left="1"/>
        <w:rPr>
          <w:rFonts w:ascii="仿宋_GB2312" w:hAnsi="仿宋_GB2312" w:eastAsia="仿宋_GB2312" w:cs="仿宋_GB2312"/>
          <w:sz w:val="32"/>
          <w:szCs w:val="32"/>
        </w:rPr>
      </w:pPr>
      <w:r>
        <w:rPr>
          <w:rFonts w:hint="eastAsia" w:ascii="仿宋_GB2312" w:hAnsi="仿宋_GB2312" w:eastAsia="仿宋_GB2312" w:cs="仿宋_GB2312"/>
          <w:sz w:val="32"/>
          <w:szCs w:val="32"/>
        </w:rPr>
        <w:t>法定代表人                               法定代表人</w:t>
      </w:r>
    </w:p>
    <w:p>
      <w:pPr>
        <w:spacing w:line="4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或其                                     或其</w:t>
      </w:r>
    </w:p>
    <w:p>
      <w:pPr>
        <w:spacing w:line="4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授权的代理人：                           授权的代理人：</w:t>
      </w:r>
    </w:p>
    <w:p>
      <w:pPr>
        <w:spacing w:line="400" w:lineRule="exact"/>
        <w:rPr>
          <w:rFonts w:ascii="仿宋_GB2312" w:hAnsi="仿宋_GB2312" w:eastAsia="仿宋_GB2312" w:cs="仿宋_GB2312"/>
          <w:sz w:val="32"/>
          <w:szCs w:val="32"/>
        </w:rPr>
      </w:pPr>
    </w:p>
    <w:p>
      <w:pPr>
        <w:spacing w:line="4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承办部门负责人：</w:t>
      </w:r>
    </w:p>
    <w:p>
      <w:pPr>
        <w:spacing w:line="400" w:lineRule="exact"/>
        <w:rPr>
          <w:rFonts w:ascii="仿宋_GB2312" w:hAnsi="仿宋_GB2312" w:eastAsia="仿宋_GB2312" w:cs="仿宋_GB2312"/>
          <w:sz w:val="32"/>
          <w:szCs w:val="32"/>
        </w:rPr>
      </w:pPr>
    </w:p>
    <w:p>
      <w:pPr>
        <w:spacing w:line="4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甲方监督部门（盖章）                   乙方监督部门（盖章）</w:t>
      </w:r>
    </w:p>
    <w:p>
      <w:pPr>
        <w:spacing w:line="4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单位地址：成都市成华区迎晖路8号           单位地址：</w:t>
      </w:r>
    </w:p>
    <w:p>
      <w:pPr>
        <w:spacing w:line="4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单位电话：                            单位电话：</w:t>
      </w:r>
    </w:p>
    <w:p>
      <w:pPr>
        <w:spacing w:line="400" w:lineRule="exact"/>
        <w:rPr>
          <w:rFonts w:ascii="宋体" w:hAnsi="宋体" w:cs="宋体"/>
          <w:sz w:val="28"/>
          <w:szCs w:val="28"/>
        </w:rPr>
      </w:pPr>
      <w:r>
        <w:rPr>
          <w:rFonts w:hint="eastAsia" w:ascii="宋体" w:hAnsi="宋体" w:cs="宋体"/>
          <w:sz w:val="28"/>
          <w:szCs w:val="28"/>
        </w:rPr>
        <w:t xml:space="preserve">         </w:t>
      </w:r>
    </w:p>
    <w:p>
      <w:pPr>
        <w:spacing w:line="400" w:lineRule="exact"/>
        <w:rPr>
          <w:rFonts w:ascii="宋体" w:hAnsi="宋体" w:cs="宋体"/>
          <w:sz w:val="28"/>
          <w:szCs w:val="28"/>
        </w:rPr>
      </w:pPr>
      <w:r>
        <w:rPr>
          <w:rFonts w:hint="eastAsia" w:ascii="宋体" w:hAnsi="宋体" w:cs="宋体"/>
          <w:sz w:val="28"/>
          <w:szCs w:val="28"/>
          <w:lang w:eastAsia="zh-CN"/>
        </w:rPr>
        <w:t>日期</w:t>
      </w:r>
      <w:r>
        <w:rPr>
          <w:rFonts w:hint="eastAsia" w:ascii="宋体" w:hAnsi="宋体" w:cs="宋体"/>
          <w:sz w:val="28"/>
          <w:szCs w:val="28"/>
          <w:lang w:val="en-US" w:eastAsia="zh-CN"/>
        </w:rPr>
        <w:t xml:space="preserve">  </w:t>
      </w:r>
      <w:r>
        <w:rPr>
          <w:rFonts w:hint="eastAsia" w:ascii="宋体" w:hAnsi="宋体" w:cs="宋体"/>
          <w:sz w:val="28"/>
          <w:szCs w:val="28"/>
        </w:rPr>
        <w:t xml:space="preserve"> 年  </w:t>
      </w:r>
      <w:r>
        <w:rPr>
          <w:rFonts w:hint="eastAsia" w:ascii="宋体" w:hAnsi="宋体" w:cs="宋体"/>
          <w:sz w:val="28"/>
          <w:szCs w:val="28"/>
          <w:lang w:val="en-US" w:eastAsia="zh-CN"/>
        </w:rPr>
        <w:t xml:space="preserve"> </w:t>
      </w:r>
      <w:r>
        <w:rPr>
          <w:rFonts w:hint="eastAsia" w:ascii="宋体" w:hAnsi="宋体" w:cs="宋体"/>
          <w:sz w:val="28"/>
          <w:szCs w:val="28"/>
        </w:rPr>
        <w:t xml:space="preserve">月  </w:t>
      </w:r>
      <w:r>
        <w:rPr>
          <w:rFonts w:hint="eastAsia" w:ascii="宋体" w:hAnsi="宋体" w:cs="宋体"/>
          <w:sz w:val="28"/>
          <w:szCs w:val="28"/>
          <w:lang w:val="en-US" w:eastAsia="zh-CN"/>
        </w:rPr>
        <w:t xml:space="preserve"> </w:t>
      </w:r>
      <w:r>
        <w:rPr>
          <w:rFonts w:hint="eastAsia" w:ascii="宋体" w:hAnsi="宋体" w:cs="宋体"/>
          <w:sz w:val="28"/>
          <w:szCs w:val="28"/>
        </w:rPr>
        <w:t xml:space="preserve">日                       </w:t>
      </w:r>
      <w:r>
        <w:rPr>
          <w:rFonts w:hint="eastAsia" w:ascii="宋体" w:hAnsi="宋体" w:cs="宋体"/>
          <w:sz w:val="28"/>
          <w:szCs w:val="28"/>
          <w:lang w:eastAsia="zh-CN"/>
        </w:rPr>
        <w:t>日期</w:t>
      </w:r>
      <w:r>
        <w:rPr>
          <w:rFonts w:hint="eastAsia" w:ascii="宋体" w:hAnsi="宋体" w:cs="宋体"/>
          <w:sz w:val="28"/>
          <w:szCs w:val="28"/>
        </w:rPr>
        <w:t xml:space="preserve">     年  </w:t>
      </w:r>
      <w:r>
        <w:rPr>
          <w:rFonts w:hint="eastAsia" w:ascii="宋体" w:hAnsi="宋体" w:cs="宋体"/>
          <w:sz w:val="28"/>
          <w:szCs w:val="28"/>
          <w:lang w:val="en-US" w:eastAsia="zh-CN"/>
        </w:rPr>
        <w:t xml:space="preserve"> </w:t>
      </w:r>
      <w:r>
        <w:rPr>
          <w:rFonts w:hint="eastAsia" w:ascii="宋体" w:hAnsi="宋体" w:cs="宋体"/>
          <w:sz w:val="28"/>
          <w:szCs w:val="28"/>
        </w:rPr>
        <w:t xml:space="preserve">月  </w:t>
      </w:r>
      <w:r>
        <w:rPr>
          <w:rFonts w:hint="eastAsia" w:ascii="宋体" w:hAnsi="宋体" w:cs="宋体"/>
          <w:sz w:val="28"/>
          <w:szCs w:val="28"/>
          <w:lang w:val="en-US" w:eastAsia="zh-CN"/>
        </w:rPr>
        <w:t xml:space="preserve"> </w:t>
      </w:r>
      <w:r>
        <w:rPr>
          <w:rFonts w:hint="eastAsia" w:ascii="宋体" w:hAnsi="宋体" w:cs="宋体"/>
          <w:sz w:val="28"/>
          <w:szCs w:val="28"/>
        </w:rPr>
        <w:t>日</w:t>
      </w:r>
    </w:p>
    <w:p>
      <w:pPr>
        <w:pStyle w:val="2"/>
        <w:rPr>
          <w:rFonts w:hAnsi="宋体" w:cs="宋体"/>
          <w:szCs w:val="28"/>
        </w:rPr>
      </w:pPr>
    </w:p>
    <w:p>
      <w:pPr>
        <w:pStyle w:val="2"/>
        <w:rPr>
          <w:rFonts w:hAnsi="宋体" w:cs="宋体"/>
          <w:szCs w:val="28"/>
        </w:rPr>
      </w:pPr>
    </w:p>
    <w:p>
      <w:pPr>
        <w:spacing w:line="440" w:lineRule="exact"/>
        <w:jc w:val="center"/>
        <w:rPr>
          <w:rFonts w:ascii="宋体" w:hAnsi="宋体" w:cs="宋体"/>
          <w:sz w:val="32"/>
          <w:szCs w:val="32"/>
        </w:rPr>
      </w:pPr>
      <w:r>
        <w:rPr>
          <w:rFonts w:hint="eastAsia" w:ascii="宋体" w:hAnsi="宋体" w:cs="宋体"/>
          <w:sz w:val="32"/>
          <w:szCs w:val="32"/>
        </w:rPr>
        <w:t xml:space="preserve">                          </w:t>
      </w:r>
    </w:p>
    <w:p>
      <w:pPr>
        <w:spacing w:line="440" w:lineRule="exact"/>
        <w:jc w:val="center"/>
        <w:rPr>
          <w:rFonts w:ascii="宋体" w:hAnsi="宋体" w:cs="宋体"/>
          <w:sz w:val="32"/>
          <w:szCs w:val="32"/>
        </w:rPr>
      </w:pPr>
    </w:p>
    <w:p>
      <w:pPr>
        <w:spacing w:line="440" w:lineRule="exact"/>
        <w:jc w:val="center"/>
        <w:rPr>
          <w:rFonts w:ascii="宋体" w:hAnsi="宋体" w:cs="宋体"/>
          <w:sz w:val="32"/>
          <w:szCs w:val="32"/>
        </w:rPr>
      </w:pPr>
    </w:p>
    <w:p>
      <w:pPr>
        <w:spacing w:line="440" w:lineRule="exact"/>
        <w:rPr>
          <w:rFonts w:ascii="仿宋_GB2312" w:hAnsi="仿宋_GB2312" w:eastAsia="仿宋_GB2312" w:cs="仿宋_GB2312"/>
          <w:b/>
          <w:bCs/>
          <w:sz w:val="44"/>
          <w:szCs w:val="44"/>
        </w:rPr>
      </w:pPr>
    </w:p>
    <w:p>
      <w:pPr>
        <w:spacing w:line="440" w:lineRule="exact"/>
        <w:rPr>
          <w:rFonts w:ascii="仿宋_GB2312" w:hAnsi="仿宋_GB2312" w:eastAsia="仿宋_GB2312" w:cs="仿宋_GB2312"/>
          <w:b/>
          <w:bCs/>
          <w:sz w:val="44"/>
          <w:szCs w:val="44"/>
        </w:rPr>
      </w:pPr>
    </w:p>
    <w:p>
      <w:pPr>
        <w:spacing w:line="440" w:lineRule="exact"/>
        <w:rPr>
          <w:rFonts w:ascii="仿宋_GB2312" w:hAnsi="仿宋_GB2312" w:eastAsia="仿宋_GB2312" w:cs="仿宋_GB2312"/>
          <w:b/>
          <w:bCs/>
          <w:sz w:val="44"/>
          <w:szCs w:val="44"/>
        </w:rPr>
      </w:pPr>
    </w:p>
    <w:p>
      <w:pPr>
        <w:spacing w:line="440" w:lineRule="exact"/>
        <w:rPr>
          <w:rFonts w:ascii="仿宋_GB2312" w:hAnsi="仿宋_GB2312" w:eastAsia="仿宋_GB2312" w:cs="仿宋_GB2312"/>
          <w:b/>
          <w:bCs/>
          <w:sz w:val="44"/>
          <w:szCs w:val="44"/>
        </w:rPr>
      </w:pPr>
    </w:p>
    <w:p>
      <w:pPr>
        <w:spacing w:line="440" w:lineRule="exact"/>
        <w:rPr>
          <w:rFonts w:ascii="仿宋_GB2312" w:hAnsi="仿宋_GB2312" w:eastAsia="仿宋_GB2312" w:cs="仿宋_GB2312"/>
          <w:b/>
          <w:bCs/>
          <w:sz w:val="44"/>
          <w:szCs w:val="44"/>
        </w:rPr>
      </w:pPr>
    </w:p>
    <w:p>
      <w:pPr>
        <w:spacing w:line="440" w:lineRule="exact"/>
        <w:rPr>
          <w:rFonts w:ascii="仿宋_GB2312" w:hAnsi="仿宋_GB2312" w:eastAsia="仿宋_GB2312" w:cs="仿宋_GB2312"/>
          <w:b/>
          <w:bCs/>
          <w:sz w:val="44"/>
          <w:szCs w:val="44"/>
        </w:rPr>
      </w:pPr>
    </w:p>
    <w:p>
      <w:pPr>
        <w:spacing w:line="440" w:lineRule="exact"/>
        <w:rPr>
          <w:rFonts w:ascii="仿宋_GB2312" w:hAnsi="仿宋_GB2312" w:eastAsia="仿宋_GB2312" w:cs="仿宋_GB2312"/>
          <w:b/>
          <w:bCs/>
          <w:sz w:val="44"/>
          <w:szCs w:val="44"/>
        </w:rPr>
      </w:pPr>
    </w:p>
    <w:p>
      <w:pPr>
        <w:spacing w:line="440" w:lineRule="exact"/>
        <w:rPr>
          <w:rFonts w:ascii="仿宋_GB2312" w:hAnsi="仿宋_GB2312" w:eastAsia="仿宋_GB2312" w:cs="仿宋_GB2312"/>
          <w:b/>
          <w:bCs/>
          <w:sz w:val="44"/>
          <w:szCs w:val="44"/>
        </w:rPr>
      </w:pPr>
    </w:p>
    <w:p>
      <w:pPr>
        <w:spacing w:line="440" w:lineRule="exact"/>
        <w:rPr>
          <w:rFonts w:ascii="仿宋_GB2312" w:hAnsi="仿宋_GB2312" w:eastAsia="仿宋_GB2312" w:cs="仿宋_GB2312"/>
          <w:b/>
          <w:bCs/>
          <w:sz w:val="44"/>
          <w:szCs w:val="44"/>
        </w:rPr>
      </w:pPr>
    </w:p>
    <w:p>
      <w:pPr>
        <w:spacing w:line="440" w:lineRule="exact"/>
        <w:rPr>
          <w:rFonts w:ascii="仿宋_GB2312" w:hAnsi="仿宋_GB2312" w:eastAsia="仿宋_GB2312" w:cs="仿宋_GB2312"/>
          <w:b/>
          <w:bCs/>
          <w:sz w:val="44"/>
          <w:szCs w:val="44"/>
        </w:rPr>
      </w:pPr>
    </w:p>
    <w:p>
      <w:pPr>
        <w:spacing w:line="440" w:lineRule="exact"/>
        <w:jc w:val="center"/>
        <w:rPr>
          <w:rFonts w:ascii="仿宋_GB2312" w:hAnsi="仿宋_GB2312" w:eastAsia="仿宋_GB2312" w:cs="仿宋_GB2312"/>
          <w:b/>
          <w:bCs/>
          <w:sz w:val="44"/>
          <w:szCs w:val="44"/>
        </w:rPr>
      </w:pPr>
    </w:p>
    <w:p>
      <w:pPr>
        <w:spacing w:line="440" w:lineRule="exact"/>
        <w:jc w:val="center"/>
        <w:rPr>
          <w:rFonts w:ascii="仿宋_GB2312" w:hAnsi="仿宋_GB2312" w:eastAsia="仿宋_GB2312" w:cs="仿宋_GB2312"/>
          <w:b/>
          <w:bCs/>
          <w:sz w:val="44"/>
          <w:szCs w:val="44"/>
        </w:rPr>
      </w:pPr>
    </w:p>
    <w:p>
      <w:pPr>
        <w:spacing w:line="440" w:lineRule="exact"/>
        <w:jc w:val="center"/>
        <w:rPr>
          <w:rFonts w:ascii="仿宋_GB2312" w:hAnsi="仿宋_GB2312" w:eastAsia="仿宋_GB2312" w:cs="仿宋_GB2312"/>
          <w:b/>
          <w:bCs/>
          <w:sz w:val="44"/>
          <w:szCs w:val="44"/>
        </w:rPr>
      </w:pPr>
    </w:p>
    <w:p>
      <w:pPr>
        <w:spacing w:line="440" w:lineRule="exact"/>
        <w:jc w:val="center"/>
        <w:rPr>
          <w:rFonts w:ascii="仿宋_GB2312" w:hAnsi="仿宋_GB2312" w:eastAsia="仿宋_GB2312" w:cs="仿宋_GB2312"/>
          <w:b/>
          <w:bCs/>
          <w:sz w:val="44"/>
          <w:szCs w:val="44"/>
        </w:rPr>
      </w:pPr>
    </w:p>
    <w:p>
      <w:pPr>
        <w:spacing w:line="440" w:lineRule="exact"/>
        <w:jc w:val="center"/>
        <w:rPr>
          <w:rFonts w:hint="eastAsia" w:ascii="仿宋_GB2312" w:hAnsi="仿宋_GB2312" w:eastAsia="仿宋_GB2312" w:cs="仿宋_GB2312"/>
          <w:b/>
          <w:bCs/>
          <w:sz w:val="44"/>
          <w:szCs w:val="44"/>
        </w:rPr>
      </w:pPr>
    </w:p>
    <w:p>
      <w:pPr>
        <w:spacing w:line="440" w:lineRule="exact"/>
        <w:jc w:val="center"/>
        <w:rPr>
          <w:rFonts w:ascii="仿宋_GB2312" w:hAnsi="仿宋_GB2312" w:eastAsia="仿宋_GB2312" w:cs="仿宋_GB2312"/>
          <w:sz w:val="32"/>
          <w:szCs w:val="32"/>
        </w:rPr>
      </w:pPr>
      <w:r>
        <w:rPr>
          <w:rFonts w:hint="eastAsia" w:ascii="仿宋_GB2312" w:hAnsi="仿宋_GB2312" w:eastAsia="仿宋_GB2312" w:cs="仿宋_GB2312"/>
          <w:b/>
          <w:bCs/>
          <w:sz w:val="44"/>
          <w:szCs w:val="44"/>
        </w:rPr>
        <w:t>安全生产合同</w:t>
      </w:r>
    </w:p>
    <w:p>
      <w:pPr>
        <w:spacing w:line="440" w:lineRule="exact"/>
        <w:ind w:firstLine="640" w:firstLineChars="200"/>
        <w:rPr>
          <w:rFonts w:ascii="仿宋_GB2312" w:hAnsi="仿宋_GB2312" w:eastAsia="仿宋_GB2312" w:cs="仿宋_GB2312"/>
          <w:sz w:val="32"/>
          <w:szCs w:val="32"/>
        </w:rPr>
      </w:pPr>
    </w:p>
    <w:p>
      <w:pPr>
        <w:spacing w:line="440" w:lineRule="exact"/>
        <w:jc w:val="center"/>
        <w:rPr>
          <w:rFonts w:ascii="仿宋_GB2312" w:hAnsi="仿宋_GB2312" w:eastAsia="仿宋_GB2312" w:cs="仿宋_GB2312"/>
          <w:sz w:val="36"/>
          <w:szCs w:val="36"/>
        </w:rPr>
      </w:pPr>
      <w:r>
        <w:rPr>
          <w:rFonts w:hint="eastAsia" w:ascii="仿宋_GB2312" w:hAnsi="仿宋_GB2312" w:eastAsia="仿宋_GB2312" w:cs="仿宋_GB2312"/>
          <w:b/>
          <w:bCs/>
          <w:sz w:val="36"/>
          <w:szCs w:val="36"/>
        </w:rPr>
        <w:t>成渝分公司</w:t>
      </w:r>
      <w:r>
        <w:rPr>
          <w:rFonts w:hint="eastAsia" w:ascii="仿宋_GB2312" w:hAnsi="仿宋_GB2312" w:eastAsia="仿宋_GB2312" w:cs="仿宋_GB2312"/>
          <w:b/>
          <w:bCs/>
          <w:sz w:val="36"/>
          <w:szCs w:val="36"/>
          <w:lang w:eastAsia="zh-CN"/>
        </w:rPr>
        <w:t>内江管理处</w:t>
      </w:r>
      <w:r>
        <w:rPr>
          <w:rFonts w:hint="eastAsia" w:ascii="宋体" w:hAnsi="宋体" w:cs="宋体"/>
          <w:sz w:val="36"/>
          <w:szCs w:val="36"/>
        </w:rPr>
        <w:t xml:space="preserve">                          </w:t>
      </w:r>
    </w:p>
    <w:p>
      <w:pPr>
        <w:spacing w:line="440" w:lineRule="exact"/>
        <w:jc w:val="center"/>
        <w:rPr>
          <w:rFonts w:ascii="仿宋_GB2312" w:hAnsi="仿宋_GB2312" w:eastAsia="仿宋_GB2312" w:cs="仿宋_GB2312"/>
          <w:sz w:val="36"/>
          <w:szCs w:val="36"/>
        </w:rPr>
      </w:pPr>
      <w:r>
        <w:rPr>
          <w:rFonts w:hint="eastAsia" w:ascii="仿宋_GB2312" w:hAnsi="仿宋_GB2312" w:eastAsia="仿宋_GB2312" w:cs="仿宋_GB2312"/>
          <w:b/>
          <w:bCs/>
          <w:sz w:val="36"/>
          <w:szCs w:val="36"/>
        </w:rPr>
        <w:t xml:space="preserve"> 车辆定点维修（保养）服务项目安全生产合同 </w:t>
      </w:r>
    </w:p>
    <w:p>
      <w:pPr>
        <w:spacing w:line="440" w:lineRule="exact"/>
        <w:ind w:firstLine="6720" w:firstLineChars="2400"/>
        <w:rPr>
          <w:rFonts w:ascii="仿宋_GB2312" w:hAnsi="仿宋_GB2312" w:eastAsia="微软雅黑" w:cs="仿宋_GB2312"/>
          <w:sz w:val="28"/>
          <w:szCs w:val="28"/>
        </w:rPr>
      </w:pPr>
      <w:r>
        <w:rPr>
          <w:rFonts w:hint="eastAsia" w:ascii="宋体" w:hAnsi="宋体" w:cs="宋体"/>
          <w:sz w:val="28"/>
          <w:szCs w:val="28"/>
        </w:rPr>
        <w:t>编号：</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为在</w:t>
      </w:r>
      <w:r>
        <w:rPr>
          <w:rFonts w:hint="eastAsia" w:ascii="仿宋_GB2312" w:hAnsi="仿宋_GB2312" w:eastAsia="仿宋_GB2312" w:cs="仿宋_GB2312"/>
          <w:sz w:val="32"/>
          <w:szCs w:val="32"/>
          <w:u w:val="single"/>
        </w:rPr>
        <w:t>成渝分公司内江管理处车辆定点维修（保养）服务项目</w:t>
      </w:r>
      <w:r>
        <w:rPr>
          <w:rFonts w:hint="eastAsia" w:ascii="仿宋_GB2312" w:hAnsi="仿宋_GB2312" w:eastAsia="仿宋_GB2312" w:cs="仿宋_GB2312"/>
          <w:sz w:val="32"/>
          <w:szCs w:val="32"/>
        </w:rPr>
        <w:t>（项目名称）合同的实施过程中创造安全、高效的维修环境、切实做好安全管理工作，保障维修车辆良好技术状态。本项目业主</w:t>
      </w:r>
      <w:r>
        <w:rPr>
          <w:rFonts w:hint="eastAsia" w:ascii="仿宋_GB2312" w:hAnsi="仿宋_GB2312" w:eastAsia="仿宋_GB2312" w:cs="仿宋_GB2312"/>
          <w:bCs/>
          <w:sz w:val="32"/>
          <w:szCs w:val="32"/>
          <w:u w:val="single"/>
        </w:rPr>
        <w:t>成渝分公司</w:t>
      </w:r>
      <w:r>
        <w:rPr>
          <w:rFonts w:hint="eastAsia" w:ascii="仿宋_GB2312" w:hAnsi="仿宋_GB2312" w:eastAsia="仿宋_GB2312" w:cs="仿宋_GB2312"/>
          <w:sz w:val="32"/>
          <w:szCs w:val="32"/>
        </w:rPr>
        <w:t>(以下简称“甲方”)与承包人(以下简称“乙方”)特此签订安全生产合同：</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一、甲方职责</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1．严格遵守国家有关安全生产的法律法规，认真执行车辆维修合同中的有关安全要求。</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2．按照“安全第一、预防为主”和坚持“管生产必须管安全”的原则进行安全生产管理，做到生产与安全工作同时计划、布置、检查、总结和评比。</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3.交付维修车辆时，应告知乙方车辆存在的故障现象，提醒乙方检查车辆故障，车辆存在有安全隐患不得上路行驶。</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二、乙方职责</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严格遵守《中华人民共和国安全生产法》《中华人民共和国道路交通安全法》及其实施条例、《中华人民共和国道路运输条例》、《机动车维修管理规定》、《四川省道路运输管理规定》、《道路运输车辆技术管理规定》等有关机动车安全生产管理的规定，建立车辆维修企业安全生产规章制度，认真执行车辆维修合同中的有关安全要求。</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坚持“安全第一、预防为主”和“管生产必须管安全”的原则，加强安全生产宣传教育，增强全员安全生产意识，建立健全各项安全生产的管理机构和安全生产管理制度，配备专职或兼职安全生产人员，有组织有领导地开展安全生产活动。各级领导、技术人员、生产管理人员和维修人员，必须熟悉和遵守本条款的各项规定，做到生产与安全工作同时计划、布置、检查、总结和评比。</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3．乙方接收甲方的维修车辆后，应按照《汽车维护、检测、诊断技术规范》进行检测，不得将存有安全隐患的维修车辆上路行驶。</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乙方在维修保养中应严格按照《汽车维护、检测、诊断技术规范》（GB/T18344-2016）《道路运输车辆综合性能要求和检验方法》（GB18565-2016）《机动车运行安全技术条件》（GB7258-2017）等规范要求和技术标准进行维修过程和竣工检验。竣工检验的结果应逐一填写在检验签证单上，未经竣工检验合格的车辆不得送检验站检测，不得出厂。</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5.乙方应严格执行车辆维修危险废物管理规范、车辆维修安全生产教育培训制度、车辆维修各工种安全操作规程及车辆维修典型设备安全操作规程，确保维修过程中车辆安全，维修车辆技术状态符合规范要求。</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6.甲方将维修车辆交付乙方后，因维修车辆所涉及的安全事故及交通违法行为均由乙方承担相应法律责任。</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三、违约责任</w:t>
      </w:r>
    </w:p>
    <w:p>
      <w:pPr>
        <w:pStyle w:val="2"/>
        <w:ind w:left="0" w:leftChars="0"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乙方因维（检）修过失导致甲方车辆发生生产安全责任事故或生产经营受影响，乙方应承担安全责任事故的全部赔偿及生产经营损失。乙方不积极赔偿甲方损失的，甲方有权解除合同，并不予退还履约保证金，同时可以通过司法途径要求乙方赔偿经济损失和生产经营损失。</w:t>
      </w:r>
    </w:p>
    <w:p>
      <w:pPr>
        <w:numPr>
          <w:ilvl w:val="0"/>
          <w:numId w:val="11"/>
        </w:numPr>
        <w:spacing w:line="360" w:lineRule="auto"/>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rPr>
        <w:t>本合同由双方法定代表人或其授权的代理人签署并加盖单位章后生效，车辆维修合同到期或双方解除维修合同后失效。</w:t>
      </w:r>
    </w:p>
    <w:p>
      <w:pPr>
        <w:numPr>
          <w:ilvl w:val="0"/>
          <w:numId w:val="11"/>
        </w:numPr>
        <w:spacing w:line="360" w:lineRule="auto"/>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rPr>
        <w:t>本合同一式六份，甲方四份，乙方二份。</w:t>
      </w:r>
    </w:p>
    <w:p>
      <w:pPr>
        <w:spacing w:line="4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甲方：                               乙方：</w:t>
      </w:r>
    </w:p>
    <w:p>
      <w:pPr>
        <w:spacing w:line="4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法定代表人：                         法定代表人：</w:t>
      </w:r>
    </w:p>
    <w:p>
      <w:pPr>
        <w:spacing w:line="4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或其授权的代理人：                   或其授权的代理人：</w:t>
      </w:r>
    </w:p>
    <w:p>
      <w:pPr>
        <w:pStyle w:val="2"/>
        <w:ind w:left="0" w:leftChars="0" w:firstLine="0" w:firstLineChars="0"/>
        <w:rPr>
          <w:rFonts w:ascii="仿宋_GB2312" w:hAnsi="仿宋_GB2312" w:eastAsia="仿宋_GB2312" w:cs="仿宋_GB2312"/>
        </w:rPr>
      </w:pPr>
      <w:r>
        <w:rPr>
          <w:rFonts w:hint="eastAsia" w:ascii="仿宋_GB2312" w:hAnsi="仿宋_GB2312" w:eastAsia="仿宋_GB2312" w:cs="仿宋_GB2312"/>
          <w:sz w:val="32"/>
          <w:szCs w:val="32"/>
        </w:rPr>
        <w:t xml:space="preserve">日期：    年   月   日               日期：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 xml:space="preserve">  月  日</w:t>
      </w:r>
      <w:r>
        <w:rPr>
          <w:rFonts w:hint="eastAsia" w:ascii="仿宋_GB2312" w:hAnsi="仿宋_GB2312" w:eastAsia="仿宋_GB2312" w:cs="仿宋_GB2312"/>
          <w:sz w:val="32"/>
          <w:szCs w:val="32"/>
        </w:rPr>
        <w:t xml:space="preserve"> </w:t>
      </w:r>
    </w:p>
    <w:p>
      <w:pPr>
        <w:spacing w:line="440" w:lineRule="exact"/>
        <w:rPr>
          <w:rFonts w:ascii="宋体" w:hAnsi="宋体" w:cs="宋体"/>
          <w:sz w:val="28"/>
          <w:szCs w:val="28"/>
        </w:rPr>
      </w:pPr>
    </w:p>
    <w:p>
      <w:pPr>
        <w:pStyle w:val="2"/>
      </w:pPr>
    </w:p>
    <w:p>
      <w:pPr>
        <w:spacing w:line="560" w:lineRule="exact"/>
        <w:rPr>
          <w:rFonts w:ascii="宋体" w:hAnsi="宋体" w:cs="宋体"/>
          <w:bCs/>
          <w:sz w:val="40"/>
          <w:szCs w:val="40"/>
        </w:rPr>
      </w:pPr>
    </w:p>
    <w:p>
      <w:pPr>
        <w:spacing w:line="560" w:lineRule="exact"/>
        <w:rPr>
          <w:rFonts w:ascii="宋体" w:hAnsi="宋体" w:cs="宋体"/>
          <w:bCs/>
          <w:sz w:val="40"/>
          <w:szCs w:val="40"/>
        </w:rPr>
      </w:pPr>
    </w:p>
    <w:p>
      <w:pPr>
        <w:pStyle w:val="2"/>
      </w:pPr>
    </w:p>
    <w:p>
      <w:pPr>
        <w:spacing w:line="300" w:lineRule="exact"/>
        <w:ind w:firstLine="6360" w:firstLineChars="2650"/>
        <w:rPr>
          <w:rFonts w:ascii="宋体" w:hAnsi="宋体" w:cs="宋体"/>
          <w:sz w:val="24"/>
        </w:rPr>
      </w:pPr>
    </w:p>
    <w:p>
      <w:pPr>
        <w:spacing w:line="300" w:lineRule="exact"/>
        <w:ind w:firstLine="6360" w:firstLineChars="2650"/>
        <w:rPr>
          <w:rFonts w:ascii="宋体" w:hAnsi="宋体" w:cs="宋体"/>
          <w:sz w:val="24"/>
        </w:rPr>
      </w:pPr>
    </w:p>
    <w:p>
      <w:pPr>
        <w:spacing w:line="300" w:lineRule="exact"/>
        <w:ind w:firstLine="6360" w:firstLineChars="2650"/>
        <w:rPr>
          <w:rFonts w:ascii="宋体" w:hAnsi="宋体" w:cs="宋体"/>
          <w:sz w:val="24"/>
        </w:rPr>
      </w:pPr>
    </w:p>
    <w:p>
      <w:pPr>
        <w:spacing w:line="300" w:lineRule="exact"/>
        <w:ind w:firstLine="6360" w:firstLineChars="2650"/>
        <w:rPr>
          <w:rFonts w:ascii="宋体" w:hAnsi="宋体" w:cs="宋体"/>
          <w:sz w:val="24"/>
        </w:rPr>
      </w:pPr>
    </w:p>
    <w:p>
      <w:pPr>
        <w:spacing w:line="300" w:lineRule="exact"/>
        <w:ind w:firstLine="6360" w:firstLineChars="2650"/>
        <w:rPr>
          <w:rFonts w:ascii="宋体" w:hAnsi="宋体" w:cs="宋体"/>
          <w:sz w:val="24"/>
        </w:rPr>
      </w:pPr>
    </w:p>
    <w:p>
      <w:pPr>
        <w:spacing w:line="300" w:lineRule="exact"/>
        <w:ind w:firstLine="6360" w:firstLineChars="2650"/>
        <w:rPr>
          <w:rFonts w:ascii="宋体" w:hAnsi="宋体" w:cs="宋体"/>
          <w:sz w:val="24"/>
        </w:rPr>
      </w:pPr>
    </w:p>
    <w:p>
      <w:pPr>
        <w:spacing w:line="300" w:lineRule="exact"/>
        <w:ind w:firstLine="6360" w:firstLineChars="2650"/>
        <w:rPr>
          <w:rFonts w:ascii="宋体" w:hAnsi="宋体" w:cs="宋体"/>
          <w:sz w:val="24"/>
        </w:rPr>
      </w:pPr>
    </w:p>
    <w:p>
      <w:pPr>
        <w:spacing w:line="300" w:lineRule="exact"/>
        <w:ind w:firstLine="6360" w:firstLineChars="2650"/>
        <w:rPr>
          <w:rFonts w:ascii="宋体" w:hAnsi="宋体" w:cs="宋体"/>
          <w:sz w:val="24"/>
        </w:rPr>
      </w:pPr>
    </w:p>
    <w:p>
      <w:pPr>
        <w:spacing w:line="300" w:lineRule="exact"/>
        <w:ind w:firstLine="6360" w:firstLineChars="2650"/>
        <w:rPr>
          <w:rFonts w:ascii="宋体" w:hAnsi="宋体" w:cs="宋体"/>
          <w:sz w:val="24"/>
        </w:rPr>
      </w:pPr>
    </w:p>
    <w:p>
      <w:pPr>
        <w:spacing w:line="300" w:lineRule="exact"/>
        <w:ind w:firstLine="6360" w:firstLineChars="2650"/>
        <w:rPr>
          <w:rFonts w:ascii="宋体" w:hAnsi="宋体" w:cs="宋体"/>
          <w:sz w:val="24"/>
        </w:rPr>
      </w:pPr>
    </w:p>
    <w:p>
      <w:pPr>
        <w:spacing w:line="300" w:lineRule="exact"/>
        <w:ind w:firstLine="6360" w:firstLineChars="2650"/>
        <w:rPr>
          <w:rFonts w:ascii="宋体" w:hAnsi="宋体" w:cs="宋体"/>
          <w:sz w:val="24"/>
        </w:rPr>
      </w:pPr>
    </w:p>
    <w:p>
      <w:pPr>
        <w:spacing w:line="300" w:lineRule="exact"/>
        <w:ind w:firstLine="6360" w:firstLineChars="2650"/>
        <w:rPr>
          <w:rFonts w:ascii="宋体" w:hAnsi="宋体" w:cs="宋体"/>
          <w:sz w:val="24"/>
        </w:rPr>
      </w:pPr>
    </w:p>
    <w:p>
      <w:pPr>
        <w:spacing w:line="300" w:lineRule="exact"/>
        <w:ind w:firstLine="6360" w:firstLineChars="2650"/>
        <w:rPr>
          <w:rFonts w:ascii="宋体" w:hAnsi="宋体" w:cs="宋体"/>
          <w:sz w:val="24"/>
        </w:rPr>
      </w:pPr>
    </w:p>
    <w:p>
      <w:pPr>
        <w:spacing w:line="300" w:lineRule="exact"/>
        <w:ind w:firstLine="6360" w:firstLineChars="2650"/>
        <w:rPr>
          <w:rFonts w:ascii="宋体" w:hAnsi="宋体" w:cs="宋体"/>
          <w:sz w:val="24"/>
        </w:rPr>
      </w:pPr>
    </w:p>
    <w:p>
      <w:pPr>
        <w:spacing w:line="300" w:lineRule="exact"/>
        <w:ind w:firstLine="6360" w:firstLineChars="2650"/>
        <w:rPr>
          <w:rFonts w:ascii="宋体" w:hAnsi="宋体" w:cs="宋体"/>
          <w:sz w:val="24"/>
        </w:rPr>
      </w:pPr>
    </w:p>
    <w:p>
      <w:pPr>
        <w:spacing w:line="300" w:lineRule="exact"/>
        <w:ind w:firstLine="6360" w:firstLineChars="2650"/>
        <w:rPr>
          <w:rFonts w:ascii="宋体" w:hAnsi="宋体" w:cs="宋体"/>
          <w:sz w:val="24"/>
        </w:rPr>
      </w:pPr>
    </w:p>
    <w:p>
      <w:pPr>
        <w:spacing w:line="300" w:lineRule="exact"/>
        <w:ind w:firstLine="6360" w:firstLineChars="2650"/>
        <w:rPr>
          <w:rFonts w:ascii="宋体" w:hAnsi="宋体" w:cs="宋体"/>
          <w:sz w:val="24"/>
        </w:rPr>
      </w:pPr>
    </w:p>
    <w:p>
      <w:pPr>
        <w:pStyle w:val="2"/>
        <w:spacing w:line="400" w:lineRule="exact"/>
        <w:ind w:left="0" w:leftChars="0" w:firstLine="0" w:firstLineChars="0"/>
        <w:jc w:val="both"/>
        <w:rPr>
          <w:rFonts w:ascii="宋体" w:hAnsi="宋体" w:cs="宋体"/>
          <w:sz w:val="28"/>
          <w:szCs w:val="28"/>
        </w:rPr>
      </w:pPr>
    </w:p>
    <w:p>
      <w:pPr>
        <w:pStyle w:val="2"/>
        <w:rPr>
          <w:rFonts w:hAnsi="宋体" w:cs="宋体"/>
          <w:szCs w:val="28"/>
        </w:rPr>
      </w:pPr>
    </w:p>
    <w:p>
      <w:pPr>
        <w:pStyle w:val="2"/>
        <w:rPr>
          <w:rFonts w:hAnsi="宋体" w:cs="宋体"/>
          <w:szCs w:val="28"/>
        </w:rPr>
      </w:pPr>
    </w:p>
    <w:p>
      <w:pPr>
        <w:spacing w:line="440" w:lineRule="exact"/>
        <w:jc w:val="center"/>
        <w:rPr>
          <w:rFonts w:ascii="宋体" w:hAnsi="宋体" w:cs="宋体"/>
          <w:sz w:val="32"/>
          <w:szCs w:val="32"/>
        </w:rPr>
      </w:pPr>
      <w:r>
        <w:rPr>
          <w:rFonts w:hint="eastAsia" w:ascii="宋体" w:hAnsi="宋体" w:cs="宋体"/>
          <w:sz w:val="32"/>
          <w:szCs w:val="32"/>
        </w:rPr>
        <w:t xml:space="preserve">                          </w:t>
      </w:r>
    </w:p>
    <w:p>
      <w:pPr>
        <w:spacing w:line="440" w:lineRule="exact"/>
        <w:jc w:val="center"/>
        <w:rPr>
          <w:rFonts w:ascii="宋体" w:hAnsi="宋体" w:cs="宋体"/>
          <w:sz w:val="32"/>
          <w:szCs w:val="32"/>
        </w:rPr>
      </w:pPr>
    </w:p>
    <w:p>
      <w:pPr>
        <w:spacing w:line="440" w:lineRule="exact"/>
        <w:jc w:val="center"/>
        <w:rPr>
          <w:rFonts w:ascii="宋体" w:hAnsi="宋体" w:cs="宋体"/>
          <w:sz w:val="32"/>
          <w:szCs w:val="32"/>
        </w:rPr>
      </w:pPr>
    </w:p>
    <w:p>
      <w:pPr>
        <w:spacing w:line="440" w:lineRule="exact"/>
        <w:rPr>
          <w:rFonts w:ascii="仿宋_GB2312" w:hAnsi="仿宋_GB2312" w:eastAsia="仿宋_GB2312" w:cs="仿宋_GB2312"/>
          <w:b/>
          <w:bCs/>
          <w:sz w:val="44"/>
          <w:szCs w:val="44"/>
        </w:rPr>
      </w:pPr>
    </w:p>
    <w:p>
      <w:pPr>
        <w:spacing w:line="440" w:lineRule="exact"/>
        <w:rPr>
          <w:rFonts w:ascii="仿宋_GB2312" w:hAnsi="仿宋_GB2312" w:eastAsia="仿宋_GB2312" w:cs="仿宋_GB2312"/>
          <w:b/>
          <w:bCs/>
          <w:sz w:val="44"/>
          <w:szCs w:val="44"/>
        </w:rPr>
      </w:pPr>
    </w:p>
    <w:p>
      <w:pPr>
        <w:spacing w:line="440" w:lineRule="exact"/>
        <w:rPr>
          <w:rFonts w:ascii="仿宋_GB2312" w:hAnsi="仿宋_GB2312" w:eastAsia="仿宋_GB2312" w:cs="仿宋_GB2312"/>
          <w:b/>
          <w:bCs/>
          <w:sz w:val="44"/>
          <w:szCs w:val="44"/>
        </w:rPr>
      </w:pPr>
    </w:p>
    <w:p>
      <w:pPr>
        <w:spacing w:line="440" w:lineRule="exact"/>
        <w:rPr>
          <w:rFonts w:ascii="仿宋_GB2312" w:hAnsi="仿宋_GB2312" w:eastAsia="仿宋_GB2312" w:cs="仿宋_GB2312"/>
          <w:b/>
          <w:bCs/>
          <w:sz w:val="44"/>
          <w:szCs w:val="44"/>
        </w:rPr>
      </w:pPr>
    </w:p>
    <w:p>
      <w:pPr>
        <w:spacing w:line="440" w:lineRule="exact"/>
        <w:rPr>
          <w:rFonts w:ascii="仿宋_GB2312" w:hAnsi="仿宋_GB2312" w:eastAsia="仿宋_GB2312" w:cs="仿宋_GB2312"/>
          <w:b/>
          <w:bCs/>
          <w:sz w:val="44"/>
          <w:szCs w:val="44"/>
        </w:rPr>
      </w:pPr>
    </w:p>
    <w:p>
      <w:pPr>
        <w:spacing w:line="440" w:lineRule="exact"/>
        <w:rPr>
          <w:rFonts w:ascii="仿宋_GB2312" w:hAnsi="仿宋_GB2312" w:eastAsia="仿宋_GB2312" w:cs="仿宋_GB2312"/>
          <w:b/>
          <w:bCs/>
          <w:sz w:val="44"/>
          <w:szCs w:val="44"/>
        </w:rPr>
      </w:pPr>
    </w:p>
    <w:p>
      <w:pPr>
        <w:spacing w:line="440" w:lineRule="exact"/>
        <w:rPr>
          <w:rFonts w:ascii="仿宋_GB2312" w:hAnsi="仿宋_GB2312" w:eastAsia="仿宋_GB2312" w:cs="仿宋_GB2312"/>
          <w:b/>
          <w:bCs/>
          <w:sz w:val="44"/>
          <w:szCs w:val="44"/>
        </w:rPr>
      </w:pPr>
    </w:p>
    <w:p>
      <w:pPr>
        <w:spacing w:line="440" w:lineRule="exact"/>
        <w:rPr>
          <w:rFonts w:ascii="仿宋_GB2312" w:hAnsi="仿宋_GB2312" w:eastAsia="仿宋_GB2312" w:cs="仿宋_GB2312"/>
          <w:b/>
          <w:bCs/>
          <w:sz w:val="44"/>
          <w:szCs w:val="44"/>
        </w:rPr>
      </w:pPr>
    </w:p>
    <w:p>
      <w:pPr>
        <w:spacing w:line="440" w:lineRule="exact"/>
        <w:rPr>
          <w:rFonts w:ascii="仿宋_GB2312" w:hAnsi="仿宋_GB2312" w:eastAsia="仿宋_GB2312" w:cs="仿宋_GB2312"/>
          <w:b/>
          <w:bCs/>
          <w:sz w:val="44"/>
          <w:szCs w:val="44"/>
        </w:rPr>
      </w:pPr>
    </w:p>
    <w:p>
      <w:pPr>
        <w:spacing w:line="440" w:lineRule="exact"/>
        <w:rPr>
          <w:rFonts w:ascii="仿宋_GB2312" w:hAnsi="仿宋_GB2312" w:eastAsia="仿宋_GB2312" w:cs="仿宋_GB2312"/>
          <w:b/>
          <w:bCs/>
          <w:sz w:val="44"/>
          <w:szCs w:val="44"/>
        </w:rPr>
      </w:pPr>
    </w:p>
    <w:p>
      <w:pPr>
        <w:spacing w:line="440" w:lineRule="exact"/>
        <w:jc w:val="center"/>
        <w:rPr>
          <w:rFonts w:ascii="仿宋_GB2312" w:hAnsi="仿宋_GB2312" w:eastAsia="仿宋_GB2312" w:cs="仿宋_GB2312"/>
          <w:b/>
          <w:bCs/>
          <w:sz w:val="44"/>
          <w:szCs w:val="44"/>
        </w:rPr>
      </w:pPr>
    </w:p>
    <w:p>
      <w:pPr>
        <w:spacing w:line="440" w:lineRule="exact"/>
        <w:jc w:val="center"/>
        <w:rPr>
          <w:rFonts w:ascii="仿宋_GB2312" w:hAnsi="仿宋_GB2312" w:eastAsia="仿宋_GB2312" w:cs="仿宋_GB2312"/>
          <w:b/>
          <w:bCs/>
          <w:sz w:val="44"/>
          <w:szCs w:val="44"/>
        </w:rPr>
      </w:pPr>
    </w:p>
    <w:p>
      <w:pPr>
        <w:spacing w:line="440" w:lineRule="exact"/>
        <w:jc w:val="center"/>
        <w:rPr>
          <w:rFonts w:ascii="仿宋_GB2312" w:hAnsi="仿宋_GB2312" w:eastAsia="仿宋_GB2312" w:cs="仿宋_GB2312"/>
          <w:b/>
          <w:bCs/>
          <w:sz w:val="44"/>
          <w:szCs w:val="44"/>
        </w:rPr>
      </w:pPr>
    </w:p>
    <w:p>
      <w:pPr>
        <w:spacing w:line="440" w:lineRule="exact"/>
        <w:jc w:val="center"/>
        <w:rPr>
          <w:rFonts w:ascii="仿宋_GB2312" w:hAnsi="仿宋_GB2312" w:eastAsia="仿宋_GB2312" w:cs="仿宋_GB2312"/>
          <w:b/>
          <w:bCs/>
          <w:sz w:val="44"/>
          <w:szCs w:val="44"/>
        </w:rPr>
      </w:pPr>
    </w:p>
    <w:p>
      <w:pPr>
        <w:spacing w:line="440" w:lineRule="exact"/>
        <w:jc w:val="both"/>
        <w:rPr>
          <w:rFonts w:ascii="仿宋_GB2312" w:hAnsi="仿宋_GB2312" w:eastAsia="仿宋_GB2312" w:cs="仿宋_GB2312"/>
          <w:sz w:val="32"/>
          <w:szCs w:val="32"/>
        </w:rPr>
      </w:pPr>
    </w:p>
    <w:p>
      <w:pPr>
        <w:spacing w:line="440" w:lineRule="exact"/>
        <w:ind w:firstLine="640" w:firstLineChars="200"/>
        <w:rPr>
          <w:rFonts w:ascii="仿宋_GB2312" w:hAnsi="仿宋_GB2312" w:eastAsia="仿宋_GB2312" w:cs="仿宋_GB2312"/>
          <w:sz w:val="32"/>
          <w:szCs w:val="32"/>
        </w:rPr>
      </w:pPr>
    </w:p>
    <w:p>
      <w:pPr>
        <w:spacing w:line="440" w:lineRule="exact"/>
        <w:ind w:firstLine="640" w:firstLineChars="200"/>
        <w:rPr>
          <w:rFonts w:ascii="宋体" w:hAnsi="宋体" w:cs="宋体"/>
          <w:sz w:val="32"/>
          <w:szCs w:val="32"/>
        </w:rPr>
      </w:pPr>
    </w:p>
    <w:sectPr>
      <w:headerReference r:id="rId11" w:type="default"/>
      <w:footerReference r:id="rId12" w:type="default"/>
      <w:pgSz w:w="11906" w:h="16838"/>
      <w:pgMar w:top="1800" w:right="1440" w:bottom="1800" w:left="144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华文新魏">
    <w:altName w:val="宋体"/>
    <w:panose1 w:val="02010800040101010101"/>
    <w:charset w:val="86"/>
    <w:family w:val="auto"/>
    <w:pitch w:val="default"/>
    <w:sig w:usb0="00000000" w:usb1="00000000" w:usb2="00000000" w:usb3="00000000" w:csb0="00040000" w:csb1="00000000"/>
  </w:font>
  <w:font w:name="楷体à.ā">
    <w:altName w:val="黑体"/>
    <w:panose1 w:val="00000000000000000000"/>
    <w:charset w:val="86"/>
    <w:family w:val="decorative"/>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61007A87" w:usb1="80000000" w:usb2="00000008"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3000509000000000000"/>
    <w:charset w:val="86"/>
    <w:family w:val="script"/>
    <w:pitch w:val="default"/>
    <w:sig w:usb0="00000000" w:usb1="0000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6"/>
      </w:rPr>
    </w:pPr>
    <w:r>
      <w:fldChar w:fldCharType="begin"/>
    </w:r>
    <w:r>
      <w:rPr>
        <w:rStyle w:val="26"/>
      </w:rPr>
      <w:instrText xml:space="preserve">PAGE  </w:instrText>
    </w:r>
    <w:r>
      <w:fldChar w:fldCharType="separate"/>
    </w:r>
    <w:r>
      <w:rPr>
        <w:rStyle w:val="26"/>
      </w:rPr>
      <w:t>7</w:t>
    </w:r>
    <w:r>
      <w:fldChar w:fldCharType="end"/>
    </w:r>
  </w:p>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6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txbxContent>
                    </wps:txbx>
                    <wps:bodyPr wrap="none" lIns="0" tIns="0" rIns="0" bIns="0">
                      <a:spAutoFit/>
                    </wps:bodyPr>
                  </wps:wsp>
                </a:graphicData>
              </a:graphic>
            </wp:anchor>
          </w:drawing>
        </mc:Choice>
        <mc:Fallback>
          <w:pict>
            <v:shape id="文本框 1067"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fMm9uyQEAAJ4DAAAOAAAAAAAAAAEAIAAAAB4BAABkcnMvZTJvRG9j&#10;LnhtbFBLBQYAAAAABgAGAFkBAABZBQAAAAA=&#10;">
              <v:fill on="f" focussize="0,0"/>
              <v:stroke on="f"/>
              <v:imagedata o:title=""/>
              <o:lock v:ext="edit" aspectratio="f"/>
              <v:textbox inset="0mm,0mm,0mm,0mm" style="mso-fit-shape-to-text:t;">
                <w:txbxContent>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right" w:y="1"/>
      <w:rPr>
        <w:rStyle w:val="26"/>
      </w:rPr>
    </w:pPr>
    <w:r>
      <w:fldChar w:fldCharType="begin"/>
    </w:r>
    <w:r>
      <w:rPr>
        <w:rStyle w:val="26"/>
      </w:rPr>
      <w:instrText xml:space="preserve">PAGE  </w:instrText>
    </w:r>
    <w:r>
      <w:fldChar w:fldCharType="separate"/>
    </w:r>
    <w:r>
      <w:rPr>
        <w:rStyle w:val="26"/>
      </w:rPr>
      <w:t>4</w:t>
    </w:r>
    <w:r>
      <w:fldChar w:fldCharType="end"/>
    </w:r>
  </w:p>
  <w:p>
    <w:pPr>
      <w:pStyle w:val="1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both"/>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07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5"/>
                          </w:pPr>
                          <w:r>
                            <w:fldChar w:fldCharType="begin"/>
                          </w:r>
                          <w:r>
                            <w:instrText xml:space="preserve"> PAGE  \* MERGEFORMAT </w:instrText>
                          </w:r>
                          <w:r>
                            <w:fldChar w:fldCharType="separate"/>
                          </w:r>
                          <w:r>
                            <w:t>1</w:t>
                          </w:r>
                          <w:r>
                            <w:fldChar w:fldCharType="end"/>
                          </w:r>
                        </w:p>
                      </w:txbxContent>
                    </wps:txbx>
                    <wps:bodyPr wrap="none" lIns="0" tIns="0" rIns="0" bIns="0">
                      <a:spAutoFit/>
                    </wps:bodyPr>
                  </wps:wsp>
                </a:graphicData>
              </a:graphic>
            </wp:anchor>
          </w:drawing>
        </mc:Choice>
        <mc:Fallback>
          <w:pict>
            <v:shape id="文本框 1072"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AgSlRrIAQAAngMAAA4AAAAAAAAAAQAgAAAAHgEAAGRycy9lMm9Eb2Mu&#10;eG1sUEsFBgAAAAAGAAYAWQEAAFgFAAAAAA==&#10;">
              <v:fill on="f" focussize="0,0"/>
              <v:stroke on="f"/>
              <v:imagedata o:title=""/>
              <o:lock v:ext="edit" aspectratio="f"/>
              <v:textbox inset="0mm,0mm,0mm,0mm" style="mso-fit-shape-to-text:t;">
                <w:txbxContent>
                  <w:p>
                    <w:pPr>
                      <w:pStyle w:val="1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45</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45</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rFonts w:hint="eastAsia"/>
      </w:rPr>
      <w:t>四川省工商行政管理局数据中心建设项目政府采购—比选文件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0635A9"/>
    <w:multiLevelType w:val="singleLevel"/>
    <w:tmpl w:val="A80635A9"/>
    <w:lvl w:ilvl="0" w:tentative="0">
      <w:start w:val="1"/>
      <w:numFmt w:val="chineseCounting"/>
      <w:pStyle w:val="68"/>
      <w:suff w:val="nothing"/>
      <w:lvlText w:val="第%1条  "/>
      <w:lvlJc w:val="left"/>
      <w:pPr>
        <w:ind w:left="0" w:firstLine="0"/>
      </w:pPr>
      <w:rPr>
        <w:rFonts w:hint="eastAsia"/>
      </w:rPr>
    </w:lvl>
  </w:abstractNum>
  <w:abstractNum w:abstractNumId="1">
    <w:nsid w:val="CD8A80BE"/>
    <w:multiLevelType w:val="singleLevel"/>
    <w:tmpl w:val="CD8A80BE"/>
    <w:lvl w:ilvl="0" w:tentative="0">
      <w:start w:val="1"/>
      <w:numFmt w:val="decimal"/>
      <w:lvlText w:val="%1."/>
      <w:lvlJc w:val="left"/>
      <w:pPr>
        <w:tabs>
          <w:tab w:val="left" w:pos="312"/>
        </w:tabs>
      </w:pPr>
    </w:lvl>
  </w:abstractNum>
  <w:abstractNum w:abstractNumId="2">
    <w:nsid w:val="E1C6327C"/>
    <w:multiLevelType w:val="multilevel"/>
    <w:tmpl w:val="E1C6327C"/>
    <w:lvl w:ilvl="0" w:tentative="0">
      <w:start w:val="1"/>
      <w:numFmt w:val="chineseCounting"/>
      <w:suff w:val="nothing"/>
      <w:lvlText w:val="%1、"/>
      <w:lvlJc w:val="left"/>
      <w:pPr>
        <w:tabs>
          <w:tab w:val="left" w:pos="0"/>
        </w:tabs>
        <w:ind w:left="0" w:firstLine="0"/>
      </w:pPr>
      <w:rPr>
        <w:rFonts w:hint="eastAsia" w:ascii="宋体" w:hAnsi="宋体" w:eastAsia="宋体" w:cs="宋体"/>
      </w:rPr>
    </w:lvl>
    <w:lvl w:ilvl="1" w:tentative="0">
      <w:start w:val="1"/>
      <w:numFmt w:val="chineseCounting"/>
      <w:pStyle w:val="69"/>
      <w:suff w:val="nothing"/>
      <w:lvlText w:val="(%2)"/>
      <w:lvlJc w:val="left"/>
      <w:pPr>
        <w:ind w:left="0" w:firstLine="0"/>
      </w:pPr>
      <w:rPr>
        <w:rFonts w:hint="eastAsia" w:ascii="宋体" w:hAnsi="宋体" w:eastAsia="宋体" w:cs="宋体"/>
      </w:rPr>
    </w:lvl>
    <w:lvl w:ilvl="2" w:tentative="0">
      <w:start w:val="1"/>
      <w:numFmt w:val="decimal"/>
      <w:suff w:val="nothing"/>
      <w:lvlText w:val="%3."/>
      <w:lvlJc w:val="left"/>
      <w:pPr>
        <w:ind w:left="0" w:firstLine="0"/>
      </w:pPr>
      <w:rPr>
        <w:rFonts w:hint="eastAsia" w:ascii="宋体" w:hAnsi="宋体" w:eastAsia="宋体" w:cs="宋体"/>
      </w:rPr>
    </w:lvl>
    <w:lvl w:ilvl="3" w:tentative="0">
      <w:start w:val="1"/>
      <w:numFmt w:val="decimal"/>
      <w:suff w:val="nothing"/>
      <w:lvlText w:val="%3.%4"/>
      <w:lvlJc w:val="left"/>
      <w:pPr>
        <w:ind w:left="0" w:firstLine="0"/>
      </w:pPr>
      <w:rPr>
        <w:rFonts w:hint="eastAsia" w:ascii="宋体" w:hAnsi="宋体" w:eastAsia="宋体" w:cs="宋体"/>
      </w:rPr>
    </w:lvl>
    <w:lvl w:ilvl="4" w:tentative="0">
      <w:start w:val="1"/>
      <w:numFmt w:val="decimal"/>
      <w:suff w:val="nothing"/>
      <w:lvlText w:val="(%5)"/>
      <w:lvlJc w:val="left"/>
      <w:pPr>
        <w:ind w:left="0" w:firstLine="0"/>
      </w:pPr>
      <w:rPr>
        <w:rFonts w:hint="eastAsia" w:ascii="宋体" w:hAnsi="宋体" w:eastAsia="宋体" w:cs="宋体"/>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3">
    <w:nsid w:val="F11D81F0"/>
    <w:multiLevelType w:val="singleLevel"/>
    <w:tmpl w:val="F11D81F0"/>
    <w:lvl w:ilvl="0" w:tentative="0">
      <w:start w:val="4"/>
      <w:numFmt w:val="chineseCounting"/>
      <w:suff w:val="nothing"/>
      <w:lvlText w:val="%1、"/>
      <w:lvlJc w:val="left"/>
      <w:rPr>
        <w:rFonts w:hint="eastAsia"/>
      </w:rPr>
    </w:lvl>
  </w:abstractNum>
  <w:abstractNum w:abstractNumId="4">
    <w:nsid w:val="0A908009"/>
    <w:multiLevelType w:val="singleLevel"/>
    <w:tmpl w:val="0A908009"/>
    <w:lvl w:ilvl="0" w:tentative="0">
      <w:start w:val="6"/>
      <w:numFmt w:val="chineseCounting"/>
      <w:suff w:val="nothing"/>
      <w:lvlText w:val="%1、"/>
      <w:lvlJc w:val="left"/>
      <w:pPr>
        <w:ind w:left="420"/>
      </w:pPr>
      <w:rPr>
        <w:rFonts w:hint="eastAsia" w:ascii="宋体" w:hAnsi="宋体" w:eastAsia="宋体" w:cs="宋体"/>
        <w:sz w:val="32"/>
        <w:szCs w:val="32"/>
      </w:rPr>
    </w:lvl>
  </w:abstractNum>
  <w:abstractNum w:abstractNumId="5">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30"/>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6">
    <w:nsid w:val="46B4B49A"/>
    <w:multiLevelType w:val="singleLevel"/>
    <w:tmpl w:val="46B4B49A"/>
    <w:lvl w:ilvl="0" w:tentative="0">
      <w:start w:val="3"/>
      <w:numFmt w:val="chineseCounting"/>
      <w:suff w:val="space"/>
      <w:lvlText w:val="第%1章"/>
      <w:lvlJc w:val="left"/>
      <w:pPr>
        <w:ind w:left="2570" w:firstLine="0"/>
      </w:pPr>
      <w:rPr>
        <w:rFonts w:hint="eastAsia"/>
      </w:rPr>
    </w:lvl>
  </w:abstractNum>
  <w:abstractNum w:abstractNumId="7">
    <w:nsid w:val="5E0B266F"/>
    <w:multiLevelType w:val="multilevel"/>
    <w:tmpl w:val="5E0B266F"/>
    <w:lvl w:ilvl="0" w:tentative="0">
      <w:start w:val="1"/>
      <w:numFmt w:val="japaneseCounting"/>
      <w:lvlText w:val="第%1条"/>
      <w:lvlJc w:val="left"/>
      <w:pPr>
        <w:tabs>
          <w:tab w:val="left" w:pos="1275"/>
        </w:tabs>
        <w:ind w:left="1275" w:hanging="840"/>
      </w:pPr>
      <w:rPr>
        <w:rFonts w:hint="default"/>
      </w:rPr>
    </w:lvl>
    <w:lvl w:ilvl="1" w:tentative="0">
      <w:start w:val="1"/>
      <w:numFmt w:val="lowerLetter"/>
      <w:lvlText w:val="%2)"/>
      <w:lvlJc w:val="left"/>
      <w:pPr>
        <w:tabs>
          <w:tab w:val="left" w:pos="1275"/>
        </w:tabs>
        <w:ind w:left="1275" w:hanging="420"/>
      </w:pPr>
    </w:lvl>
    <w:lvl w:ilvl="2" w:tentative="0">
      <w:start w:val="1"/>
      <w:numFmt w:val="lowerRoman"/>
      <w:lvlText w:val="%3."/>
      <w:lvlJc w:val="right"/>
      <w:pPr>
        <w:tabs>
          <w:tab w:val="left" w:pos="1695"/>
        </w:tabs>
        <w:ind w:left="1695" w:hanging="420"/>
      </w:pPr>
    </w:lvl>
    <w:lvl w:ilvl="3" w:tentative="0">
      <w:start w:val="1"/>
      <w:numFmt w:val="decimal"/>
      <w:lvlText w:val="%4."/>
      <w:lvlJc w:val="left"/>
      <w:pPr>
        <w:tabs>
          <w:tab w:val="left" w:pos="2115"/>
        </w:tabs>
        <w:ind w:left="2115" w:hanging="420"/>
      </w:pPr>
    </w:lvl>
    <w:lvl w:ilvl="4" w:tentative="0">
      <w:start w:val="1"/>
      <w:numFmt w:val="lowerLetter"/>
      <w:lvlText w:val="%5)"/>
      <w:lvlJc w:val="left"/>
      <w:pPr>
        <w:tabs>
          <w:tab w:val="left" w:pos="2535"/>
        </w:tabs>
        <w:ind w:left="2535" w:hanging="420"/>
      </w:pPr>
    </w:lvl>
    <w:lvl w:ilvl="5" w:tentative="0">
      <w:start w:val="1"/>
      <w:numFmt w:val="lowerRoman"/>
      <w:lvlText w:val="%6."/>
      <w:lvlJc w:val="right"/>
      <w:pPr>
        <w:tabs>
          <w:tab w:val="left" w:pos="2955"/>
        </w:tabs>
        <w:ind w:left="2955" w:hanging="420"/>
      </w:pPr>
    </w:lvl>
    <w:lvl w:ilvl="6" w:tentative="0">
      <w:start w:val="1"/>
      <w:numFmt w:val="decimal"/>
      <w:lvlText w:val="%7."/>
      <w:lvlJc w:val="left"/>
      <w:pPr>
        <w:tabs>
          <w:tab w:val="left" w:pos="3375"/>
        </w:tabs>
        <w:ind w:left="3375" w:hanging="420"/>
      </w:pPr>
    </w:lvl>
    <w:lvl w:ilvl="7" w:tentative="0">
      <w:start w:val="1"/>
      <w:numFmt w:val="lowerLetter"/>
      <w:lvlText w:val="%8)"/>
      <w:lvlJc w:val="left"/>
      <w:pPr>
        <w:tabs>
          <w:tab w:val="left" w:pos="3795"/>
        </w:tabs>
        <w:ind w:left="3795" w:hanging="420"/>
      </w:pPr>
    </w:lvl>
    <w:lvl w:ilvl="8" w:tentative="0">
      <w:start w:val="1"/>
      <w:numFmt w:val="lowerRoman"/>
      <w:lvlText w:val="%9."/>
      <w:lvlJc w:val="right"/>
      <w:pPr>
        <w:tabs>
          <w:tab w:val="left" w:pos="4215"/>
        </w:tabs>
        <w:ind w:left="4215" w:hanging="420"/>
      </w:pPr>
    </w:lvl>
  </w:abstractNum>
  <w:abstractNum w:abstractNumId="8">
    <w:nsid w:val="61EBD4B4"/>
    <w:multiLevelType w:val="singleLevel"/>
    <w:tmpl w:val="61EBD4B4"/>
    <w:lvl w:ilvl="0" w:tentative="0">
      <w:start w:val="1"/>
      <w:numFmt w:val="decimal"/>
      <w:suff w:val="nothing"/>
      <w:lvlText w:val="（%1）"/>
      <w:lvlJc w:val="left"/>
    </w:lvl>
  </w:abstractNum>
  <w:abstractNum w:abstractNumId="9">
    <w:nsid w:val="731BAE6E"/>
    <w:multiLevelType w:val="singleLevel"/>
    <w:tmpl w:val="731BAE6E"/>
    <w:lvl w:ilvl="0" w:tentative="0">
      <w:start w:val="1"/>
      <w:numFmt w:val="chineseCounting"/>
      <w:suff w:val="nothing"/>
      <w:lvlText w:val="%1、"/>
      <w:lvlJc w:val="left"/>
      <w:rPr>
        <w:rFonts w:hint="eastAsia"/>
      </w:rPr>
    </w:lvl>
  </w:abstractNum>
  <w:abstractNum w:abstractNumId="10">
    <w:nsid w:val="7DE8138B"/>
    <w:multiLevelType w:val="singleLevel"/>
    <w:tmpl w:val="7DE8138B"/>
    <w:lvl w:ilvl="0" w:tentative="0">
      <w:start w:val="3"/>
      <w:numFmt w:val="decimal"/>
      <w:lvlText w:val="%1."/>
      <w:lvlJc w:val="left"/>
      <w:pPr>
        <w:tabs>
          <w:tab w:val="left" w:pos="312"/>
        </w:tabs>
      </w:pPr>
    </w:lvl>
  </w:abstractNum>
  <w:num w:numId="1">
    <w:abstractNumId w:val="5"/>
  </w:num>
  <w:num w:numId="2">
    <w:abstractNumId w:val="0"/>
  </w:num>
  <w:num w:numId="3">
    <w:abstractNumId w:val="2"/>
  </w:num>
  <w:num w:numId="4">
    <w:abstractNumId w:val="1"/>
  </w:num>
  <w:num w:numId="5">
    <w:abstractNumId w:val="10"/>
  </w:num>
  <w:num w:numId="6">
    <w:abstractNumId w:val="8"/>
  </w:num>
  <w:num w:numId="7">
    <w:abstractNumId w:val="6"/>
  </w:num>
  <w:num w:numId="8">
    <w:abstractNumId w:val="4"/>
  </w:num>
  <w:num w:numId="9">
    <w:abstractNumId w:val="9"/>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0YTkwNzQ5YjMzZmEzNTU1MGQ1NTJmZjUzZTAzM2EifQ=="/>
  </w:docVars>
  <w:rsids>
    <w:rsidRoot w:val="00172A27"/>
    <w:rsid w:val="000B24CE"/>
    <w:rsid w:val="001D2578"/>
    <w:rsid w:val="00427E31"/>
    <w:rsid w:val="004C11B6"/>
    <w:rsid w:val="00532404"/>
    <w:rsid w:val="00887DE2"/>
    <w:rsid w:val="008E6FE3"/>
    <w:rsid w:val="00A42F8D"/>
    <w:rsid w:val="00AA4E6F"/>
    <w:rsid w:val="00B60134"/>
    <w:rsid w:val="00F5157D"/>
    <w:rsid w:val="010B3FA7"/>
    <w:rsid w:val="014C3832"/>
    <w:rsid w:val="01565099"/>
    <w:rsid w:val="01701C92"/>
    <w:rsid w:val="0198159D"/>
    <w:rsid w:val="01E91137"/>
    <w:rsid w:val="01FB40D3"/>
    <w:rsid w:val="02092C94"/>
    <w:rsid w:val="02160F0D"/>
    <w:rsid w:val="02831BDF"/>
    <w:rsid w:val="02A67131"/>
    <w:rsid w:val="02AE57E1"/>
    <w:rsid w:val="02D1671C"/>
    <w:rsid w:val="02E806FA"/>
    <w:rsid w:val="02ED1C54"/>
    <w:rsid w:val="03060816"/>
    <w:rsid w:val="03184927"/>
    <w:rsid w:val="034066F8"/>
    <w:rsid w:val="03AD2DD4"/>
    <w:rsid w:val="0400486F"/>
    <w:rsid w:val="042C2661"/>
    <w:rsid w:val="0446138B"/>
    <w:rsid w:val="04736811"/>
    <w:rsid w:val="0488759C"/>
    <w:rsid w:val="04EE618D"/>
    <w:rsid w:val="05091DE8"/>
    <w:rsid w:val="050D7376"/>
    <w:rsid w:val="053E7876"/>
    <w:rsid w:val="057228FE"/>
    <w:rsid w:val="05AD4CA6"/>
    <w:rsid w:val="05D943A7"/>
    <w:rsid w:val="05E82E4D"/>
    <w:rsid w:val="05F15727"/>
    <w:rsid w:val="06005191"/>
    <w:rsid w:val="060D2627"/>
    <w:rsid w:val="06277C34"/>
    <w:rsid w:val="063B5B7C"/>
    <w:rsid w:val="06654211"/>
    <w:rsid w:val="0671263E"/>
    <w:rsid w:val="06AA5C2B"/>
    <w:rsid w:val="06B116D0"/>
    <w:rsid w:val="0734521F"/>
    <w:rsid w:val="073C6B36"/>
    <w:rsid w:val="07441960"/>
    <w:rsid w:val="075169DC"/>
    <w:rsid w:val="07613DFF"/>
    <w:rsid w:val="0777683F"/>
    <w:rsid w:val="0811151B"/>
    <w:rsid w:val="083E3703"/>
    <w:rsid w:val="085959E6"/>
    <w:rsid w:val="085F3B52"/>
    <w:rsid w:val="088B1E93"/>
    <w:rsid w:val="08A85C2D"/>
    <w:rsid w:val="08B020A9"/>
    <w:rsid w:val="08CB194E"/>
    <w:rsid w:val="092718F1"/>
    <w:rsid w:val="095342DA"/>
    <w:rsid w:val="095B51BA"/>
    <w:rsid w:val="09616600"/>
    <w:rsid w:val="098F7715"/>
    <w:rsid w:val="09B96D4E"/>
    <w:rsid w:val="09DB6BF9"/>
    <w:rsid w:val="09F55333"/>
    <w:rsid w:val="09F93DC1"/>
    <w:rsid w:val="0A0B7AC7"/>
    <w:rsid w:val="0A1611C0"/>
    <w:rsid w:val="0A4C0D82"/>
    <w:rsid w:val="0A5E5C25"/>
    <w:rsid w:val="0A791402"/>
    <w:rsid w:val="0AA71828"/>
    <w:rsid w:val="0AD6192A"/>
    <w:rsid w:val="0B192D0A"/>
    <w:rsid w:val="0B776EC0"/>
    <w:rsid w:val="0B9E444D"/>
    <w:rsid w:val="0BAE035F"/>
    <w:rsid w:val="0BBB0A47"/>
    <w:rsid w:val="0BEC1D04"/>
    <w:rsid w:val="0BF834BE"/>
    <w:rsid w:val="0C060244"/>
    <w:rsid w:val="0C1316FF"/>
    <w:rsid w:val="0C2A056B"/>
    <w:rsid w:val="0C532B06"/>
    <w:rsid w:val="0C8C5CB3"/>
    <w:rsid w:val="0C9874C3"/>
    <w:rsid w:val="0CAE0179"/>
    <w:rsid w:val="0CD02BA2"/>
    <w:rsid w:val="0CD45276"/>
    <w:rsid w:val="0D2E361A"/>
    <w:rsid w:val="0D5F2728"/>
    <w:rsid w:val="0DE4638B"/>
    <w:rsid w:val="0E0153BF"/>
    <w:rsid w:val="0E483AB5"/>
    <w:rsid w:val="0E5712F8"/>
    <w:rsid w:val="0E585FE9"/>
    <w:rsid w:val="0E6A61DF"/>
    <w:rsid w:val="0E767713"/>
    <w:rsid w:val="0E93004B"/>
    <w:rsid w:val="0E9B2EC6"/>
    <w:rsid w:val="0ED32660"/>
    <w:rsid w:val="0F251017"/>
    <w:rsid w:val="0F3F7CF5"/>
    <w:rsid w:val="0F560FA0"/>
    <w:rsid w:val="0F59068B"/>
    <w:rsid w:val="0F696ED1"/>
    <w:rsid w:val="1002294C"/>
    <w:rsid w:val="100A57A0"/>
    <w:rsid w:val="101907DC"/>
    <w:rsid w:val="10501611"/>
    <w:rsid w:val="106A6D88"/>
    <w:rsid w:val="1074727F"/>
    <w:rsid w:val="10B02BFD"/>
    <w:rsid w:val="10BE0C2E"/>
    <w:rsid w:val="10F0604E"/>
    <w:rsid w:val="110D3244"/>
    <w:rsid w:val="117C4D7F"/>
    <w:rsid w:val="11C12C43"/>
    <w:rsid w:val="11C26637"/>
    <w:rsid w:val="11C27818"/>
    <w:rsid w:val="11E4449B"/>
    <w:rsid w:val="11EE63F1"/>
    <w:rsid w:val="11FF19BD"/>
    <w:rsid w:val="12101B2F"/>
    <w:rsid w:val="12183532"/>
    <w:rsid w:val="12317EE2"/>
    <w:rsid w:val="123B51CB"/>
    <w:rsid w:val="126F6691"/>
    <w:rsid w:val="12B6422F"/>
    <w:rsid w:val="13223BB5"/>
    <w:rsid w:val="132E32E9"/>
    <w:rsid w:val="133C74AB"/>
    <w:rsid w:val="13662F80"/>
    <w:rsid w:val="136F1CA1"/>
    <w:rsid w:val="138C7281"/>
    <w:rsid w:val="13D96A8A"/>
    <w:rsid w:val="143F60A1"/>
    <w:rsid w:val="14952CF7"/>
    <w:rsid w:val="14E060CC"/>
    <w:rsid w:val="15057F16"/>
    <w:rsid w:val="15260683"/>
    <w:rsid w:val="158105B9"/>
    <w:rsid w:val="15AD1303"/>
    <w:rsid w:val="16005C6F"/>
    <w:rsid w:val="16152D1E"/>
    <w:rsid w:val="162F1249"/>
    <w:rsid w:val="163D5EEA"/>
    <w:rsid w:val="165806FA"/>
    <w:rsid w:val="16673907"/>
    <w:rsid w:val="16722EDE"/>
    <w:rsid w:val="16857815"/>
    <w:rsid w:val="16E84880"/>
    <w:rsid w:val="170673FC"/>
    <w:rsid w:val="170D5707"/>
    <w:rsid w:val="172E3A9E"/>
    <w:rsid w:val="17A23A42"/>
    <w:rsid w:val="17C76AD9"/>
    <w:rsid w:val="17CF38A5"/>
    <w:rsid w:val="17E01949"/>
    <w:rsid w:val="18415F94"/>
    <w:rsid w:val="185A51CE"/>
    <w:rsid w:val="187B3840"/>
    <w:rsid w:val="188622FA"/>
    <w:rsid w:val="1890336F"/>
    <w:rsid w:val="189D26F5"/>
    <w:rsid w:val="18BA76B5"/>
    <w:rsid w:val="18D213D0"/>
    <w:rsid w:val="19663798"/>
    <w:rsid w:val="1968609A"/>
    <w:rsid w:val="196B5B77"/>
    <w:rsid w:val="199232F5"/>
    <w:rsid w:val="19E641F5"/>
    <w:rsid w:val="1A1D4091"/>
    <w:rsid w:val="1A2C3930"/>
    <w:rsid w:val="1A2F7FF5"/>
    <w:rsid w:val="1A357E20"/>
    <w:rsid w:val="1A3B4CCB"/>
    <w:rsid w:val="1A4327D0"/>
    <w:rsid w:val="1A5A2CA4"/>
    <w:rsid w:val="1A603E8B"/>
    <w:rsid w:val="1A755DF9"/>
    <w:rsid w:val="1AAD527B"/>
    <w:rsid w:val="1AAD7687"/>
    <w:rsid w:val="1B2E3780"/>
    <w:rsid w:val="1B593F29"/>
    <w:rsid w:val="1B83540D"/>
    <w:rsid w:val="1BB91916"/>
    <w:rsid w:val="1C0D59B1"/>
    <w:rsid w:val="1C224C26"/>
    <w:rsid w:val="1C2D34A9"/>
    <w:rsid w:val="1C5E06CD"/>
    <w:rsid w:val="1C8F7F35"/>
    <w:rsid w:val="1D0B525D"/>
    <w:rsid w:val="1D1E737A"/>
    <w:rsid w:val="1D44297A"/>
    <w:rsid w:val="1D786710"/>
    <w:rsid w:val="1D81772B"/>
    <w:rsid w:val="1DA32F16"/>
    <w:rsid w:val="1DCA7DCC"/>
    <w:rsid w:val="1DCB2234"/>
    <w:rsid w:val="1EA6673A"/>
    <w:rsid w:val="1EC51145"/>
    <w:rsid w:val="1F0912E5"/>
    <w:rsid w:val="1F2F4F04"/>
    <w:rsid w:val="1F3070C9"/>
    <w:rsid w:val="1F5F5BD0"/>
    <w:rsid w:val="1F9634D8"/>
    <w:rsid w:val="2045317E"/>
    <w:rsid w:val="206A6945"/>
    <w:rsid w:val="207D76D5"/>
    <w:rsid w:val="20963CF3"/>
    <w:rsid w:val="20F546B7"/>
    <w:rsid w:val="21050A76"/>
    <w:rsid w:val="2107263D"/>
    <w:rsid w:val="210A7EB7"/>
    <w:rsid w:val="2150103A"/>
    <w:rsid w:val="21593988"/>
    <w:rsid w:val="21694B6A"/>
    <w:rsid w:val="219178BD"/>
    <w:rsid w:val="21B622BD"/>
    <w:rsid w:val="2200582D"/>
    <w:rsid w:val="22047C8B"/>
    <w:rsid w:val="22246DD5"/>
    <w:rsid w:val="227B3062"/>
    <w:rsid w:val="228B3537"/>
    <w:rsid w:val="22E71319"/>
    <w:rsid w:val="22F64ED6"/>
    <w:rsid w:val="22F918EC"/>
    <w:rsid w:val="23390424"/>
    <w:rsid w:val="23417269"/>
    <w:rsid w:val="23735D67"/>
    <w:rsid w:val="237F2FE7"/>
    <w:rsid w:val="23A2085A"/>
    <w:rsid w:val="23B056B8"/>
    <w:rsid w:val="23D13E24"/>
    <w:rsid w:val="24243041"/>
    <w:rsid w:val="248144B4"/>
    <w:rsid w:val="24952E74"/>
    <w:rsid w:val="24975D8D"/>
    <w:rsid w:val="24D72EBA"/>
    <w:rsid w:val="24E20DF4"/>
    <w:rsid w:val="24EF7670"/>
    <w:rsid w:val="252120B8"/>
    <w:rsid w:val="252A390F"/>
    <w:rsid w:val="252C4FB9"/>
    <w:rsid w:val="25506360"/>
    <w:rsid w:val="256517BD"/>
    <w:rsid w:val="25806EB7"/>
    <w:rsid w:val="25B25CC4"/>
    <w:rsid w:val="25E47BA6"/>
    <w:rsid w:val="260E1D2B"/>
    <w:rsid w:val="26146B9A"/>
    <w:rsid w:val="263D3162"/>
    <w:rsid w:val="26AF70B6"/>
    <w:rsid w:val="26B40654"/>
    <w:rsid w:val="26BD1D4F"/>
    <w:rsid w:val="26D84152"/>
    <w:rsid w:val="26FD4043"/>
    <w:rsid w:val="2711384D"/>
    <w:rsid w:val="272C6959"/>
    <w:rsid w:val="2755219C"/>
    <w:rsid w:val="275E2F9D"/>
    <w:rsid w:val="275F6D2E"/>
    <w:rsid w:val="27625E59"/>
    <w:rsid w:val="277F480F"/>
    <w:rsid w:val="278B37D6"/>
    <w:rsid w:val="27A9420C"/>
    <w:rsid w:val="27C923FA"/>
    <w:rsid w:val="27DA1C68"/>
    <w:rsid w:val="27E25DE6"/>
    <w:rsid w:val="282C4737"/>
    <w:rsid w:val="28400818"/>
    <w:rsid w:val="28487AB8"/>
    <w:rsid w:val="2891501B"/>
    <w:rsid w:val="28FB1A53"/>
    <w:rsid w:val="291A08A2"/>
    <w:rsid w:val="294B3915"/>
    <w:rsid w:val="29751AA5"/>
    <w:rsid w:val="29B47A17"/>
    <w:rsid w:val="29D466BC"/>
    <w:rsid w:val="2A067D2B"/>
    <w:rsid w:val="2A5779BC"/>
    <w:rsid w:val="2A695B2E"/>
    <w:rsid w:val="2A95481D"/>
    <w:rsid w:val="2AA52852"/>
    <w:rsid w:val="2AD31A08"/>
    <w:rsid w:val="2AE04987"/>
    <w:rsid w:val="2B6F231F"/>
    <w:rsid w:val="2B7D1D07"/>
    <w:rsid w:val="2BA72461"/>
    <w:rsid w:val="2BA84FF5"/>
    <w:rsid w:val="2BFF0530"/>
    <w:rsid w:val="2C41560E"/>
    <w:rsid w:val="2C820E0A"/>
    <w:rsid w:val="2CD32D45"/>
    <w:rsid w:val="2CF6394B"/>
    <w:rsid w:val="2CFB44EA"/>
    <w:rsid w:val="2D426ED6"/>
    <w:rsid w:val="2D460100"/>
    <w:rsid w:val="2DA841B4"/>
    <w:rsid w:val="2DA84C54"/>
    <w:rsid w:val="2DE21D2A"/>
    <w:rsid w:val="2E106F47"/>
    <w:rsid w:val="2E2A198B"/>
    <w:rsid w:val="2E7D409C"/>
    <w:rsid w:val="2E9F1F92"/>
    <w:rsid w:val="2EB17EC5"/>
    <w:rsid w:val="2EDE7D75"/>
    <w:rsid w:val="2EEF67A6"/>
    <w:rsid w:val="2EFF3143"/>
    <w:rsid w:val="2F00243A"/>
    <w:rsid w:val="2F0F2635"/>
    <w:rsid w:val="2F414C82"/>
    <w:rsid w:val="2F427F65"/>
    <w:rsid w:val="2F540DBC"/>
    <w:rsid w:val="2F687205"/>
    <w:rsid w:val="2F7160BD"/>
    <w:rsid w:val="2F9130C3"/>
    <w:rsid w:val="2F9D248A"/>
    <w:rsid w:val="2FAA48BF"/>
    <w:rsid w:val="2FB361F0"/>
    <w:rsid w:val="2FEE46D7"/>
    <w:rsid w:val="30086FD4"/>
    <w:rsid w:val="30A25FAE"/>
    <w:rsid w:val="30B94C95"/>
    <w:rsid w:val="30CD5E8E"/>
    <w:rsid w:val="30E20088"/>
    <w:rsid w:val="312B788D"/>
    <w:rsid w:val="319E69F8"/>
    <w:rsid w:val="31D22884"/>
    <w:rsid w:val="32867746"/>
    <w:rsid w:val="329A722D"/>
    <w:rsid w:val="32AC0A0A"/>
    <w:rsid w:val="32B86E31"/>
    <w:rsid w:val="32EF7667"/>
    <w:rsid w:val="331E1C4E"/>
    <w:rsid w:val="333326FE"/>
    <w:rsid w:val="333446AF"/>
    <w:rsid w:val="336550A2"/>
    <w:rsid w:val="3371258D"/>
    <w:rsid w:val="33A21412"/>
    <w:rsid w:val="33B3624B"/>
    <w:rsid w:val="33B67E6D"/>
    <w:rsid w:val="33EF4EE3"/>
    <w:rsid w:val="34070D9F"/>
    <w:rsid w:val="3418423B"/>
    <w:rsid w:val="34353EF5"/>
    <w:rsid w:val="344765B2"/>
    <w:rsid w:val="345E3ECA"/>
    <w:rsid w:val="348E3734"/>
    <w:rsid w:val="34A03C62"/>
    <w:rsid w:val="34E32029"/>
    <w:rsid w:val="34F33CB2"/>
    <w:rsid w:val="34F70BEB"/>
    <w:rsid w:val="351D20DF"/>
    <w:rsid w:val="351D588F"/>
    <w:rsid w:val="35380E79"/>
    <w:rsid w:val="353F69C0"/>
    <w:rsid w:val="35401A7A"/>
    <w:rsid w:val="3578460E"/>
    <w:rsid w:val="35B27BC2"/>
    <w:rsid w:val="35D51F39"/>
    <w:rsid w:val="35D72494"/>
    <w:rsid w:val="35DB5F7D"/>
    <w:rsid w:val="365A08EB"/>
    <w:rsid w:val="369A71D4"/>
    <w:rsid w:val="36E850FD"/>
    <w:rsid w:val="3764214E"/>
    <w:rsid w:val="3769515E"/>
    <w:rsid w:val="379B110E"/>
    <w:rsid w:val="37B97EF4"/>
    <w:rsid w:val="37DA2CCA"/>
    <w:rsid w:val="38022813"/>
    <w:rsid w:val="38704532"/>
    <w:rsid w:val="38BE4F6A"/>
    <w:rsid w:val="39371172"/>
    <w:rsid w:val="395F16BA"/>
    <w:rsid w:val="39766A08"/>
    <w:rsid w:val="397A27A7"/>
    <w:rsid w:val="39A64349"/>
    <w:rsid w:val="39AB128F"/>
    <w:rsid w:val="39CB7128"/>
    <w:rsid w:val="3A6E1831"/>
    <w:rsid w:val="3A7A6F42"/>
    <w:rsid w:val="3B1D4650"/>
    <w:rsid w:val="3B4B164D"/>
    <w:rsid w:val="3BBD08EA"/>
    <w:rsid w:val="3BE54AD5"/>
    <w:rsid w:val="3C067321"/>
    <w:rsid w:val="3C120A49"/>
    <w:rsid w:val="3C71203F"/>
    <w:rsid w:val="3C9310C2"/>
    <w:rsid w:val="3CC76F47"/>
    <w:rsid w:val="3D0522F7"/>
    <w:rsid w:val="3D2E203E"/>
    <w:rsid w:val="3D3013E8"/>
    <w:rsid w:val="3D482851"/>
    <w:rsid w:val="3D527C28"/>
    <w:rsid w:val="3D935AA9"/>
    <w:rsid w:val="3DCA192B"/>
    <w:rsid w:val="3DD97A46"/>
    <w:rsid w:val="3DEA4734"/>
    <w:rsid w:val="3DF56066"/>
    <w:rsid w:val="3E7A6362"/>
    <w:rsid w:val="3EB13866"/>
    <w:rsid w:val="3EF64705"/>
    <w:rsid w:val="3EFE1BDD"/>
    <w:rsid w:val="3F260EB0"/>
    <w:rsid w:val="3F626F64"/>
    <w:rsid w:val="3F6B1F03"/>
    <w:rsid w:val="3F6F78D3"/>
    <w:rsid w:val="3F8E4046"/>
    <w:rsid w:val="3F8E6E01"/>
    <w:rsid w:val="3FAB280F"/>
    <w:rsid w:val="3FBA3755"/>
    <w:rsid w:val="3FD65289"/>
    <w:rsid w:val="3FD65D4A"/>
    <w:rsid w:val="3FFB78F3"/>
    <w:rsid w:val="40817225"/>
    <w:rsid w:val="408E3D89"/>
    <w:rsid w:val="40984BCB"/>
    <w:rsid w:val="40AE5505"/>
    <w:rsid w:val="40BB6B97"/>
    <w:rsid w:val="40FF13E9"/>
    <w:rsid w:val="41223B62"/>
    <w:rsid w:val="4148516E"/>
    <w:rsid w:val="418E4878"/>
    <w:rsid w:val="419412C2"/>
    <w:rsid w:val="41E625EB"/>
    <w:rsid w:val="41F136C1"/>
    <w:rsid w:val="420B5C33"/>
    <w:rsid w:val="42502DE3"/>
    <w:rsid w:val="4263416E"/>
    <w:rsid w:val="428D1AC5"/>
    <w:rsid w:val="429A77DA"/>
    <w:rsid w:val="42C119C5"/>
    <w:rsid w:val="42FA7088"/>
    <w:rsid w:val="43074F9F"/>
    <w:rsid w:val="439043CE"/>
    <w:rsid w:val="43A565EA"/>
    <w:rsid w:val="440C719A"/>
    <w:rsid w:val="44102634"/>
    <w:rsid w:val="445769C9"/>
    <w:rsid w:val="44781211"/>
    <w:rsid w:val="449B522E"/>
    <w:rsid w:val="44A131B7"/>
    <w:rsid w:val="44AD3A55"/>
    <w:rsid w:val="44D04970"/>
    <w:rsid w:val="45097BF7"/>
    <w:rsid w:val="454A1FD3"/>
    <w:rsid w:val="45983E2A"/>
    <w:rsid w:val="45997458"/>
    <w:rsid w:val="45A50107"/>
    <w:rsid w:val="46075AB5"/>
    <w:rsid w:val="461A4B14"/>
    <w:rsid w:val="46366582"/>
    <w:rsid w:val="46544A8A"/>
    <w:rsid w:val="465D0485"/>
    <w:rsid w:val="46797035"/>
    <w:rsid w:val="467C5EFA"/>
    <w:rsid w:val="46CC223D"/>
    <w:rsid w:val="46CD570E"/>
    <w:rsid w:val="46DE7482"/>
    <w:rsid w:val="46F778CC"/>
    <w:rsid w:val="47101D07"/>
    <w:rsid w:val="47605A10"/>
    <w:rsid w:val="476B0746"/>
    <w:rsid w:val="478B0B35"/>
    <w:rsid w:val="47B91770"/>
    <w:rsid w:val="480768FB"/>
    <w:rsid w:val="482152D0"/>
    <w:rsid w:val="48362D3C"/>
    <w:rsid w:val="483B14E7"/>
    <w:rsid w:val="4866553A"/>
    <w:rsid w:val="486A2F67"/>
    <w:rsid w:val="48973C10"/>
    <w:rsid w:val="489F0DB4"/>
    <w:rsid w:val="48A30128"/>
    <w:rsid w:val="48DF33D4"/>
    <w:rsid w:val="490B4941"/>
    <w:rsid w:val="49335641"/>
    <w:rsid w:val="494A6CFD"/>
    <w:rsid w:val="49A12900"/>
    <w:rsid w:val="49A8553C"/>
    <w:rsid w:val="49CB3363"/>
    <w:rsid w:val="49DE63B9"/>
    <w:rsid w:val="4A2A5F8F"/>
    <w:rsid w:val="4A3132A3"/>
    <w:rsid w:val="4A657908"/>
    <w:rsid w:val="4B10464E"/>
    <w:rsid w:val="4B1F1F35"/>
    <w:rsid w:val="4BA74EBA"/>
    <w:rsid w:val="4BCE73A0"/>
    <w:rsid w:val="4BF922B6"/>
    <w:rsid w:val="4C134C8E"/>
    <w:rsid w:val="4C213D03"/>
    <w:rsid w:val="4C4113CF"/>
    <w:rsid w:val="4C6D2FD7"/>
    <w:rsid w:val="4C940979"/>
    <w:rsid w:val="4CBE5242"/>
    <w:rsid w:val="4CE3451F"/>
    <w:rsid w:val="4E1E3A08"/>
    <w:rsid w:val="4E4F26FC"/>
    <w:rsid w:val="4E5E5E2B"/>
    <w:rsid w:val="4E6D2FBF"/>
    <w:rsid w:val="4E941176"/>
    <w:rsid w:val="4ED35765"/>
    <w:rsid w:val="4EEC21B9"/>
    <w:rsid w:val="4EF64064"/>
    <w:rsid w:val="4F2E6F88"/>
    <w:rsid w:val="4F644D3F"/>
    <w:rsid w:val="4F90759A"/>
    <w:rsid w:val="4FB002A3"/>
    <w:rsid w:val="4FB67AFD"/>
    <w:rsid w:val="4FC672A8"/>
    <w:rsid w:val="4FCC3F86"/>
    <w:rsid w:val="4FD80B7D"/>
    <w:rsid w:val="500818FB"/>
    <w:rsid w:val="501308DB"/>
    <w:rsid w:val="5017676D"/>
    <w:rsid w:val="505F02EA"/>
    <w:rsid w:val="509605A9"/>
    <w:rsid w:val="50E47517"/>
    <w:rsid w:val="50EC18AE"/>
    <w:rsid w:val="50F030D1"/>
    <w:rsid w:val="50FB1BCC"/>
    <w:rsid w:val="510A23F9"/>
    <w:rsid w:val="51144049"/>
    <w:rsid w:val="512F6EC2"/>
    <w:rsid w:val="51406556"/>
    <w:rsid w:val="514E07A1"/>
    <w:rsid w:val="517413AC"/>
    <w:rsid w:val="51983483"/>
    <w:rsid w:val="51C4760A"/>
    <w:rsid w:val="51C95CB8"/>
    <w:rsid w:val="51E11C25"/>
    <w:rsid w:val="51E6601B"/>
    <w:rsid w:val="52033C58"/>
    <w:rsid w:val="524046FE"/>
    <w:rsid w:val="524E4CA2"/>
    <w:rsid w:val="530E2B6B"/>
    <w:rsid w:val="53340C12"/>
    <w:rsid w:val="5364419E"/>
    <w:rsid w:val="536E6194"/>
    <w:rsid w:val="53854257"/>
    <w:rsid w:val="53D21539"/>
    <w:rsid w:val="53DA4DF2"/>
    <w:rsid w:val="5416249B"/>
    <w:rsid w:val="541C105F"/>
    <w:rsid w:val="541E333E"/>
    <w:rsid w:val="542F49AC"/>
    <w:rsid w:val="54422B3B"/>
    <w:rsid w:val="54547C25"/>
    <w:rsid w:val="55013645"/>
    <w:rsid w:val="553010C8"/>
    <w:rsid w:val="553E6054"/>
    <w:rsid w:val="553F0DD2"/>
    <w:rsid w:val="55603AEE"/>
    <w:rsid w:val="55746B2D"/>
    <w:rsid w:val="55A54CFD"/>
    <w:rsid w:val="55B0022C"/>
    <w:rsid w:val="55D818D6"/>
    <w:rsid w:val="56117539"/>
    <w:rsid w:val="561B7A15"/>
    <w:rsid w:val="564A4EF9"/>
    <w:rsid w:val="569215F7"/>
    <w:rsid w:val="569639D1"/>
    <w:rsid w:val="56B84478"/>
    <w:rsid w:val="56C90FA4"/>
    <w:rsid w:val="571115F6"/>
    <w:rsid w:val="57160908"/>
    <w:rsid w:val="57174680"/>
    <w:rsid w:val="571C7B58"/>
    <w:rsid w:val="57675CFC"/>
    <w:rsid w:val="579E08FE"/>
    <w:rsid w:val="57BD20BB"/>
    <w:rsid w:val="57FA1ED8"/>
    <w:rsid w:val="582415F0"/>
    <w:rsid w:val="58644D56"/>
    <w:rsid w:val="5872601F"/>
    <w:rsid w:val="58AB5E56"/>
    <w:rsid w:val="58B8779D"/>
    <w:rsid w:val="58E548AF"/>
    <w:rsid w:val="58F92290"/>
    <w:rsid w:val="59044790"/>
    <w:rsid w:val="59333040"/>
    <w:rsid w:val="594902D2"/>
    <w:rsid w:val="59735DDF"/>
    <w:rsid w:val="59E43134"/>
    <w:rsid w:val="5A292E17"/>
    <w:rsid w:val="5A56726E"/>
    <w:rsid w:val="5B3C46B5"/>
    <w:rsid w:val="5B420E35"/>
    <w:rsid w:val="5B853827"/>
    <w:rsid w:val="5B9A3B3B"/>
    <w:rsid w:val="5BB35FAE"/>
    <w:rsid w:val="5BD42698"/>
    <w:rsid w:val="5BEC7E8A"/>
    <w:rsid w:val="5C2F3D9C"/>
    <w:rsid w:val="5C6552FA"/>
    <w:rsid w:val="5C6D71DB"/>
    <w:rsid w:val="5C91458D"/>
    <w:rsid w:val="5CB97980"/>
    <w:rsid w:val="5CBF55E9"/>
    <w:rsid w:val="5D0940A1"/>
    <w:rsid w:val="5D0F5075"/>
    <w:rsid w:val="5D270826"/>
    <w:rsid w:val="5D3318C7"/>
    <w:rsid w:val="5D474E1A"/>
    <w:rsid w:val="5D9E6B3F"/>
    <w:rsid w:val="5DBC148A"/>
    <w:rsid w:val="5DF20685"/>
    <w:rsid w:val="5DFB09E8"/>
    <w:rsid w:val="5E081081"/>
    <w:rsid w:val="5E564FA4"/>
    <w:rsid w:val="5E6B27B4"/>
    <w:rsid w:val="5EF04923"/>
    <w:rsid w:val="5F2D060B"/>
    <w:rsid w:val="5F8724B4"/>
    <w:rsid w:val="5FB96FD0"/>
    <w:rsid w:val="5FC34250"/>
    <w:rsid w:val="60003F04"/>
    <w:rsid w:val="601C1D4B"/>
    <w:rsid w:val="60796474"/>
    <w:rsid w:val="60B82A30"/>
    <w:rsid w:val="61316A6C"/>
    <w:rsid w:val="614C277A"/>
    <w:rsid w:val="616C19B4"/>
    <w:rsid w:val="617F7FAE"/>
    <w:rsid w:val="61C94244"/>
    <w:rsid w:val="624D1B07"/>
    <w:rsid w:val="6261671E"/>
    <w:rsid w:val="627B327B"/>
    <w:rsid w:val="6298594C"/>
    <w:rsid w:val="62993E27"/>
    <w:rsid w:val="62B63F3A"/>
    <w:rsid w:val="630427AF"/>
    <w:rsid w:val="63520F1A"/>
    <w:rsid w:val="639371A9"/>
    <w:rsid w:val="639C0FD0"/>
    <w:rsid w:val="63B2721E"/>
    <w:rsid w:val="63C04F3F"/>
    <w:rsid w:val="642922B8"/>
    <w:rsid w:val="64612B6D"/>
    <w:rsid w:val="64672B17"/>
    <w:rsid w:val="64A55578"/>
    <w:rsid w:val="64AE26C6"/>
    <w:rsid w:val="64D836A1"/>
    <w:rsid w:val="652572AF"/>
    <w:rsid w:val="656C4CAB"/>
    <w:rsid w:val="65A155DF"/>
    <w:rsid w:val="65BE13C0"/>
    <w:rsid w:val="661477E3"/>
    <w:rsid w:val="663B7378"/>
    <w:rsid w:val="66CA33A0"/>
    <w:rsid w:val="66D64CA4"/>
    <w:rsid w:val="66D96B9D"/>
    <w:rsid w:val="67013E39"/>
    <w:rsid w:val="670A673E"/>
    <w:rsid w:val="67110CFA"/>
    <w:rsid w:val="6713335D"/>
    <w:rsid w:val="671F55B7"/>
    <w:rsid w:val="673D2FE7"/>
    <w:rsid w:val="6764120B"/>
    <w:rsid w:val="676964E9"/>
    <w:rsid w:val="67824116"/>
    <w:rsid w:val="678877A6"/>
    <w:rsid w:val="678C4E1B"/>
    <w:rsid w:val="67922B4D"/>
    <w:rsid w:val="67B050A5"/>
    <w:rsid w:val="67C00CFD"/>
    <w:rsid w:val="67DB79C3"/>
    <w:rsid w:val="67E67E83"/>
    <w:rsid w:val="687E4645"/>
    <w:rsid w:val="68CD2DF1"/>
    <w:rsid w:val="68D33F78"/>
    <w:rsid w:val="68DB1AFE"/>
    <w:rsid w:val="68E1332A"/>
    <w:rsid w:val="68F71D0E"/>
    <w:rsid w:val="693D4634"/>
    <w:rsid w:val="693E08F7"/>
    <w:rsid w:val="69551F2D"/>
    <w:rsid w:val="699E3C67"/>
    <w:rsid w:val="69B239D8"/>
    <w:rsid w:val="69CC3DD9"/>
    <w:rsid w:val="69EC2709"/>
    <w:rsid w:val="6A116D0D"/>
    <w:rsid w:val="6ABE77D3"/>
    <w:rsid w:val="6AC841D1"/>
    <w:rsid w:val="6B044C0F"/>
    <w:rsid w:val="6B6F329A"/>
    <w:rsid w:val="6B883B46"/>
    <w:rsid w:val="6BA93769"/>
    <w:rsid w:val="6BC3553F"/>
    <w:rsid w:val="6BD54B3F"/>
    <w:rsid w:val="6BE62939"/>
    <w:rsid w:val="6BE84077"/>
    <w:rsid w:val="6BEB621C"/>
    <w:rsid w:val="6C2C422A"/>
    <w:rsid w:val="6C5A20EB"/>
    <w:rsid w:val="6C920CDA"/>
    <w:rsid w:val="6CE55ACA"/>
    <w:rsid w:val="6CF727EF"/>
    <w:rsid w:val="6D197084"/>
    <w:rsid w:val="6D4A51DE"/>
    <w:rsid w:val="6DAA6705"/>
    <w:rsid w:val="6DD35C73"/>
    <w:rsid w:val="6DE213D7"/>
    <w:rsid w:val="6DEA1534"/>
    <w:rsid w:val="6DFC0B62"/>
    <w:rsid w:val="6E114991"/>
    <w:rsid w:val="6E4F714B"/>
    <w:rsid w:val="6EA47B84"/>
    <w:rsid w:val="6EBA61EF"/>
    <w:rsid w:val="6EBD7664"/>
    <w:rsid w:val="6ECA4283"/>
    <w:rsid w:val="6ED530CD"/>
    <w:rsid w:val="6F3002D3"/>
    <w:rsid w:val="6F306A80"/>
    <w:rsid w:val="6F64183D"/>
    <w:rsid w:val="6FA82155"/>
    <w:rsid w:val="6FE9502B"/>
    <w:rsid w:val="70470CA9"/>
    <w:rsid w:val="709B0227"/>
    <w:rsid w:val="70B1479F"/>
    <w:rsid w:val="70B66C1B"/>
    <w:rsid w:val="70BF5B16"/>
    <w:rsid w:val="70C1148D"/>
    <w:rsid w:val="70EE5A8B"/>
    <w:rsid w:val="713C3E96"/>
    <w:rsid w:val="716723A0"/>
    <w:rsid w:val="720C641A"/>
    <w:rsid w:val="72217F86"/>
    <w:rsid w:val="7252160B"/>
    <w:rsid w:val="727774C2"/>
    <w:rsid w:val="72C548F9"/>
    <w:rsid w:val="72C623E9"/>
    <w:rsid w:val="72FE48A3"/>
    <w:rsid w:val="73351CBE"/>
    <w:rsid w:val="733A72D5"/>
    <w:rsid w:val="73B8350B"/>
    <w:rsid w:val="741E6E27"/>
    <w:rsid w:val="743934A0"/>
    <w:rsid w:val="74870157"/>
    <w:rsid w:val="74AC0A84"/>
    <w:rsid w:val="74D5261C"/>
    <w:rsid w:val="74EE65C9"/>
    <w:rsid w:val="75134281"/>
    <w:rsid w:val="752A5E3E"/>
    <w:rsid w:val="75731B0F"/>
    <w:rsid w:val="759A04FF"/>
    <w:rsid w:val="75CE3607"/>
    <w:rsid w:val="764A61BB"/>
    <w:rsid w:val="766461A0"/>
    <w:rsid w:val="76666D15"/>
    <w:rsid w:val="766A1CAC"/>
    <w:rsid w:val="768E0CFA"/>
    <w:rsid w:val="769813AA"/>
    <w:rsid w:val="77565B3B"/>
    <w:rsid w:val="77BA2D49"/>
    <w:rsid w:val="77BF1067"/>
    <w:rsid w:val="78170725"/>
    <w:rsid w:val="78566930"/>
    <w:rsid w:val="786A3B1E"/>
    <w:rsid w:val="78914F85"/>
    <w:rsid w:val="789F751B"/>
    <w:rsid w:val="78AC2AB7"/>
    <w:rsid w:val="78B319C5"/>
    <w:rsid w:val="78CE3F31"/>
    <w:rsid w:val="78DD73B2"/>
    <w:rsid w:val="79222ACD"/>
    <w:rsid w:val="792B5886"/>
    <w:rsid w:val="79663AB4"/>
    <w:rsid w:val="79A44E3D"/>
    <w:rsid w:val="79DE2C2A"/>
    <w:rsid w:val="7A1E14C1"/>
    <w:rsid w:val="7A2F7467"/>
    <w:rsid w:val="7A5073DE"/>
    <w:rsid w:val="7A74214A"/>
    <w:rsid w:val="7A7633F1"/>
    <w:rsid w:val="7ACA0FCB"/>
    <w:rsid w:val="7AF00837"/>
    <w:rsid w:val="7B917CAE"/>
    <w:rsid w:val="7BA6229F"/>
    <w:rsid w:val="7BB32F79"/>
    <w:rsid w:val="7BB40EE6"/>
    <w:rsid w:val="7C0912B4"/>
    <w:rsid w:val="7C0B6D0E"/>
    <w:rsid w:val="7C32323F"/>
    <w:rsid w:val="7C3640D7"/>
    <w:rsid w:val="7C4A7DF8"/>
    <w:rsid w:val="7CDF720B"/>
    <w:rsid w:val="7CF92E67"/>
    <w:rsid w:val="7D450399"/>
    <w:rsid w:val="7D59492D"/>
    <w:rsid w:val="7D8161E0"/>
    <w:rsid w:val="7D93005E"/>
    <w:rsid w:val="7D967923"/>
    <w:rsid w:val="7DDB16B4"/>
    <w:rsid w:val="7E3D264C"/>
    <w:rsid w:val="7E4C7C76"/>
    <w:rsid w:val="7EA61CAC"/>
    <w:rsid w:val="7EA62E9F"/>
    <w:rsid w:val="7EA80E90"/>
    <w:rsid w:val="7ED61762"/>
    <w:rsid w:val="7EE06BB5"/>
    <w:rsid w:val="7EE2275E"/>
    <w:rsid w:val="7EF417D7"/>
    <w:rsid w:val="7F24585F"/>
    <w:rsid w:val="7F4649BB"/>
    <w:rsid w:val="7F5014BD"/>
    <w:rsid w:val="7F5A1C10"/>
    <w:rsid w:val="7FB57F23"/>
    <w:rsid w:val="7FD638E3"/>
    <w:rsid w:val="7FDE32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9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99"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qFormat="1" w:unhideWhenUsed="0" w:uiPriority="0" w:semiHidden="0" w:name="Body Text First Indent"/>
    <w:lsdException w:qFormat="1" w:unhideWhenUsed="0" w:uiPriority="99" w:semiHidden="0" w:name="Body Text First Indent 2"/>
    <w:lsdException w:uiPriority="99" w:name="Note Heading"/>
    <w:lsdException w:uiPriority="99" w:name="Body Text 2"/>
    <w:lsdException w:uiPriority="99" w:name="Body Text 3"/>
    <w:lsdException w:qFormat="1" w:uiPriority="99" w:semiHidden="0" w:name="Body Text Indent 2"/>
    <w:lsdException w:qFormat="1" w:uiPriority="99"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32"/>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33"/>
    <w:qFormat/>
    <w:uiPriority w:val="9"/>
    <w:pPr>
      <w:keepNext/>
      <w:keepLines/>
      <w:spacing w:before="260" w:after="260" w:line="416" w:lineRule="auto"/>
      <w:outlineLvl w:val="1"/>
    </w:pPr>
    <w:rPr>
      <w:rFonts w:ascii="Cambria" w:hAnsi="Cambria"/>
      <w:b/>
      <w:bCs/>
      <w:sz w:val="32"/>
      <w:szCs w:val="32"/>
    </w:rPr>
  </w:style>
  <w:style w:type="paragraph" w:styleId="6">
    <w:name w:val="heading 3"/>
    <w:basedOn w:val="1"/>
    <w:next w:val="1"/>
    <w:link w:val="34"/>
    <w:qFormat/>
    <w:uiPriority w:val="0"/>
    <w:pPr>
      <w:keepNext/>
      <w:keepLines/>
      <w:spacing w:before="260" w:after="260" w:line="416" w:lineRule="auto"/>
      <w:outlineLvl w:val="2"/>
    </w:pPr>
    <w:rPr>
      <w:b/>
      <w:bCs/>
      <w:sz w:val="32"/>
      <w:szCs w:val="32"/>
    </w:rPr>
  </w:style>
  <w:style w:type="paragraph" w:styleId="7">
    <w:name w:val="heading 4"/>
    <w:basedOn w:val="1"/>
    <w:next w:val="1"/>
    <w:qFormat/>
    <w:uiPriority w:val="99"/>
    <w:pPr>
      <w:keepNext/>
      <w:tabs>
        <w:tab w:val="left" w:pos="315"/>
        <w:tab w:val="left" w:pos="4710"/>
      </w:tabs>
      <w:jc w:val="center"/>
      <w:outlineLvl w:val="3"/>
    </w:pPr>
    <w:rPr>
      <w:b/>
      <w:bCs/>
      <w:spacing w:val="-2"/>
      <w:kern w:val="0"/>
      <w:sz w:val="24"/>
      <w:szCs w:val="20"/>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spacing w:after="120" w:line="360" w:lineRule="auto"/>
      <w:ind w:left="420" w:leftChars="200" w:firstLine="420"/>
    </w:pPr>
    <w:rPr>
      <w:rFonts w:ascii="宋体"/>
      <w:kern w:val="0"/>
      <w:sz w:val="28"/>
      <w:szCs w:val="20"/>
    </w:rPr>
  </w:style>
  <w:style w:type="paragraph" w:styleId="3">
    <w:name w:val="Body Text Indent"/>
    <w:basedOn w:val="1"/>
    <w:link w:val="40"/>
    <w:unhideWhenUsed/>
    <w:qFormat/>
    <w:uiPriority w:val="99"/>
    <w:pPr>
      <w:ind w:firstLine="630"/>
    </w:pPr>
    <w:rPr>
      <w:sz w:val="32"/>
    </w:rPr>
  </w:style>
  <w:style w:type="paragraph" w:styleId="8">
    <w:name w:val="Normal Indent"/>
    <w:basedOn w:val="1"/>
    <w:link w:val="38"/>
    <w:qFormat/>
    <w:uiPriority w:val="0"/>
    <w:pPr>
      <w:ind w:firstLine="200" w:firstLineChars="200"/>
    </w:pPr>
    <w:rPr>
      <w:rFonts w:ascii="Calibri" w:hAnsi="Calibri" w:eastAsiaTheme="minorEastAsia" w:cstheme="minorBidi"/>
    </w:rPr>
  </w:style>
  <w:style w:type="paragraph" w:styleId="9">
    <w:name w:val="annotation text"/>
    <w:basedOn w:val="1"/>
    <w:link w:val="35"/>
    <w:unhideWhenUsed/>
    <w:qFormat/>
    <w:uiPriority w:val="99"/>
    <w:pPr>
      <w:jc w:val="left"/>
    </w:pPr>
  </w:style>
  <w:style w:type="paragraph" w:styleId="10">
    <w:name w:val="Body Text"/>
    <w:basedOn w:val="1"/>
    <w:next w:val="11"/>
    <w:link w:val="39"/>
    <w:qFormat/>
    <w:uiPriority w:val="0"/>
    <w:rPr>
      <w:rFonts w:ascii="华文新魏" w:hAnsi="Arial" w:eastAsia="华文新魏"/>
      <w:sz w:val="24"/>
    </w:rPr>
  </w:style>
  <w:style w:type="paragraph" w:styleId="11">
    <w:name w:val="Body Text First Indent"/>
    <w:basedOn w:val="10"/>
    <w:link w:val="77"/>
    <w:qFormat/>
    <w:uiPriority w:val="0"/>
    <w:pPr>
      <w:ind w:firstLine="420" w:firstLineChars="100"/>
    </w:pPr>
  </w:style>
  <w:style w:type="paragraph" w:styleId="12">
    <w:name w:val="Plain Text"/>
    <w:basedOn w:val="1"/>
    <w:link w:val="41"/>
    <w:qFormat/>
    <w:uiPriority w:val="0"/>
    <w:rPr>
      <w:rFonts w:ascii="宋体" w:hAnsi="Courier New" w:cs="Courier New" w:eastAsiaTheme="minorEastAsia"/>
      <w:szCs w:val="21"/>
    </w:rPr>
  </w:style>
  <w:style w:type="paragraph" w:styleId="13">
    <w:name w:val="Body Text Indent 2"/>
    <w:basedOn w:val="1"/>
    <w:link w:val="42"/>
    <w:unhideWhenUsed/>
    <w:qFormat/>
    <w:uiPriority w:val="99"/>
    <w:pPr>
      <w:spacing w:after="120" w:line="480" w:lineRule="auto"/>
      <w:ind w:left="420" w:leftChars="200"/>
    </w:pPr>
    <w:rPr>
      <w:rFonts w:asciiTheme="minorHAnsi" w:hAnsiTheme="minorHAnsi" w:eastAsiaTheme="minorEastAsia" w:cstheme="minorBidi"/>
    </w:rPr>
  </w:style>
  <w:style w:type="paragraph" w:styleId="14">
    <w:name w:val="Balloon Text"/>
    <w:basedOn w:val="1"/>
    <w:link w:val="43"/>
    <w:qFormat/>
    <w:uiPriority w:val="0"/>
    <w:rPr>
      <w:rFonts w:asciiTheme="minorHAnsi" w:hAnsiTheme="minorHAnsi" w:eastAsiaTheme="minorEastAsia" w:cstheme="minorBidi"/>
      <w:sz w:val="18"/>
      <w:szCs w:val="18"/>
    </w:rPr>
  </w:style>
  <w:style w:type="paragraph" w:styleId="15">
    <w:name w:val="footer"/>
    <w:basedOn w:val="1"/>
    <w:link w:val="44"/>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6">
    <w:name w:val="header"/>
    <w:basedOn w:val="1"/>
    <w:link w:val="45"/>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7">
    <w:name w:val="toc 1"/>
    <w:basedOn w:val="1"/>
    <w:next w:val="1"/>
    <w:unhideWhenUsed/>
    <w:qFormat/>
    <w:uiPriority w:val="39"/>
  </w:style>
  <w:style w:type="paragraph" w:styleId="18">
    <w:name w:val="Body Text Indent 3"/>
    <w:basedOn w:val="1"/>
    <w:link w:val="46"/>
    <w:unhideWhenUsed/>
    <w:qFormat/>
    <w:uiPriority w:val="99"/>
    <w:pPr>
      <w:spacing w:after="120"/>
      <w:ind w:left="420" w:leftChars="200"/>
    </w:pPr>
    <w:rPr>
      <w:rFonts w:asciiTheme="minorHAnsi" w:hAnsiTheme="minorHAnsi" w:eastAsiaTheme="minorEastAsia" w:cstheme="minorBidi"/>
      <w:sz w:val="16"/>
      <w:szCs w:val="16"/>
    </w:rPr>
  </w:style>
  <w:style w:type="paragraph" w:styleId="19">
    <w:name w:val="toc 2"/>
    <w:basedOn w:val="1"/>
    <w:next w:val="1"/>
    <w:unhideWhenUsed/>
    <w:qFormat/>
    <w:uiPriority w:val="39"/>
    <w:pPr>
      <w:ind w:left="420" w:leftChars="200"/>
    </w:pPr>
  </w:style>
  <w:style w:type="paragraph" w:styleId="20">
    <w:name w:val="Normal (Web)"/>
    <w:basedOn w:val="1"/>
    <w:unhideWhenUsed/>
    <w:qFormat/>
    <w:uiPriority w:val="0"/>
    <w:pPr>
      <w:widowControl/>
      <w:spacing w:before="100" w:beforeAutospacing="1" w:after="100" w:afterAutospacing="1"/>
      <w:jc w:val="left"/>
    </w:pPr>
    <w:rPr>
      <w:rFonts w:ascii="宋体" w:hAnsi="宋体"/>
      <w:kern w:val="0"/>
      <w:sz w:val="18"/>
      <w:szCs w:val="18"/>
    </w:rPr>
  </w:style>
  <w:style w:type="paragraph" w:styleId="21">
    <w:name w:val="index 1"/>
    <w:basedOn w:val="1"/>
    <w:next w:val="1"/>
    <w:unhideWhenUsed/>
    <w:qFormat/>
    <w:uiPriority w:val="99"/>
    <w:pPr>
      <w:spacing w:line="360" w:lineRule="auto"/>
      <w:jc w:val="center"/>
    </w:pPr>
  </w:style>
  <w:style w:type="paragraph" w:styleId="22">
    <w:name w:val="annotation subject"/>
    <w:basedOn w:val="9"/>
    <w:next w:val="9"/>
    <w:link w:val="36"/>
    <w:unhideWhenUsed/>
    <w:qFormat/>
    <w:uiPriority w:val="99"/>
    <w:rPr>
      <w:rFonts w:asciiTheme="minorHAnsi" w:hAnsiTheme="minorHAnsi" w:eastAsiaTheme="minorEastAsia" w:cstheme="minorBidi"/>
      <w:b/>
      <w:bCs/>
    </w:rPr>
  </w:style>
  <w:style w:type="table" w:styleId="24">
    <w:name w:val="Table Grid"/>
    <w:basedOn w:val="23"/>
    <w:unhideWhenUsed/>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6">
    <w:name w:val="page number"/>
    <w:basedOn w:val="25"/>
    <w:qFormat/>
    <w:uiPriority w:val="0"/>
  </w:style>
  <w:style w:type="character" w:styleId="27">
    <w:name w:val="Hyperlink"/>
    <w:basedOn w:val="25"/>
    <w:unhideWhenUsed/>
    <w:qFormat/>
    <w:uiPriority w:val="99"/>
    <w:rPr>
      <w:color w:val="0000FF"/>
      <w:u w:val="single"/>
    </w:rPr>
  </w:style>
  <w:style w:type="character" w:styleId="28">
    <w:name w:val="annotation reference"/>
    <w:qFormat/>
    <w:uiPriority w:val="0"/>
    <w:rPr>
      <w:sz w:val="21"/>
      <w:szCs w:val="21"/>
    </w:rPr>
  </w:style>
  <w:style w:type="paragraph" w:customStyle="1" w:styleId="29">
    <w:name w:val="Default"/>
    <w:qFormat/>
    <w:uiPriority w:val="0"/>
    <w:pPr>
      <w:widowControl w:val="0"/>
      <w:autoSpaceDE w:val="0"/>
      <w:autoSpaceDN w:val="0"/>
      <w:adjustRightInd w:val="0"/>
    </w:pPr>
    <w:rPr>
      <w:rFonts w:ascii="楷体à.ā" w:hAnsi="Times New Roman" w:eastAsia="楷体à.ā" w:cs="Times New Roman"/>
      <w:color w:val="000000"/>
      <w:sz w:val="24"/>
      <w:lang w:val="en-US" w:eastAsia="zh-CN" w:bidi="ar-SA"/>
    </w:rPr>
  </w:style>
  <w:style w:type="paragraph" w:customStyle="1" w:styleId="30">
    <w:name w:val="标题 5（有编号）（绿盟科技）"/>
    <w:basedOn w:val="1"/>
    <w:next w:val="31"/>
    <w:qFormat/>
    <w:uiPriority w:val="0"/>
    <w:pPr>
      <w:keepNext/>
      <w:keepLines/>
      <w:numPr>
        <w:ilvl w:val="4"/>
        <w:numId w:val="1"/>
      </w:numPr>
      <w:tabs>
        <w:tab w:val="left" w:pos="0"/>
      </w:tabs>
      <w:spacing w:before="280" w:after="156" w:line="377" w:lineRule="auto"/>
      <w:outlineLvl w:val="4"/>
    </w:pPr>
    <w:rPr>
      <w:rFonts w:ascii="Arial" w:hAnsi="Arial" w:eastAsia="黑体"/>
      <w:b/>
      <w:kern w:val="0"/>
      <w:szCs w:val="28"/>
    </w:rPr>
  </w:style>
  <w:style w:type="paragraph" w:customStyle="1" w:styleId="31">
    <w:name w:val="正文（绿盟科技）"/>
    <w:qFormat/>
    <w:uiPriority w:val="0"/>
    <w:pPr>
      <w:spacing w:line="300" w:lineRule="auto"/>
    </w:pPr>
    <w:rPr>
      <w:rFonts w:ascii="Arial" w:hAnsi="Arial" w:eastAsia="宋体" w:cs="黑体"/>
      <w:sz w:val="21"/>
      <w:szCs w:val="21"/>
      <w:lang w:val="en-US" w:eastAsia="zh-CN" w:bidi="ar-SA"/>
    </w:rPr>
  </w:style>
  <w:style w:type="character" w:customStyle="1" w:styleId="32">
    <w:name w:val="标题 1 Char"/>
    <w:basedOn w:val="25"/>
    <w:link w:val="4"/>
    <w:qFormat/>
    <w:uiPriority w:val="0"/>
    <w:rPr>
      <w:rFonts w:ascii="Times New Roman" w:hAnsi="Times New Roman" w:eastAsia="宋体" w:cs="Times New Roman"/>
      <w:b/>
      <w:bCs/>
      <w:kern w:val="44"/>
      <w:sz w:val="44"/>
      <w:szCs w:val="44"/>
    </w:rPr>
  </w:style>
  <w:style w:type="character" w:customStyle="1" w:styleId="33">
    <w:name w:val="标题 2 Char"/>
    <w:basedOn w:val="25"/>
    <w:link w:val="5"/>
    <w:qFormat/>
    <w:uiPriority w:val="9"/>
    <w:rPr>
      <w:rFonts w:ascii="Cambria" w:hAnsi="Cambria" w:eastAsia="宋体" w:cs="Times New Roman"/>
      <w:b/>
      <w:bCs/>
      <w:sz w:val="32"/>
      <w:szCs w:val="32"/>
    </w:rPr>
  </w:style>
  <w:style w:type="character" w:customStyle="1" w:styleId="34">
    <w:name w:val="标题 3 Char"/>
    <w:basedOn w:val="25"/>
    <w:link w:val="6"/>
    <w:qFormat/>
    <w:uiPriority w:val="0"/>
    <w:rPr>
      <w:rFonts w:ascii="Times New Roman" w:hAnsi="Times New Roman" w:eastAsia="宋体" w:cs="Times New Roman"/>
      <w:b/>
      <w:bCs/>
      <w:sz w:val="32"/>
      <w:szCs w:val="32"/>
    </w:rPr>
  </w:style>
  <w:style w:type="character" w:customStyle="1" w:styleId="35">
    <w:name w:val="批注文字 Char1"/>
    <w:basedOn w:val="25"/>
    <w:link w:val="9"/>
    <w:semiHidden/>
    <w:qFormat/>
    <w:uiPriority w:val="99"/>
    <w:rPr>
      <w:rFonts w:ascii="Times New Roman" w:hAnsi="Times New Roman" w:eastAsia="宋体" w:cs="Times New Roman"/>
      <w:szCs w:val="24"/>
    </w:rPr>
  </w:style>
  <w:style w:type="character" w:customStyle="1" w:styleId="36">
    <w:name w:val="批注主题 Char"/>
    <w:basedOn w:val="37"/>
    <w:link w:val="22"/>
    <w:qFormat/>
    <w:uiPriority w:val="99"/>
    <w:rPr>
      <w:b/>
      <w:bCs/>
      <w:kern w:val="2"/>
      <w:sz w:val="21"/>
      <w:szCs w:val="24"/>
    </w:rPr>
  </w:style>
  <w:style w:type="character" w:customStyle="1" w:styleId="37">
    <w:name w:val="批注文字 Char"/>
    <w:qFormat/>
    <w:uiPriority w:val="99"/>
    <w:rPr>
      <w:kern w:val="2"/>
      <w:sz w:val="21"/>
      <w:szCs w:val="24"/>
    </w:rPr>
  </w:style>
  <w:style w:type="character" w:customStyle="1" w:styleId="38">
    <w:name w:val="正文缩进 Char"/>
    <w:link w:val="8"/>
    <w:qFormat/>
    <w:uiPriority w:val="0"/>
    <w:rPr>
      <w:rFonts w:ascii="Calibri" w:hAnsi="Calibri"/>
      <w:szCs w:val="24"/>
    </w:rPr>
  </w:style>
  <w:style w:type="character" w:customStyle="1" w:styleId="39">
    <w:name w:val="正文文本 Char"/>
    <w:basedOn w:val="25"/>
    <w:link w:val="10"/>
    <w:qFormat/>
    <w:uiPriority w:val="0"/>
    <w:rPr>
      <w:rFonts w:ascii="华文新魏" w:hAnsi="Arial" w:eastAsia="华文新魏" w:cs="Times New Roman"/>
      <w:kern w:val="0"/>
      <w:sz w:val="24"/>
      <w:szCs w:val="20"/>
    </w:rPr>
  </w:style>
  <w:style w:type="character" w:customStyle="1" w:styleId="40">
    <w:name w:val="正文文本缩进 Char"/>
    <w:basedOn w:val="25"/>
    <w:link w:val="3"/>
    <w:qFormat/>
    <w:uiPriority w:val="99"/>
    <w:rPr>
      <w:rFonts w:ascii="Times New Roman" w:hAnsi="Times New Roman" w:eastAsia="宋体" w:cs="Times New Roman"/>
      <w:kern w:val="0"/>
      <w:sz w:val="32"/>
      <w:szCs w:val="20"/>
    </w:rPr>
  </w:style>
  <w:style w:type="character" w:customStyle="1" w:styleId="41">
    <w:name w:val="纯文本 Char"/>
    <w:link w:val="12"/>
    <w:qFormat/>
    <w:uiPriority w:val="0"/>
    <w:rPr>
      <w:rFonts w:ascii="宋体" w:hAnsi="Courier New" w:cs="Courier New"/>
      <w:szCs w:val="21"/>
    </w:rPr>
  </w:style>
  <w:style w:type="character" w:customStyle="1" w:styleId="42">
    <w:name w:val="正文文本缩进 2 Char"/>
    <w:link w:val="13"/>
    <w:qFormat/>
    <w:uiPriority w:val="99"/>
    <w:rPr>
      <w:szCs w:val="24"/>
    </w:rPr>
  </w:style>
  <w:style w:type="character" w:customStyle="1" w:styleId="43">
    <w:name w:val="批注框文本 Char"/>
    <w:link w:val="14"/>
    <w:qFormat/>
    <w:uiPriority w:val="0"/>
    <w:rPr>
      <w:sz w:val="18"/>
      <w:szCs w:val="18"/>
    </w:rPr>
  </w:style>
  <w:style w:type="character" w:customStyle="1" w:styleId="44">
    <w:name w:val="页脚 Char"/>
    <w:basedOn w:val="25"/>
    <w:link w:val="15"/>
    <w:qFormat/>
    <w:uiPriority w:val="99"/>
    <w:rPr>
      <w:sz w:val="18"/>
      <w:szCs w:val="18"/>
    </w:rPr>
  </w:style>
  <w:style w:type="character" w:customStyle="1" w:styleId="45">
    <w:name w:val="页眉 Char"/>
    <w:basedOn w:val="25"/>
    <w:link w:val="16"/>
    <w:qFormat/>
    <w:uiPriority w:val="99"/>
    <w:rPr>
      <w:sz w:val="18"/>
      <w:szCs w:val="18"/>
    </w:rPr>
  </w:style>
  <w:style w:type="character" w:customStyle="1" w:styleId="46">
    <w:name w:val="正文文本缩进 3 Char"/>
    <w:link w:val="18"/>
    <w:qFormat/>
    <w:uiPriority w:val="99"/>
    <w:rPr>
      <w:sz w:val="16"/>
      <w:szCs w:val="16"/>
    </w:rPr>
  </w:style>
  <w:style w:type="character" w:customStyle="1" w:styleId="47">
    <w:name w:val="批注主题 Char1"/>
    <w:basedOn w:val="35"/>
    <w:semiHidden/>
    <w:qFormat/>
    <w:uiPriority w:val="99"/>
    <w:rPr>
      <w:rFonts w:ascii="Times New Roman" w:hAnsi="Times New Roman" w:eastAsia="宋体" w:cs="Times New Roman"/>
      <w:b/>
      <w:bCs/>
      <w:szCs w:val="24"/>
    </w:rPr>
  </w:style>
  <w:style w:type="character" w:customStyle="1" w:styleId="48">
    <w:name w:val="正文文本缩进 2 Char1"/>
    <w:basedOn w:val="25"/>
    <w:semiHidden/>
    <w:qFormat/>
    <w:uiPriority w:val="99"/>
    <w:rPr>
      <w:rFonts w:ascii="Times New Roman" w:hAnsi="Times New Roman" w:eastAsia="宋体" w:cs="Times New Roman"/>
      <w:szCs w:val="24"/>
    </w:rPr>
  </w:style>
  <w:style w:type="character" w:customStyle="1" w:styleId="49">
    <w:name w:val="正文文本缩进 3 Char1"/>
    <w:basedOn w:val="25"/>
    <w:semiHidden/>
    <w:qFormat/>
    <w:uiPriority w:val="99"/>
    <w:rPr>
      <w:rFonts w:ascii="Times New Roman" w:hAnsi="Times New Roman" w:eastAsia="宋体" w:cs="Times New Roman"/>
      <w:sz w:val="16"/>
      <w:szCs w:val="16"/>
    </w:rPr>
  </w:style>
  <w:style w:type="character" w:customStyle="1" w:styleId="50">
    <w:name w:val="批注框文本 Char1"/>
    <w:basedOn w:val="25"/>
    <w:semiHidden/>
    <w:qFormat/>
    <w:uiPriority w:val="99"/>
    <w:rPr>
      <w:rFonts w:ascii="Times New Roman" w:hAnsi="Times New Roman" w:eastAsia="宋体" w:cs="Times New Roman"/>
      <w:sz w:val="18"/>
      <w:szCs w:val="18"/>
    </w:rPr>
  </w:style>
  <w:style w:type="character" w:customStyle="1" w:styleId="51">
    <w:name w:val="纯文本 Char1"/>
    <w:basedOn w:val="25"/>
    <w:semiHidden/>
    <w:qFormat/>
    <w:uiPriority w:val="99"/>
    <w:rPr>
      <w:rFonts w:ascii="宋体" w:hAnsi="Courier New" w:eastAsia="宋体" w:cs="Courier New"/>
      <w:szCs w:val="21"/>
    </w:rPr>
  </w:style>
  <w:style w:type="paragraph" w:customStyle="1" w:styleId="52">
    <w:name w:val="标2"/>
    <w:basedOn w:val="1"/>
    <w:qFormat/>
    <w:uiPriority w:val="0"/>
    <w:rPr>
      <w:rFonts w:ascii="楷体_GB2312" w:hAnsi="Calibri" w:eastAsia="楷体_GB2312"/>
      <w:b/>
      <w:sz w:val="30"/>
    </w:rPr>
  </w:style>
  <w:style w:type="paragraph" w:customStyle="1" w:styleId="53">
    <w:name w:val="Char"/>
    <w:basedOn w:val="1"/>
    <w:qFormat/>
    <w:uiPriority w:val="0"/>
    <w:rPr>
      <w:rFonts w:ascii="Tahoma" w:hAnsi="Tahoma"/>
      <w:sz w:val="24"/>
      <w:szCs w:val="20"/>
    </w:rPr>
  </w:style>
  <w:style w:type="paragraph" w:customStyle="1" w:styleId="54">
    <w:name w:val="列出段落1"/>
    <w:basedOn w:val="1"/>
    <w:qFormat/>
    <w:uiPriority w:val="0"/>
    <w:pPr>
      <w:ind w:firstLine="420" w:firstLineChars="200"/>
    </w:pPr>
  </w:style>
  <w:style w:type="paragraph" w:customStyle="1" w:styleId="55">
    <w:name w:val="标3"/>
    <w:basedOn w:val="1"/>
    <w:qFormat/>
    <w:uiPriority w:val="0"/>
    <w:rPr>
      <w:rFonts w:ascii="黑体" w:hAnsi="黑体"/>
      <w:sz w:val="30"/>
    </w:rPr>
  </w:style>
  <w:style w:type="paragraph" w:customStyle="1" w:styleId="56">
    <w:name w:val="正文首行缩进两字符"/>
    <w:basedOn w:val="1"/>
    <w:qFormat/>
    <w:uiPriority w:val="0"/>
    <w:pPr>
      <w:spacing w:line="360" w:lineRule="auto"/>
      <w:ind w:firstLine="200" w:firstLineChars="200"/>
    </w:pPr>
  </w:style>
  <w:style w:type="paragraph" w:customStyle="1" w:styleId="57">
    <w:name w:val="标1"/>
    <w:basedOn w:val="1"/>
    <w:qFormat/>
    <w:uiPriority w:val="0"/>
    <w:pPr>
      <w:ind w:left="750"/>
    </w:pPr>
    <w:rPr>
      <w:rFonts w:ascii="Calibri" w:hAnsi="Calibri"/>
      <w:b/>
      <w:sz w:val="30"/>
    </w:rPr>
  </w:style>
  <w:style w:type="paragraph" w:customStyle="1" w:styleId="58">
    <w:name w:val="a0"/>
    <w:basedOn w:val="1"/>
    <w:qFormat/>
    <w:uiPriority w:val="0"/>
    <w:pPr>
      <w:widowControl/>
      <w:spacing w:before="100" w:beforeAutospacing="1" w:after="100" w:afterAutospacing="1"/>
      <w:jc w:val="left"/>
    </w:pPr>
    <w:rPr>
      <w:rFonts w:ascii="宋体" w:hAnsi="宋体" w:cs="宋体"/>
      <w:kern w:val="0"/>
      <w:sz w:val="24"/>
    </w:rPr>
  </w:style>
  <w:style w:type="paragraph" w:customStyle="1" w:styleId="59">
    <w:name w:val="样式 首行缩进:  2 字符"/>
    <w:basedOn w:val="1"/>
    <w:qFormat/>
    <w:uiPriority w:val="0"/>
    <w:pPr>
      <w:spacing w:line="400" w:lineRule="exact"/>
      <w:ind w:firstLine="200" w:firstLineChars="200"/>
    </w:pPr>
    <w:rPr>
      <w:rFonts w:ascii="Calibri" w:hAnsi="Calibri" w:cs="宋体"/>
      <w:sz w:val="24"/>
    </w:rPr>
  </w:style>
  <w:style w:type="character" w:customStyle="1" w:styleId="60">
    <w:name w:val="font61"/>
    <w:qFormat/>
    <w:uiPriority w:val="0"/>
    <w:rPr>
      <w:rFonts w:hint="eastAsia" w:ascii="宋体" w:hAnsi="宋体" w:eastAsia="宋体" w:cs="宋体"/>
      <w:color w:val="000000"/>
      <w:sz w:val="24"/>
      <w:szCs w:val="24"/>
      <w:u w:val="none"/>
    </w:rPr>
  </w:style>
  <w:style w:type="paragraph" w:customStyle="1" w:styleId="61">
    <w:name w:val="列出段落2"/>
    <w:basedOn w:val="1"/>
    <w:qFormat/>
    <w:uiPriority w:val="99"/>
    <w:pPr>
      <w:ind w:firstLine="420" w:firstLineChars="200"/>
    </w:pPr>
  </w:style>
  <w:style w:type="character" w:customStyle="1" w:styleId="62">
    <w:name w:val="font01"/>
    <w:qFormat/>
    <w:uiPriority w:val="0"/>
    <w:rPr>
      <w:rFonts w:hint="default" w:ascii="Calibri" w:hAnsi="Calibri" w:cs="Calibri"/>
      <w:color w:val="000000"/>
      <w:sz w:val="24"/>
      <w:szCs w:val="24"/>
      <w:u w:val="none"/>
    </w:rPr>
  </w:style>
  <w:style w:type="paragraph" w:customStyle="1" w:styleId="63">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64">
    <w:name w:val="GW-正文"/>
    <w:basedOn w:val="1"/>
    <w:qFormat/>
    <w:uiPriority w:val="0"/>
    <w:pPr>
      <w:spacing w:line="360" w:lineRule="auto"/>
      <w:ind w:firstLine="200" w:firstLineChars="200"/>
    </w:pPr>
    <w:rPr>
      <w:rFonts w:eastAsia="仿宋_GB2312"/>
      <w:sz w:val="24"/>
    </w:rPr>
  </w:style>
  <w:style w:type="character" w:customStyle="1" w:styleId="65">
    <w:name w:val="font21"/>
    <w:basedOn w:val="25"/>
    <w:qFormat/>
    <w:uiPriority w:val="0"/>
    <w:rPr>
      <w:rFonts w:hint="eastAsia" w:ascii="宋体" w:hAnsi="宋体" w:eastAsia="宋体" w:cs="宋体"/>
      <w:color w:val="000000"/>
      <w:sz w:val="24"/>
      <w:szCs w:val="24"/>
      <w:u w:val="none"/>
    </w:rPr>
  </w:style>
  <w:style w:type="paragraph" w:customStyle="1" w:styleId="66">
    <w:name w:val="02、首行缩进2字符正文"/>
    <w:basedOn w:val="1"/>
    <w:qFormat/>
    <w:uiPriority w:val="0"/>
    <w:pPr>
      <w:tabs>
        <w:tab w:val="left" w:pos="0"/>
      </w:tabs>
      <w:wordWrap w:val="0"/>
      <w:topLinePunct/>
      <w:ind w:firstLine="480" w:firstLineChars="200"/>
    </w:pPr>
  </w:style>
  <w:style w:type="paragraph" w:customStyle="1" w:styleId="67">
    <w:name w:val="01、普通正文"/>
    <w:basedOn w:val="1"/>
    <w:qFormat/>
    <w:uiPriority w:val="0"/>
    <w:pPr>
      <w:tabs>
        <w:tab w:val="left" w:pos="0"/>
      </w:tabs>
      <w:wordWrap w:val="0"/>
      <w:topLinePunct/>
    </w:pPr>
    <w:rPr>
      <w:snapToGrid w:val="0"/>
    </w:rPr>
  </w:style>
  <w:style w:type="paragraph" w:customStyle="1" w:styleId="68">
    <w:name w:val="21、合同二级标题序号"/>
    <w:basedOn w:val="67"/>
    <w:qFormat/>
    <w:uiPriority w:val="0"/>
    <w:pPr>
      <w:numPr>
        <w:ilvl w:val="0"/>
        <w:numId w:val="2"/>
      </w:numPr>
      <w:ind w:firstLine="803" w:firstLineChars="200"/>
      <w:outlineLvl w:val="1"/>
    </w:pPr>
    <w:rPr>
      <w:b/>
    </w:rPr>
  </w:style>
  <w:style w:type="paragraph" w:customStyle="1" w:styleId="69">
    <w:name w:val="05、“(一)”正文三级标题"/>
    <w:basedOn w:val="1"/>
    <w:link w:val="70"/>
    <w:qFormat/>
    <w:uiPriority w:val="0"/>
    <w:pPr>
      <w:numPr>
        <w:ilvl w:val="1"/>
        <w:numId w:val="3"/>
      </w:numPr>
      <w:tabs>
        <w:tab w:val="left" w:pos="0"/>
      </w:tabs>
      <w:wordWrap w:val="0"/>
      <w:topLinePunct/>
      <w:ind w:firstLine="803" w:firstLineChars="200"/>
    </w:pPr>
  </w:style>
  <w:style w:type="character" w:customStyle="1" w:styleId="70">
    <w:name w:val="05、“(一)”正文三级标题 Char"/>
    <w:link w:val="69"/>
    <w:qFormat/>
    <w:uiPriority w:val="0"/>
  </w:style>
  <w:style w:type="paragraph" w:customStyle="1" w:styleId="71">
    <w:name w:val="00、封面正文(与其他内容无关的格式)"/>
    <w:basedOn w:val="1"/>
    <w:qFormat/>
    <w:uiPriority w:val="0"/>
    <w:pPr>
      <w:tabs>
        <w:tab w:val="left" w:pos="0"/>
      </w:tabs>
    </w:pPr>
  </w:style>
  <w:style w:type="paragraph" w:customStyle="1" w:styleId="72">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73">
    <w:name w:val="表格内容"/>
    <w:basedOn w:val="1"/>
    <w:qFormat/>
    <w:uiPriority w:val="2"/>
    <w:pPr>
      <w:jc w:val="center"/>
    </w:pPr>
  </w:style>
  <w:style w:type="paragraph" w:customStyle="1" w:styleId="74">
    <w:name w:val="列出段落3"/>
    <w:basedOn w:val="1"/>
    <w:qFormat/>
    <w:uiPriority w:val="34"/>
    <w:pPr>
      <w:ind w:firstLine="420" w:firstLineChars="200"/>
    </w:pPr>
  </w:style>
  <w:style w:type="paragraph" w:customStyle="1" w:styleId="75">
    <w:name w:val="Table Paragraph"/>
    <w:basedOn w:val="1"/>
    <w:qFormat/>
    <w:uiPriority w:val="99"/>
    <w:rPr>
      <w:rFonts w:ascii="宋体" w:hAnsi="宋体" w:cs="宋体"/>
    </w:rPr>
  </w:style>
  <w:style w:type="paragraph" w:customStyle="1" w:styleId="76">
    <w:name w:val="p0"/>
    <w:basedOn w:val="1"/>
    <w:qFormat/>
    <w:uiPriority w:val="0"/>
    <w:pPr>
      <w:widowControl/>
    </w:pPr>
    <w:rPr>
      <w:kern w:val="0"/>
      <w:szCs w:val="21"/>
    </w:rPr>
  </w:style>
  <w:style w:type="character" w:customStyle="1" w:styleId="77">
    <w:name w:val="正文首行缩进 Char"/>
    <w:link w:val="11"/>
    <w:qFormat/>
    <w:uiPriority w:val="0"/>
  </w:style>
  <w:style w:type="character" w:customStyle="1" w:styleId="78">
    <w:name w:val="font41"/>
    <w:basedOn w:val="25"/>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59</Pages>
  <Words>20369</Words>
  <Characters>22490</Characters>
  <Lines>195</Lines>
  <Paragraphs>54</Paragraphs>
  <TotalTime>132</TotalTime>
  <ScaleCrop>false</ScaleCrop>
  <LinksUpToDate>false</LinksUpToDate>
  <CharactersWithSpaces>23780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2022-09-16T20:56:00Z</dcterms:created>
  <dc:creator>微软用户</dc:creator>
  <cp:lastModifiedBy>高2021级黄妈</cp:lastModifiedBy>
  <cp:lastPrinted>2023-06-21T06:52:59Z</cp:lastPrinted>
  <dcterms:modified xsi:type="dcterms:W3CDTF">2023-06-21T07:01:40Z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FAB491F7506247109C10886B1FEF6ABA</vt:lpwstr>
  </property>
</Properties>
</file>