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四川成渝高速公路股份有限公司成渝分公司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机关办公区管理设施日常维修工程比选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招标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中标候选人公示表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ascii="Microsoft JhengHei" w:hAnsi="Microsoft JhengHei" w:eastAsia="Microsoft JhengHei" w:cs="Microsoft JhengHei"/>
          <w:i w:val="0"/>
          <w:iCs w:val="0"/>
          <w:caps w:val="0"/>
          <w:color w:val="333333"/>
          <w:spacing w:val="0"/>
          <w:sz w:val="30"/>
          <w:szCs w:val="30"/>
        </w:rPr>
      </w:pPr>
    </w:p>
    <w:tbl>
      <w:tblPr>
        <w:tblStyle w:val="7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5"/>
        <w:gridCol w:w="6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9075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640" w:firstLineChars="200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四川成渝高速公路股份有限公司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成渝分公司机关办公区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施日常维修工程比选招标于北京时间202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日9时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分在四川省成都市成华区迎晖路8号（四川成渝高速公路股份有限公司成渝分公司</w:t>
            </w:r>
            <w:r>
              <w:rPr>
                <w:rStyle w:val="10"/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 w:bidi="ar"/>
              </w:rPr>
              <w:t>206会议室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）开标，经项目评审委员会集体开标评审，现将中标候选人予以公示。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320" w:firstLineChars="1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比选项目名称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40" w:right="0" w:hanging="640" w:hanging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四川成渝高速公路股份有限公司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成渝分公司机关办公区管理设施日常维修工程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19" w:leftChars="152" w:right="0" w:firstLine="320" w:firstLineChars="1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项目法人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right="0" w:hanging="320" w:hangingChars="1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（比选人）名称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四川成渝高速公路股份有限公司成渝分公司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64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联系电话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lang w:val="en-US" w:eastAsia="zh-CN"/>
              </w:rPr>
              <w:t>13540893877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55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64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公示期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日-202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年1月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right="0" w:hanging="320" w:hangingChars="1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中标候选人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名称及排序</w:t>
            </w:r>
          </w:p>
        </w:tc>
        <w:tc>
          <w:tcPr>
            <w:tcW w:w="642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第一名：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四川炜盛建设工程有限公司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第二名：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lang w:val="en-US" w:eastAsia="zh-CN"/>
              </w:rPr>
              <w:t>四川鸿成佳建筑工程有限责任公司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</w:rPr>
              <w:t>/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i w:val="0"/>
          <w:iCs w:val="0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              </w:t>
      </w:r>
      <w:bookmarkStart w:id="0" w:name="_GoBack"/>
      <w:bookmarkEnd w:id="0"/>
    </w:p>
    <w:p>
      <w:pPr>
        <w:ind w:firstLine="6080" w:firstLineChars="1900"/>
        <w:rPr>
          <w:rFonts w:hint="default" w:ascii="仿宋_GB2312" w:hAnsi="仿宋_GB2312" w:eastAsia="仿宋_GB2312" w:cs="仿宋_GB2312"/>
          <w:i w:val="0"/>
          <w:i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  <w:lang w:val="en-US" w:eastAsia="zh-CN" w:bidi="ar"/>
        </w:rPr>
        <w:t>2024年1月23日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F69FD"/>
    <w:rsid w:val="00090BA7"/>
    <w:rsid w:val="058C1DA1"/>
    <w:rsid w:val="3EF70850"/>
    <w:rsid w:val="4B767E5D"/>
    <w:rsid w:val="5351476F"/>
    <w:rsid w:val="57B261E7"/>
    <w:rsid w:val="57DF69FD"/>
    <w:rsid w:val="6FB976C3"/>
    <w:rsid w:val="7C8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 w:line="360" w:lineRule="auto"/>
      <w:ind w:left="420" w:leftChars="200" w:firstLine="420"/>
    </w:pPr>
    <w:rPr>
      <w:rFonts w:ascii="宋体"/>
      <w:b w:val="0"/>
      <w:bCs w:val="0"/>
      <w:kern w:val="0"/>
      <w:sz w:val="28"/>
      <w:szCs w:val="20"/>
    </w:rPr>
  </w:style>
  <w:style w:type="paragraph" w:styleId="3">
    <w:name w:val="Body Text Indent"/>
    <w:basedOn w:val="1"/>
    <w:qFormat/>
    <w:uiPriority w:val="99"/>
    <w:pPr>
      <w:ind w:firstLine="422" w:firstLineChars="200"/>
    </w:pPr>
    <w:rPr>
      <w:b/>
      <w:bCs/>
    </w:r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0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四川成渝高速公路股份有限公司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2023-11-09T05:18:00Z</dcterms:created>
  <dc:creator>曹一伟</dc:creator>
  <cp:lastModifiedBy>米米阳光</cp:lastModifiedBy>
  <cp:lastPrinted>2024-01-23T07:45:27Z</cp:lastPrinted>
  <dcterms:modified xsi:type="dcterms:W3CDTF">2024-01-23T07:58:45Z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D871436464F84A5D94D443DA021EA011</vt:lpwstr>
  </property>
</Properties>
</file>